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Default Extension="sldx" ContentType="application/vnd.openxmlformats-officedocument.presentationml.slide"/>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9571"/>
      </w:tblGrid>
      <w:tr w:rsidR="00504219" w:rsidRPr="00C82A58" w:rsidTr="00C82A58">
        <w:tc>
          <w:tcPr>
            <w:tcW w:w="9571" w:type="dxa"/>
          </w:tcPr>
          <w:p w:rsidR="00504219" w:rsidRPr="00C82A58" w:rsidRDefault="00504219" w:rsidP="00C82A58">
            <w:pPr>
              <w:spacing w:after="0" w:line="240" w:lineRule="auto"/>
            </w:pPr>
            <w:r w:rsidRPr="00C82A58">
              <w:t xml:space="preserve"> </w:t>
            </w:r>
          </w:p>
          <w:p w:rsidR="00504219" w:rsidRPr="00C82A58" w:rsidRDefault="00504219" w:rsidP="00C82A58">
            <w:pPr>
              <w:spacing w:after="0" w:line="240" w:lineRule="auto"/>
            </w:pPr>
          </w:p>
          <w:p w:rsidR="00504219" w:rsidRPr="00C82A58" w:rsidRDefault="00504219" w:rsidP="00C82A58">
            <w:pPr>
              <w:spacing w:after="0" w:line="240" w:lineRule="auto"/>
              <w:jc w:val="center"/>
              <w:rPr>
                <w:rFonts w:ascii="Times New Roman" w:hAnsi="Times New Roman"/>
                <w:b/>
                <w:sz w:val="36"/>
                <w:szCs w:val="36"/>
              </w:rPr>
            </w:pPr>
            <w:r w:rsidRPr="00C82A58">
              <w:rPr>
                <w:rFonts w:ascii="Times New Roman" w:hAnsi="Times New Roman"/>
                <w:b/>
                <w:sz w:val="36"/>
                <w:szCs w:val="36"/>
              </w:rPr>
              <w:t>Правительство Омской области</w:t>
            </w: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jc w:val="center"/>
              <w:rPr>
                <w:rFonts w:ascii="Times New Roman" w:hAnsi="Times New Roman"/>
                <w:b/>
                <w:sz w:val="44"/>
                <w:szCs w:val="44"/>
              </w:rPr>
            </w:pPr>
            <w:r w:rsidRPr="00C82A58">
              <w:rPr>
                <w:rFonts w:ascii="Times New Roman" w:hAnsi="Times New Roman"/>
                <w:b/>
                <w:sz w:val="44"/>
                <w:szCs w:val="44"/>
              </w:rPr>
              <w:t>ДОКЛАД</w:t>
            </w:r>
          </w:p>
          <w:p w:rsidR="00504219" w:rsidRPr="00C82A58" w:rsidRDefault="00504219" w:rsidP="00C82A58">
            <w:pPr>
              <w:spacing w:after="0" w:line="240" w:lineRule="auto"/>
              <w:jc w:val="center"/>
              <w:rPr>
                <w:rFonts w:ascii="Times New Roman" w:hAnsi="Times New Roman"/>
                <w:b/>
                <w:sz w:val="44"/>
                <w:szCs w:val="44"/>
              </w:rPr>
            </w:pPr>
            <w:r w:rsidRPr="00C82A58">
              <w:rPr>
                <w:rFonts w:ascii="Times New Roman" w:hAnsi="Times New Roman"/>
                <w:b/>
                <w:sz w:val="44"/>
                <w:szCs w:val="44"/>
              </w:rPr>
              <w:t>"Состояние и развитие конкурентной среды</w:t>
            </w:r>
          </w:p>
          <w:p w:rsidR="00504219" w:rsidRPr="00C82A58" w:rsidRDefault="00504219" w:rsidP="00C82A58">
            <w:pPr>
              <w:spacing w:after="0" w:line="240" w:lineRule="auto"/>
              <w:jc w:val="center"/>
              <w:rPr>
                <w:rFonts w:ascii="Times New Roman" w:hAnsi="Times New Roman"/>
                <w:b/>
                <w:sz w:val="44"/>
                <w:szCs w:val="44"/>
              </w:rPr>
            </w:pPr>
            <w:r w:rsidRPr="00C82A58">
              <w:rPr>
                <w:rFonts w:ascii="Times New Roman" w:hAnsi="Times New Roman"/>
                <w:b/>
                <w:sz w:val="44"/>
                <w:szCs w:val="44"/>
              </w:rPr>
              <w:t xml:space="preserve">на рынках товаров, работ и услуг </w:t>
            </w:r>
          </w:p>
          <w:p w:rsidR="00504219" w:rsidRPr="00C82A58" w:rsidRDefault="00504219" w:rsidP="00C82A58">
            <w:pPr>
              <w:spacing w:after="0" w:line="240" w:lineRule="auto"/>
              <w:jc w:val="center"/>
              <w:rPr>
                <w:rFonts w:ascii="Times New Roman" w:hAnsi="Times New Roman"/>
                <w:b/>
                <w:sz w:val="44"/>
                <w:szCs w:val="44"/>
              </w:rPr>
            </w:pPr>
            <w:r w:rsidRPr="00C82A58">
              <w:rPr>
                <w:rFonts w:ascii="Times New Roman" w:hAnsi="Times New Roman"/>
                <w:b/>
                <w:sz w:val="44"/>
                <w:szCs w:val="44"/>
              </w:rPr>
              <w:t>Омской области"</w:t>
            </w:r>
          </w:p>
          <w:p w:rsidR="00504219" w:rsidRPr="00C82A58" w:rsidRDefault="00504219" w:rsidP="00C82A58">
            <w:pPr>
              <w:spacing w:after="0" w:line="240" w:lineRule="auto"/>
              <w:jc w:val="center"/>
              <w:rPr>
                <w:rFonts w:ascii="Times New Roman" w:hAnsi="Times New Roman"/>
                <w:b/>
                <w:sz w:val="44"/>
                <w:szCs w:val="44"/>
              </w:rPr>
            </w:pPr>
          </w:p>
          <w:p w:rsidR="00504219" w:rsidRPr="00C82A58" w:rsidRDefault="00504219" w:rsidP="00C82A58">
            <w:pPr>
              <w:spacing w:after="0" w:line="240" w:lineRule="auto"/>
              <w:rPr>
                <w:rFonts w:ascii="Times New Roman" w:hAnsi="Times New Roman"/>
                <w:sz w:val="48"/>
                <w:szCs w:val="48"/>
              </w:rPr>
            </w:pPr>
          </w:p>
          <w:p w:rsidR="00504219" w:rsidRPr="00C82A58" w:rsidRDefault="00504219" w:rsidP="00C82A58">
            <w:pPr>
              <w:spacing w:after="0" w:line="240" w:lineRule="auto"/>
              <w:rPr>
                <w:rFonts w:ascii="Times New Roman" w:hAnsi="Times New Roman"/>
                <w:sz w:val="36"/>
                <w:szCs w:val="36"/>
              </w:rPr>
            </w:pPr>
          </w:p>
          <w:p w:rsidR="00504219" w:rsidRPr="00C82A58" w:rsidRDefault="00504219" w:rsidP="00C82A58">
            <w:pPr>
              <w:spacing w:after="0" w:line="240" w:lineRule="auto"/>
              <w:rPr>
                <w:rFonts w:ascii="Times New Roman" w:hAnsi="Times New Roman"/>
                <w:sz w:val="36"/>
                <w:szCs w:val="36"/>
              </w:rPr>
            </w:pPr>
          </w:p>
          <w:p w:rsidR="00504219" w:rsidRPr="00C82A58" w:rsidRDefault="00504219" w:rsidP="00C82A58">
            <w:pPr>
              <w:spacing w:after="0" w:line="240" w:lineRule="auto"/>
              <w:rPr>
                <w:rFonts w:ascii="Times New Roman" w:hAnsi="Times New Roman"/>
                <w:sz w:val="36"/>
                <w:szCs w:val="36"/>
              </w:rPr>
            </w:pPr>
          </w:p>
          <w:p w:rsidR="00504219" w:rsidRPr="00C82A58" w:rsidRDefault="00504219" w:rsidP="00C82A58">
            <w:pPr>
              <w:spacing w:after="0" w:line="240" w:lineRule="auto"/>
              <w:ind w:left="4678"/>
              <w:rPr>
                <w:rFonts w:ascii="Times New Roman" w:hAnsi="Times New Roman"/>
                <w:sz w:val="32"/>
                <w:szCs w:val="32"/>
              </w:rPr>
            </w:pPr>
            <w:r w:rsidRPr="00C82A58">
              <w:rPr>
                <w:rFonts w:ascii="Times New Roman" w:hAnsi="Times New Roman"/>
                <w:sz w:val="32"/>
                <w:szCs w:val="32"/>
              </w:rPr>
              <w:t>ДОКЛАД УТВЕРЖДЕН</w:t>
            </w:r>
          </w:p>
          <w:p w:rsidR="00504219" w:rsidRPr="00C82A58" w:rsidRDefault="00504219" w:rsidP="00C82A58">
            <w:pPr>
              <w:spacing w:after="0" w:line="240" w:lineRule="auto"/>
              <w:ind w:left="4678"/>
              <w:rPr>
                <w:rFonts w:ascii="Times New Roman" w:hAnsi="Times New Roman"/>
                <w:sz w:val="32"/>
                <w:szCs w:val="32"/>
              </w:rPr>
            </w:pPr>
            <w:r w:rsidRPr="00C82A58">
              <w:rPr>
                <w:rFonts w:ascii="Times New Roman" w:hAnsi="Times New Roman"/>
                <w:sz w:val="32"/>
                <w:szCs w:val="32"/>
              </w:rPr>
              <w:t xml:space="preserve">Советом по инвестиционной деятельности и развитию конкуренции при Губернаторе Омской области </w:t>
            </w:r>
          </w:p>
          <w:p w:rsidR="00504219" w:rsidRPr="00C82A58" w:rsidRDefault="00504219" w:rsidP="00C82A58">
            <w:pPr>
              <w:spacing w:after="0" w:line="240" w:lineRule="auto"/>
              <w:ind w:left="4678"/>
              <w:rPr>
                <w:rFonts w:ascii="Times New Roman" w:hAnsi="Times New Roman"/>
                <w:i/>
                <w:sz w:val="32"/>
                <w:szCs w:val="32"/>
              </w:rPr>
            </w:pPr>
            <w:r w:rsidRPr="00C82A58">
              <w:rPr>
                <w:rFonts w:ascii="Times New Roman" w:hAnsi="Times New Roman"/>
                <w:i/>
                <w:sz w:val="32"/>
                <w:szCs w:val="32"/>
              </w:rPr>
              <w:t xml:space="preserve">(протокол заседания </w:t>
            </w:r>
          </w:p>
          <w:p w:rsidR="00504219" w:rsidRPr="00C82A58" w:rsidRDefault="0080651B" w:rsidP="00C82A58">
            <w:pPr>
              <w:spacing w:after="0" w:line="240" w:lineRule="auto"/>
              <w:ind w:left="4678"/>
              <w:rPr>
                <w:rFonts w:ascii="Times New Roman" w:hAnsi="Times New Roman"/>
                <w:i/>
                <w:sz w:val="32"/>
                <w:szCs w:val="32"/>
              </w:rPr>
            </w:pPr>
            <w:r>
              <w:rPr>
                <w:rFonts w:ascii="Times New Roman" w:hAnsi="Times New Roman"/>
                <w:i/>
                <w:sz w:val="32"/>
                <w:szCs w:val="32"/>
              </w:rPr>
              <w:t>от "</w:t>
            </w:r>
            <w:r w:rsidRPr="0080651B">
              <w:rPr>
                <w:rFonts w:ascii="Times New Roman" w:hAnsi="Times New Roman"/>
                <w:i/>
                <w:sz w:val="32"/>
                <w:szCs w:val="32"/>
                <w:u w:val="single"/>
              </w:rPr>
              <w:t>3</w:t>
            </w:r>
            <w:r w:rsidR="00504219" w:rsidRPr="00C82A58">
              <w:rPr>
                <w:rFonts w:ascii="Times New Roman" w:hAnsi="Times New Roman"/>
                <w:i/>
                <w:sz w:val="32"/>
                <w:szCs w:val="32"/>
              </w:rPr>
              <w:t xml:space="preserve">" марта </w:t>
            </w:r>
            <w:smartTag w:uri="urn:schemas-microsoft-com:office:smarttags" w:element="metricconverter">
              <w:smartTagPr>
                <w:attr w:name="ProductID" w:val="2016 г"/>
              </w:smartTagPr>
              <w:r w:rsidR="00504219" w:rsidRPr="00C82A58">
                <w:rPr>
                  <w:rFonts w:ascii="Times New Roman" w:hAnsi="Times New Roman"/>
                  <w:i/>
                  <w:sz w:val="32"/>
                  <w:szCs w:val="32"/>
                </w:rPr>
                <w:t>2016 г</w:t>
              </w:r>
            </w:smartTag>
            <w:r w:rsidR="00504219" w:rsidRPr="00C82A58">
              <w:rPr>
                <w:rFonts w:ascii="Times New Roman" w:hAnsi="Times New Roman"/>
                <w:i/>
                <w:sz w:val="32"/>
                <w:szCs w:val="32"/>
              </w:rPr>
              <w:t xml:space="preserve">. № </w:t>
            </w:r>
            <w:r w:rsidRPr="0080651B">
              <w:rPr>
                <w:rFonts w:ascii="Times New Roman" w:hAnsi="Times New Roman"/>
                <w:i/>
                <w:sz w:val="32"/>
                <w:szCs w:val="32"/>
                <w:u w:val="single"/>
              </w:rPr>
              <w:t>2/2016</w:t>
            </w:r>
            <w:r w:rsidR="00504219" w:rsidRPr="00C82A58">
              <w:rPr>
                <w:rFonts w:ascii="Times New Roman" w:hAnsi="Times New Roman"/>
                <w:i/>
                <w:sz w:val="32"/>
                <w:szCs w:val="32"/>
              </w:rPr>
              <w:t>)</w:t>
            </w:r>
          </w:p>
          <w:p w:rsidR="00504219" w:rsidRPr="00C82A58" w:rsidRDefault="00504219" w:rsidP="00C82A58">
            <w:pPr>
              <w:spacing w:after="0" w:line="240" w:lineRule="auto"/>
              <w:jc w:val="center"/>
              <w:rPr>
                <w:rFonts w:ascii="Times New Roman" w:hAnsi="Times New Roman"/>
                <w:sz w:val="36"/>
                <w:szCs w:val="36"/>
              </w:rPr>
            </w:pPr>
          </w:p>
          <w:p w:rsidR="00504219" w:rsidRPr="00C82A58" w:rsidRDefault="00504219" w:rsidP="00C82A58">
            <w:pPr>
              <w:spacing w:after="0" w:line="240" w:lineRule="auto"/>
              <w:jc w:val="center"/>
              <w:rPr>
                <w:rFonts w:ascii="Times New Roman" w:hAnsi="Times New Roman"/>
                <w:sz w:val="36"/>
                <w:szCs w:val="36"/>
              </w:rPr>
            </w:pPr>
          </w:p>
          <w:p w:rsidR="00504219" w:rsidRPr="00C82A58" w:rsidRDefault="00504219" w:rsidP="00C82A58">
            <w:pPr>
              <w:spacing w:after="0" w:line="240" w:lineRule="auto"/>
              <w:jc w:val="center"/>
              <w:rPr>
                <w:rFonts w:ascii="Times New Roman" w:hAnsi="Times New Roman"/>
                <w:sz w:val="36"/>
                <w:szCs w:val="36"/>
              </w:rPr>
            </w:pPr>
          </w:p>
          <w:p w:rsidR="00504219" w:rsidRPr="00C82A58" w:rsidRDefault="00504219" w:rsidP="00C82A58">
            <w:pPr>
              <w:spacing w:after="0" w:line="240" w:lineRule="auto"/>
              <w:jc w:val="center"/>
              <w:rPr>
                <w:rFonts w:ascii="Times New Roman" w:hAnsi="Times New Roman"/>
                <w:sz w:val="36"/>
                <w:szCs w:val="36"/>
              </w:rPr>
            </w:pPr>
          </w:p>
          <w:p w:rsidR="00504219" w:rsidRPr="00C82A58" w:rsidRDefault="00504219" w:rsidP="00C82A58">
            <w:pPr>
              <w:spacing w:after="0" w:line="240" w:lineRule="auto"/>
              <w:jc w:val="center"/>
              <w:rPr>
                <w:rFonts w:ascii="Times New Roman" w:hAnsi="Times New Roman"/>
                <w:sz w:val="36"/>
                <w:szCs w:val="36"/>
              </w:rPr>
            </w:pPr>
            <w:r w:rsidRPr="00C82A58">
              <w:rPr>
                <w:rFonts w:ascii="Times New Roman" w:hAnsi="Times New Roman"/>
                <w:sz w:val="36"/>
                <w:szCs w:val="36"/>
              </w:rPr>
              <w:t>Омская область</w:t>
            </w:r>
          </w:p>
          <w:p w:rsidR="00504219" w:rsidRPr="00C82A58" w:rsidRDefault="00504219" w:rsidP="00C82A58">
            <w:pPr>
              <w:spacing w:after="0" w:line="240" w:lineRule="auto"/>
              <w:jc w:val="center"/>
            </w:pPr>
            <w:r w:rsidRPr="00C82A58">
              <w:rPr>
                <w:rFonts w:ascii="Times New Roman" w:hAnsi="Times New Roman"/>
                <w:sz w:val="36"/>
                <w:szCs w:val="36"/>
              </w:rPr>
              <w:t>2016 год</w:t>
            </w:r>
          </w:p>
          <w:p w:rsidR="00504219" w:rsidRPr="00C82A58" w:rsidRDefault="00504219" w:rsidP="00C82A58">
            <w:pPr>
              <w:spacing w:after="0" w:line="240" w:lineRule="auto"/>
            </w:pPr>
          </w:p>
        </w:tc>
      </w:tr>
    </w:tbl>
    <w:p w:rsidR="00504219" w:rsidRDefault="00504219"/>
    <w:p w:rsidR="00504219" w:rsidRPr="00A923D7" w:rsidRDefault="00504219" w:rsidP="00565CE4">
      <w:pPr>
        <w:pStyle w:val="afd"/>
        <w:spacing w:before="0" w:line="240" w:lineRule="auto"/>
        <w:rPr>
          <w:rFonts w:ascii="Times New Roman" w:hAnsi="Times New Roman"/>
          <w:color w:val="auto"/>
        </w:rPr>
      </w:pPr>
      <w:r w:rsidRPr="00A923D7">
        <w:rPr>
          <w:rFonts w:ascii="Times New Roman" w:hAnsi="Times New Roman"/>
          <w:color w:val="auto"/>
        </w:rPr>
        <w:lastRenderedPageBreak/>
        <w:t>СТРУКТУРА</w:t>
      </w:r>
    </w:p>
    <w:p w:rsidR="00504219" w:rsidRPr="001807EF" w:rsidRDefault="00504219" w:rsidP="00565CE4">
      <w:pPr>
        <w:spacing w:after="0" w:line="240" w:lineRule="auto"/>
        <w:jc w:val="center"/>
        <w:rPr>
          <w:rFonts w:ascii="Times New Roman" w:hAnsi="Times New Roman"/>
          <w:b/>
          <w:sz w:val="28"/>
          <w:szCs w:val="28"/>
        </w:rPr>
      </w:pPr>
      <w:r w:rsidRPr="001807EF">
        <w:rPr>
          <w:rFonts w:ascii="Times New Roman" w:hAnsi="Times New Roman"/>
          <w:b/>
          <w:sz w:val="28"/>
          <w:szCs w:val="28"/>
        </w:rPr>
        <w:t>Доклада о состоянии и развитии конкурентной среды на рынках товаров,</w:t>
      </w:r>
      <w:r w:rsidR="001807EF">
        <w:rPr>
          <w:rFonts w:ascii="Times New Roman" w:hAnsi="Times New Roman"/>
          <w:b/>
          <w:sz w:val="28"/>
          <w:szCs w:val="28"/>
        </w:rPr>
        <w:t xml:space="preserve"> </w:t>
      </w:r>
      <w:r w:rsidRPr="001807EF">
        <w:rPr>
          <w:rFonts w:ascii="Times New Roman" w:hAnsi="Times New Roman"/>
          <w:b/>
          <w:sz w:val="28"/>
          <w:szCs w:val="28"/>
        </w:rPr>
        <w:t>работ и услуг Омской области</w:t>
      </w:r>
    </w:p>
    <w:p w:rsidR="00504219" w:rsidRDefault="00504219" w:rsidP="00565CE4">
      <w:pPr>
        <w:spacing w:after="0" w:line="240" w:lineRule="auto"/>
        <w:jc w:val="center"/>
        <w:rPr>
          <w:rFonts w:ascii="Times New Roman" w:hAnsi="Times New Roman"/>
          <w:sz w:val="28"/>
          <w:szCs w:val="28"/>
          <w:highlight w:val="yellow"/>
        </w:rPr>
      </w:pPr>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r w:rsidRPr="009E31AC">
        <w:rPr>
          <w:rFonts w:ascii="Times New Roman" w:hAnsi="Times New Roman"/>
          <w:b w:val="0"/>
          <w:sz w:val="28"/>
          <w:szCs w:val="28"/>
        </w:rPr>
        <w:fldChar w:fldCharType="begin"/>
      </w:r>
      <w:r w:rsidR="00B07D44" w:rsidRPr="00A923D7">
        <w:rPr>
          <w:rFonts w:ascii="Times New Roman" w:hAnsi="Times New Roman"/>
          <w:b w:val="0"/>
          <w:sz w:val="28"/>
          <w:szCs w:val="28"/>
        </w:rPr>
        <w:instrText xml:space="preserve"> TOC \o "1-3" \h \z \u </w:instrText>
      </w:r>
      <w:r w:rsidRPr="009E31AC">
        <w:rPr>
          <w:rFonts w:ascii="Times New Roman" w:hAnsi="Times New Roman"/>
          <w:b w:val="0"/>
          <w:sz w:val="28"/>
          <w:szCs w:val="28"/>
        </w:rPr>
        <w:fldChar w:fldCharType="separate"/>
      </w:r>
      <w:hyperlink w:anchor="_Toc444185016" w:history="1">
        <w:r w:rsidR="00A923D7" w:rsidRPr="00A923D7">
          <w:rPr>
            <w:rStyle w:val="a6"/>
            <w:rFonts w:ascii="Times New Roman" w:hAnsi="Times New Roman"/>
            <w:b w:val="0"/>
            <w:noProof/>
            <w:sz w:val="28"/>
            <w:szCs w:val="28"/>
          </w:rPr>
          <w:t>РАЗДЕЛ 1 "РЕШЕНИЕ ВЫСШЕГО ДОЛЖНОСТНОГО ЛИЦА ОМСКОЙ ОБЛАСТИ О ВНЕДРЕНИИ СТАНДАРТА РАЗВИТИЯ КОНКУРЕНЦИИ В СУБЪЕКТАХ РОССИЙСКОЙ ФЕДЕРАЦИИ (ВВЕДЕНИЕ)"</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_Toc444185016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5</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17" w:history="1">
        <w:r w:rsidR="00A923D7" w:rsidRPr="00A923D7">
          <w:rPr>
            <w:rStyle w:val="a6"/>
            <w:rFonts w:ascii="Times New Roman" w:hAnsi="Times New Roman"/>
            <w:b w:val="0"/>
            <w:noProof/>
            <w:sz w:val="28"/>
            <w:szCs w:val="28"/>
          </w:rPr>
          <w:t xml:space="preserve">РАЗДЕЛ 2 "ДОКЛАД О СОСТОЯНИИ И РАЗВИТИИ КОНКУРЕНТНОЙ СРЕДЫ НА РЫНКАХ ТОВАРОВ, РАБОТ И УСЛУГ ОМСКОЙ </w:t>
        </w:r>
        <w:r w:rsidR="0065176C">
          <w:rPr>
            <w:rStyle w:val="a6"/>
            <w:rFonts w:ascii="Times New Roman" w:hAnsi="Times New Roman"/>
            <w:b w:val="0"/>
            <w:noProof/>
            <w:sz w:val="28"/>
            <w:szCs w:val="28"/>
          </w:rPr>
          <w:br/>
        </w:r>
        <w:r w:rsidR="00A923D7" w:rsidRPr="00A923D7">
          <w:rPr>
            <w:rStyle w:val="a6"/>
            <w:rFonts w:ascii="Times New Roman" w:hAnsi="Times New Roman"/>
            <w:b w:val="0"/>
            <w:noProof/>
            <w:sz w:val="28"/>
            <w:szCs w:val="28"/>
          </w:rPr>
          <w:t>ОБЛАСТИ"</w:t>
        </w:r>
        <w:r w:rsidR="00BA03BB">
          <w:rPr>
            <w:rStyle w:val="a6"/>
            <w:rFonts w:ascii="Times New Roman" w:hAnsi="Times New Roman"/>
            <w:b w:val="0"/>
            <w:noProof/>
            <w:sz w:val="28"/>
            <w:szCs w:val="28"/>
          </w:rPr>
          <w:t>.</w:t>
        </w:r>
        <w:r w:rsidR="0065176C">
          <w:rPr>
            <w:rStyle w:val="a6"/>
            <w:rFonts w:ascii="Times New Roman" w:hAnsi="Times New Roman"/>
            <w:b w:val="0"/>
            <w:noProof/>
            <w:sz w:val="28"/>
            <w:szCs w:val="28"/>
          </w:rPr>
          <w:t>.</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_Toc444185017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7</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18" w:history="1">
        <w:r w:rsidR="00A923D7" w:rsidRPr="00A923D7">
          <w:rPr>
            <w:rStyle w:val="a6"/>
            <w:rFonts w:ascii="Times New Roman" w:hAnsi="Times New Roman"/>
            <w:b w:val="0"/>
            <w:noProof/>
            <w:sz w:val="28"/>
            <w:szCs w:val="28"/>
          </w:rPr>
          <w:t>Подраздел 2.1. "Характеристика состояния конкуренции на рынках, включенных в Перечень мероприятий по содействию развитию конкуренции и по развитию конкурентной среды Омской области  на 2016 – 2018 годы, утвержденн</w:t>
        </w:r>
        <w:r w:rsidR="004B5F5B">
          <w:rPr>
            <w:rStyle w:val="a6"/>
            <w:rFonts w:ascii="Times New Roman" w:hAnsi="Times New Roman"/>
            <w:b w:val="0"/>
            <w:noProof/>
            <w:sz w:val="28"/>
            <w:szCs w:val="28"/>
          </w:rPr>
          <w:t>ый Губернатором Омской области</w:t>
        </w:r>
        <w:r w:rsidR="00A923D7" w:rsidRPr="00A923D7">
          <w:rPr>
            <w:rStyle w:val="a6"/>
            <w:rFonts w:ascii="Times New Roman" w:hAnsi="Times New Roman"/>
            <w:b w:val="0"/>
            <w:noProof/>
            <w:sz w:val="28"/>
            <w:szCs w:val="28"/>
          </w:rPr>
          <w:t>, а также анализ факторов, ограничивающих конкуренцию в регионе"</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_Toc444185018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7</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19" w:history="1">
        <w:r w:rsidR="00A923D7" w:rsidRPr="00A923D7">
          <w:rPr>
            <w:rStyle w:val="a6"/>
            <w:rFonts w:ascii="Times New Roman" w:hAnsi="Times New Roman"/>
            <w:b w:val="0"/>
            <w:noProof/>
            <w:sz w:val="28"/>
            <w:szCs w:val="28"/>
          </w:rPr>
          <w:t>2.1.1. Структурные показатели состояния конкурентной среды в Омской области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_Toc444185019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7</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0" w:history="1">
        <w:r w:rsidR="00A923D7" w:rsidRPr="00A923D7">
          <w:rPr>
            <w:rStyle w:val="a6"/>
            <w:rFonts w:ascii="Times New Roman" w:hAnsi="Times New Roman"/>
            <w:b w:val="0"/>
            <w:noProof/>
            <w:sz w:val="28"/>
            <w:szCs w:val="28"/>
          </w:rPr>
          <w:t>2.1.2. Характеристика состояния конкуренции на рынках товаров, работ  и услуг Омской области, а также анализ факторов, ограничивающих конкуренцию</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_Toc444185020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15</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1" w:history="1">
        <w:r w:rsidR="00A923D7" w:rsidRPr="00A923D7">
          <w:rPr>
            <w:rStyle w:val="a6"/>
            <w:rFonts w:ascii="Times New Roman" w:hAnsi="Times New Roman"/>
            <w:b w:val="0"/>
            <w:noProof/>
            <w:sz w:val="28"/>
            <w:szCs w:val="28"/>
          </w:rPr>
          <w:t>Подраздел 2.2. "Данные проведенного в 2015 году мониторинга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Омской области"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_Toc444185021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26</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2" w:history="1">
        <w:r w:rsidR="00A923D7" w:rsidRPr="00A923D7">
          <w:rPr>
            <w:rStyle w:val="a6"/>
            <w:rFonts w:ascii="Times New Roman" w:hAnsi="Times New Roman"/>
            <w:b w:val="0"/>
            <w:noProof/>
            <w:sz w:val="28"/>
            <w:szCs w:val="28"/>
          </w:rPr>
          <w:t>2.2.1.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_Toc444185022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28</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3" w:history="1">
        <w:r w:rsidR="00A923D7" w:rsidRPr="00A923D7">
          <w:rPr>
            <w:rStyle w:val="a6"/>
            <w:rFonts w:ascii="Times New Roman" w:hAnsi="Times New Roman"/>
            <w:b w:val="0"/>
            <w:noProof/>
            <w:sz w:val="28"/>
            <w:szCs w:val="28"/>
          </w:rPr>
          <w:t>2.2.2. Результаты оценки состояния конкурентной среды субъектами предпринимательской деятельности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_Toc444185023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31</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4" w:history="1">
        <w:r w:rsidR="00A923D7" w:rsidRPr="00A923D7">
          <w:rPr>
            <w:rStyle w:val="a6"/>
            <w:rFonts w:ascii="Times New Roman" w:hAnsi="Times New Roman"/>
            <w:b w:val="0"/>
            <w:noProof/>
            <w:sz w:val="28"/>
            <w:szCs w:val="28"/>
          </w:rPr>
          <w:t>2.2.3. Результаты мониторинга удовлетворенности потребителей качеством товаров, работ и услуг на товарных рынках Омской области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_Toc444185024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35</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5" w:history="1">
        <w:r w:rsidR="00A923D7" w:rsidRPr="00A923D7">
          <w:rPr>
            <w:rStyle w:val="a6"/>
            <w:rFonts w:ascii="Times New Roman" w:hAnsi="Times New Roman"/>
            <w:b w:val="0"/>
            <w:noProof/>
            <w:sz w:val="28"/>
            <w:szCs w:val="28"/>
          </w:rPr>
          <w:t>Подраздел 2.3."Информация о результатах общественного контроля за деятельностью субъектов естественных монополий"</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_Toc444185025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62</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6" w:history="1">
        <w:r w:rsidR="00A923D7" w:rsidRPr="00A923D7">
          <w:rPr>
            <w:rStyle w:val="a6"/>
            <w:rFonts w:ascii="Times New Roman" w:hAnsi="Times New Roman"/>
            <w:b w:val="0"/>
            <w:noProof/>
            <w:sz w:val="28"/>
            <w:szCs w:val="28"/>
          </w:rPr>
          <w:t>2.3.1. Рынки товаров, работ  и услуг Омской области, на которых присутствуют субъекты естественных монополий</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_Toc444185026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62</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7" w:history="1">
        <w:r w:rsidR="00A923D7" w:rsidRPr="00A923D7">
          <w:rPr>
            <w:rStyle w:val="a6"/>
            <w:rFonts w:ascii="Times New Roman" w:hAnsi="Times New Roman"/>
            <w:b w:val="0"/>
            <w:noProof/>
            <w:sz w:val="28"/>
            <w:szCs w:val="28"/>
          </w:rPr>
          <w:t>2.3.2. Создание и реализация механизмов общественного контроля за деятельностью субъектов естественных монополий с участием потребителей их услуг</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_Toc444185027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63</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8" w:history="1">
        <w:r w:rsidR="00A923D7" w:rsidRPr="00A923D7">
          <w:rPr>
            <w:rStyle w:val="a6"/>
            <w:rFonts w:ascii="Times New Roman" w:hAnsi="Times New Roman"/>
            <w:b w:val="0"/>
            <w:noProof/>
            <w:sz w:val="28"/>
            <w:szCs w:val="28"/>
          </w:rPr>
          <w:t>2.3.3. Контроль за деятельностью естественных монополий</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_Toc444185028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65</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29" w:history="1">
        <w:r w:rsidR="00A923D7" w:rsidRPr="00A923D7">
          <w:rPr>
            <w:rStyle w:val="a6"/>
            <w:rFonts w:ascii="Times New Roman" w:hAnsi="Times New Roman"/>
            <w:b w:val="0"/>
            <w:noProof/>
            <w:sz w:val="28"/>
            <w:szCs w:val="28"/>
          </w:rPr>
          <w:t>Подраздел 2.4. "Анализ результативности и эффективности деятельности органов исполнительной власти Омской области и органов местного самоуправления по реализации мероприятий, направленных на содействие развитию конкуренции в регионе"</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_Toc444185029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66</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0" w:history="1">
        <w:r w:rsidR="00A923D7" w:rsidRPr="00A923D7">
          <w:rPr>
            <w:rStyle w:val="a6"/>
            <w:rFonts w:ascii="Times New Roman" w:hAnsi="Times New Roman"/>
            <w:b w:val="0"/>
            <w:noProof/>
            <w:sz w:val="28"/>
            <w:szCs w:val="28"/>
          </w:rPr>
          <w:t>2.4.1. О реализации общесистемных мероприятий по развитию конкуренции в Омской области в 2015 году</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_Toc444185030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66</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1" w:history="1">
        <w:r w:rsidR="00A923D7" w:rsidRPr="00A923D7">
          <w:rPr>
            <w:rStyle w:val="a6"/>
            <w:rFonts w:ascii="Times New Roman" w:hAnsi="Times New Roman"/>
            <w:b w:val="0"/>
            <w:noProof/>
            <w:sz w:val="28"/>
            <w:szCs w:val="28"/>
          </w:rPr>
          <w:t>2.4.2. О реализации мероприятий по развитию конкуренции на социально значимых и приоритетных рынках товаров, работ и услуг Омской области в 2015 году</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_Toc444185031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85</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2" w:history="1">
        <w:r w:rsidR="00A923D7" w:rsidRPr="00A923D7">
          <w:rPr>
            <w:rStyle w:val="a6"/>
            <w:rFonts w:ascii="Times New Roman" w:hAnsi="Times New Roman"/>
            <w:b w:val="0"/>
            <w:noProof/>
            <w:sz w:val="28"/>
            <w:szCs w:val="28"/>
          </w:rPr>
          <w:t>2.4.3. Основные  выводы по результатам оценки результативности  и эффективности реализуемых мер по содействию развитию конкуренции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_Toc444185032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108</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3" w:history="1">
        <w:r w:rsidR="00A923D7" w:rsidRPr="00A923D7">
          <w:rPr>
            <w:rStyle w:val="a6"/>
            <w:rFonts w:ascii="Times New Roman" w:hAnsi="Times New Roman"/>
            <w:b w:val="0"/>
            <w:noProof/>
            <w:sz w:val="28"/>
            <w:szCs w:val="28"/>
          </w:rPr>
          <w:t>РАЗДЕЛ 3 "СВЕДЕНИЯ О РЕАЛИЗАЦИИ СОСТАВЛЯЮЩИХ СТАНДАРТА РАЗВИТИЯ КОНКУРЕНЦИИ В ОМСКОЙ ОБЛАСТИ"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_Toc444185033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112</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4" w:history="1">
        <w:r w:rsidR="00A923D7" w:rsidRPr="00A923D7">
          <w:rPr>
            <w:rStyle w:val="a6"/>
            <w:rFonts w:ascii="Times New Roman" w:hAnsi="Times New Roman"/>
            <w:b w:val="0"/>
            <w:noProof/>
            <w:sz w:val="28"/>
            <w:szCs w:val="28"/>
          </w:rPr>
          <w:t xml:space="preserve">РАЗДЕЛ 4 "СВЕДЕНИЯ О ДОСТИЖЕНИИ ЗНАЧЕНИЙ ЦЕЛЕВЫХ ПОКАЗАТЕЛЕЙ ЭФФЕКТИВНОСТИ, УСТАНОВЛЕННЫХ В ПЛАНЕ МЕРОПРИЯТИЙ </w:t>
        </w:r>
        <w:r w:rsidR="00DB2A98">
          <w:rPr>
            <w:rStyle w:val="a6"/>
            <w:rFonts w:ascii="Times New Roman" w:hAnsi="Times New Roman"/>
            <w:b w:val="0"/>
            <w:noProof/>
            <w:sz w:val="28"/>
            <w:szCs w:val="28"/>
          </w:rPr>
          <w:t>(</w:t>
        </w:r>
        <w:r w:rsidR="00A923D7" w:rsidRPr="00A923D7">
          <w:rPr>
            <w:rStyle w:val="a6"/>
            <w:rFonts w:ascii="Times New Roman" w:hAnsi="Times New Roman"/>
            <w:b w:val="0"/>
            <w:noProof/>
            <w:sz w:val="28"/>
            <w:szCs w:val="28"/>
          </w:rPr>
          <w:t>"ДОРОЖНОЙ КАРТЕ") ПО СОДЕЙСТВИЮ РАЗВИТИЮ КОНКУРЕНЦИИ В ОМСКОЙ ОБЛАСТИ"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_Toc444185034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122</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5" w:history="1">
        <w:r w:rsidR="00A923D7" w:rsidRPr="00A923D7">
          <w:rPr>
            <w:rStyle w:val="a6"/>
            <w:rFonts w:ascii="Times New Roman" w:hAnsi="Times New Roman"/>
            <w:b w:val="0"/>
            <w:noProof/>
            <w:sz w:val="28"/>
            <w:szCs w:val="28"/>
          </w:rPr>
          <w:t>РАЗДЕЛ 5 "ДОПОЛНИТЕЛЬНЫЕ КОММЕНТАРИИ СО СТОРОНЫ ОМСКОЙ ОБЛАСТИ ("ОБРАТНАЯ СВЯЗЬ")"</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_Toc444185035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131</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imes New Roman" w:eastAsiaTheme="minorEastAsia" w:hAnsi="Times New Roman"/>
          <w:b w:val="0"/>
          <w:bCs w:val="0"/>
          <w:noProof/>
          <w:sz w:val="28"/>
          <w:szCs w:val="28"/>
          <w:lang w:eastAsia="ru-RU"/>
        </w:rPr>
      </w:pPr>
      <w:hyperlink w:anchor="_Toc444185036" w:history="1">
        <w:r w:rsidR="00A923D7" w:rsidRPr="00A923D7">
          <w:rPr>
            <w:rStyle w:val="a6"/>
            <w:rFonts w:ascii="Times New Roman" w:hAnsi="Times New Roman"/>
            <w:b w:val="0"/>
            <w:noProof/>
            <w:sz w:val="28"/>
            <w:szCs w:val="28"/>
          </w:rPr>
          <w:t>Подраздел 5.1. Предложения об улучшении эффективности и результативности деятельности органов исполнительной власти Омской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_Toc444185036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131</w:t>
        </w:r>
        <w:r w:rsidRPr="00A923D7">
          <w:rPr>
            <w:rFonts w:ascii="Times New Roman" w:hAnsi="Times New Roman"/>
            <w:b w:val="0"/>
            <w:noProof/>
            <w:webHidden/>
            <w:sz w:val="28"/>
            <w:szCs w:val="28"/>
          </w:rPr>
          <w:fldChar w:fldCharType="end"/>
        </w:r>
      </w:hyperlink>
    </w:p>
    <w:p w:rsidR="00A923D7" w:rsidRPr="00A923D7" w:rsidRDefault="009E31AC" w:rsidP="005A1794">
      <w:pPr>
        <w:pStyle w:val="16"/>
        <w:spacing w:before="0" w:line="240" w:lineRule="auto"/>
        <w:jc w:val="both"/>
        <w:rPr>
          <w:rFonts w:asciiTheme="minorHAnsi" w:eastAsiaTheme="minorEastAsia" w:hAnsiTheme="minorHAnsi" w:cstheme="minorBidi"/>
          <w:b w:val="0"/>
          <w:bCs w:val="0"/>
          <w:noProof/>
          <w:sz w:val="28"/>
          <w:szCs w:val="28"/>
          <w:lang w:eastAsia="ru-RU"/>
        </w:rPr>
      </w:pPr>
      <w:hyperlink w:anchor="_Toc444185037" w:history="1">
        <w:r w:rsidR="00A923D7" w:rsidRPr="00A923D7">
          <w:rPr>
            <w:rStyle w:val="a6"/>
            <w:rFonts w:ascii="Times New Roman" w:hAnsi="Times New Roman"/>
            <w:b w:val="0"/>
            <w:noProof/>
            <w:sz w:val="28"/>
            <w:szCs w:val="28"/>
          </w:rPr>
          <w:t>Подраздел 5.2. Предложения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w:t>
        </w:r>
        <w:r w:rsidR="00A923D7" w:rsidRPr="00A923D7">
          <w:rPr>
            <w:rFonts w:ascii="Times New Roman" w:hAnsi="Times New Roman"/>
            <w:b w:val="0"/>
            <w:noProof/>
            <w:webHidden/>
            <w:sz w:val="28"/>
            <w:szCs w:val="28"/>
          </w:rPr>
          <w:tab/>
        </w:r>
        <w:r w:rsidRPr="00A923D7">
          <w:rPr>
            <w:rFonts w:ascii="Times New Roman" w:hAnsi="Times New Roman"/>
            <w:b w:val="0"/>
            <w:noProof/>
            <w:webHidden/>
            <w:sz w:val="28"/>
            <w:szCs w:val="28"/>
          </w:rPr>
          <w:fldChar w:fldCharType="begin"/>
        </w:r>
        <w:r w:rsidR="00A923D7" w:rsidRPr="00A923D7">
          <w:rPr>
            <w:rFonts w:ascii="Times New Roman" w:hAnsi="Times New Roman"/>
            <w:b w:val="0"/>
            <w:noProof/>
            <w:webHidden/>
            <w:sz w:val="28"/>
            <w:szCs w:val="28"/>
          </w:rPr>
          <w:instrText xml:space="preserve"> PAGEREF _Toc444185037 \h </w:instrText>
        </w:r>
        <w:r w:rsidRPr="00A923D7">
          <w:rPr>
            <w:rFonts w:ascii="Times New Roman" w:hAnsi="Times New Roman"/>
            <w:b w:val="0"/>
            <w:noProof/>
            <w:webHidden/>
            <w:sz w:val="28"/>
            <w:szCs w:val="28"/>
          </w:rPr>
        </w:r>
        <w:r w:rsidRPr="00A923D7">
          <w:rPr>
            <w:rFonts w:ascii="Times New Roman" w:hAnsi="Times New Roman"/>
            <w:b w:val="0"/>
            <w:noProof/>
            <w:webHidden/>
            <w:sz w:val="28"/>
            <w:szCs w:val="28"/>
          </w:rPr>
          <w:fldChar w:fldCharType="separate"/>
        </w:r>
        <w:r w:rsidR="00824529">
          <w:rPr>
            <w:rFonts w:ascii="Times New Roman" w:hAnsi="Times New Roman"/>
            <w:b w:val="0"/>
            <w:noProof/>
            <w:webHidden/>
            <w:sz w:val="28"/>
            <w:szCs w:val="28"/>
          </w:rPr>
          <w:t>133</w:t>
        </w:r>
        <w:r w:rsidRPr="00A923D7">
          <w:rPr>
            <w:rFonts w:ascii="Times New Roman" w:hAnsi="Times New Roman"/>
            <w:b w:val="0"/>
            <w:noProof/>
            <w:webHidden/>
            <w:sz w:val="28"/>
            <w:szCs w:val="28"/>
          </w:rPr>
          <w:fldChar w:fldCharType="end"/>
        </w:r>
      </w:hyperlink>
    </w:p>
    <w:p w:rsidR="00B07D44" w:rsidRDefault="009E31AC" w:rsidP="005A1794">
      <w:pPr>
        <w:spacing w:after="120" w:line="240" w:lineRule="auto"/>
        <w:jc w:val="both"/>
        <w:rPr>
          <w:rFonts w:ascii="Times New Roman" w:hAnsi="Times New Roman"/>
          <w:sz w:val="28"/>
          <w:szCs w:val="28"/>
        </w:rPr>
      </w:pPr>
      <w:r w:rsidRPr="00A923D7">
        <w:rPr>
          <w:rFonts w:ascii="Times New Roman" w:hAnsi="Times New Roman"/>
          <w:sz w:val="28"/>
          <w:szCs w:val="28"/>
        </w:rPr>
        <w:fldChar w:fldCharType="end"/>
      </w:r>
      <w:r w:rsidR="00F51BAB">
        <w:rPr>
          <w:rFonts w:ascii="Times New Roman" w:hAnsi="Times New Roman"/>
          <w:sz w:val="28"/>
          <w:szCs w:val="28"/>
        </w:rPr>
        <w:t xml:space="preserve">Приложение № </w:t>
      </w:r>
      <w:r w:rsidR="000E3990">
        <w:rPr>
          <w:rFonts w:ascii="Times New Roman" w:hAnsi="Times New Roman"/>
          <w:sz w:val="28"/>
          <w:szCs w:val="28"/>
        </w:rPr>
        <w:t>1</w:t>
      </w:r>
      <w:r w:rsidR="00CB5F6A">
        <w:rPr>
          <w:rFonts w:ascii="Times New Roman" w:hAnsi="Times New Roman"/>
          <w:sz w:val="28"/>
          <w:szCs w:val="28"/>
        </w:rPr>
        <w:t>.</w:t>
      </w:r>
      <w:r w:rsidR="000E3990">
        <w:rPr>
          <w:rFonts w:ascii="Times New Roman" w:hAnsi="Times New Roman"/>
          <w:sz w:val="28"/>
          <w:szCs w:val="28"/>
        </w:rPr>
        <w:t xml:space="preserve"> </w:t>
      </w:r>
      <w:r w:rsidR="00CB5F6A">
        <w:rPr>
          <w:rFonts w:ascii="Times New Roman" w:hAnsi="Times New Roman"/>
          <w:sz w:val="28"/>
          <w:szCs w:val="28"/>
        </w:rPr>
        <w:t>Р</w:t>
      </w:r>
      <w:r w:rsidR="00CB5F6A" w:rsidRPr="00306A50">
        <w:rPr>
          <w:rFonts w:ascii="Times New Roman" w:hAnsi="Times New Roman"/>
          <w:sz w:val="28"/>
          <w:szCs w:val="28"/>
        </w:rPr>
        <w:t>аспоряжени</w:t>
      </w:r>
      <w:r w:rsidR="00CB5F6A">
        <w:rPr>
          <w:rFonts w:ascii="Times New Roman" w:hAnsi="Times New Roman"/>
          <w:sz w:val="28"/>
          <w:szCs w:val="28"/>
        </w:rPr>
        <w:t>е</w:t>
      </w:r>
      <w:r w:rsidR="00CB5F6A" w:rsidRPr="00306A50">
        <w:rPr>
          <w:rFonts w:ascii="Times New Roman" w:hAnsi="Times New Roman"/>
          <w:sz w:val="28"/>
          <w:szCs w:val="28"/>
        </w:rPr>
        <w:t xml:space="preserve"> Губернатора Омской области от 26 ноября </w:t>
      </w:r>
      <w:r w:rsidR="00CB5F6A" w:rsidRPr="00306A50">
        <w:rPr>
          <w:rFonts w:ascii="Times New Roman" w:hAnsi="Times New Roman"/>
          <w:sz w:val="28"/>
          <w:szCs w:val="28"/>
        </w:rPr>
        <w:br/>
        <w:t xml:space="preserve">2015 года № 312-р </w:t>
      </w:r>
      <w:r w:rsidR="00CB5F6A">
        <w:rPr>
          <w:rFonts w:ascii="Times New Roman" w:hAnsi="Times New Roman"/>
          <w:sz w:val="28"/>
          <w:szCs w:val="28"/>
        </w:rPr>
        <w:t>"</w:t>
      </w:r>
      <w:r w:rsidR="00CB5F6A" w:rsidRPr="00306A50">
        <w:rPr>
          <w:rFonts w:ascii="Times New Roman" w:hAnsi="Times New Roman"/>
          <w:sz w:val="28"/>
          <w:szCs w:val="28"/>
        </w:rPr>
        <w:t>О внедрени</w:t>
      </w:r>
      <w:r w:rsidR="00FE3B16">
        <w:rPr>
          <w:rFonts w:ascii="Times New Roman" w:hAnsi="Times New Roman"/>
          <w:sz w:val="28"/>
          <w:szCs w:val="28"/>
        </w:rPr>
        <w:t>и на территории Омской области с</w:t>
      </w:r>
      <w:r w:rsidR="00CB5F6A" w:rsidRPr="00306A50">
        <w:rPr>
          <w:rFonts w:ascii="Times New Roman" w:hAnsi="Times New Roman"/>
          <w:sz w:val="28"/>
          <w:szCs w:val="28"/>
        </w:rPr>
        <w:t>тандарта</w:t>
      </w:r>
      <w:r w:rsidR="00FE3B16">
        <w:rPr>
          <w:rFonts w:ascii="Times New Roman" w:hAnsi="Times New Roman"/>
          <w:sz w:val="28"/>
          <w:szCs w:val="28"/>
        </w:rPr>
        <w:t xml:space="preserve"> развития конкуренции в субъектах Российской Федерации</w:t>
      </w:r>
      <w:r w:rsidR="00CB5F6A">
        <w:rPr>
          <w:rFonts w:ascii="Times New Roman" w:hAnsi="Times New Roman"/>
          <w:sz w:val="28"/>
          <w:szCs w:val="28"/>
        </w:rPr>
        <w:t>"</w:t>
      </w:r>
    </w:p>
    <w:p w:rsidR="008269CD" w:rsidRPr="00A70F7D" w:rsidRDefault="00EE27B9" w:rsidP="00D604F1">
      <w:pPr>
        <w:spacing w:after="120" w:line="240" w:lineRule="auto"/>
        <w:jc w:val="both"/>
        <w:rPr>
          <w:rFonts w:ascii="Times New Roman" w:hAnsi="Times New Roman"/>
          <w:sz w:val="28"/>
          <w:szCs w:val="28"/>
        </w:rPr>
      </w:pPr>
      <w:r w:rsidRPr="00A70F7D">
        <w:rPr>
          <w:rFonts w:ascii="Times New Roman" w:hAnsi="Times New Roman"/>
          <w:sz w:val="28"/>
          <w:szCs w:val="28"/>
        </w:rPr>
        <w:t xml:space="preserve">Приложение № 2. </w:t>
      </w:r>
      <w:r w:rsidR="00780AC6" w:rsidRPr="00A70F7D">
        <w:rPr>
          <w:rFonts w:ascii="Times New Roman" w:hAnsi="Times New Roman"/>
          <w:sz w:val="28"/>
          <w:szCs w:val="28"/>
        </w:rPr>
        <w:t xml:space="preserve">Список </w:t>
      </w:r>
      <w:r w:rsidR="001B0BF4">
        <w:rPr>
          <w:rFonts w:ascii="Times New Roman" w:hAnsi="Times New Roman"/>
          <w:sz w:val="28"/>
          <w:szCs w:val="28"/>
        </w:rPr>
        <w:t xml:space="preserve">органов </w:t>
      </w:r>
      <w:r w:rsidRPr="00A70F7D">
        <w:rPr>
          <w:rFonts w:ascii="Times New Roman" w:hAnsi="Times New Roman"/>
          <w:sz w:val="28"/>
          <w:szCs w:val="28"/>
        </w:rPr>
        <w:t xml:space="preserve">власти и общественных организаций, принявших участие в разработке </w:t>
      </w:r>
      <w:r w:rsidR="00FD602D">
        <w:rPr>
          <w:rFonts w:ascii="Times New Roman" w:hAnsi="Times New Roman"/>
          <w:sz w:val="28"/>
          <w:szCs w:val="28"/>
        </w:rPr>
        <w:t>Д</w:t>
      </w:r>
      <w:r w:rsidR="008269CD" w:rsidRPr="00A70F7D">
        <w:rPr>
          <w:rFonts w:ascii="Times New Roman" w:hAnsi="Times New Roman"/>
          <w:sz w:val="28"/>
          <w:szCs w:val="28"/>
        </w:rPr>
        <w:t xml:space="preserve">оклада о состоянии </w:t>
      </w:r>
      <w:r w:rsidR="00A70F7D">
        <w:rPr>
          <w:rFonts w:ascii="Times New Roman" w:hAnsi="Times New Roman"/>
          <w:sz w:val="28"/>
          <w:szCs w:val="28"/>
        </w:rPr>
        <w:br/>
      </w:r>
      <w:r w:rsidR="008269CD" w:rsidRPr="00A70F7D">
        <w:rPr>
          <w:rFonts w:ascii="Times New Roman" w:hAnsi="Times New Roman"/>
          <w:sz w:val="28"/>
          <w:szCs w:val="28"/>
        </w:rPr>
        <w:t xml:space="preserve">и развитии конкурентной среды на рынках товаров, работ и услуг Омской области </w:t>
      </w:r>
    </w:p>
    <w:p w:rsidR="00EE6FD4" w:rsidRPr="006B2AA1" w:rsidRDefault="00EE6FD4" w:rsidP="00D604F1">
      <w:pPr>
        <w:spacing w:after="120" w:line="240" w:lineRule="auto"/>
        <w:jc w:val="both"/>
        <w:rPr>
          <w:rFonts w:ascii="Times New Roman" w:hAnsi="Times New Roman"/>
          <w:sz w:val="28"/>
          <w:szCs w:val="28"/>
        </w:rPr>
      </w:pPr>
      <w:r w:rsidRPr="006B2AA1">
        <w:rPr>
          <w:rFonts w:ascii="Times New Roman" w:hAnsi="Times New Roman"/>
          <w:sz w:val="28"/>
          <w:szCs w:val="28"/>
        </w:rPr>
        <w:t xml:space="preserve">Приложение № 3. </w:t>
      </w:r>
      <w:r w:rsidR="00221292" w:rsidRPr="006B2AA1">
        <w:rPr>
          <w:rFonts w:ascii="Times New Roman" w:hAnsi="Times New Roman"/>
          <w:sz w:val="28"/>
          <w:szCs w:val="28"/>
        </w:rPr>
        <w:t xml:space="preserve">Хозяйствующие субъекты, </w:t>
      </w:r>
      <w:r w:rsidRPr="006B2AA1">
        <w:rPr>
          <w:rFonts w:ascii="Times New Roman" w:hAnsi="Times New Roman"/>
          <w:sz w:val="28"/>
          <w:szCs w:val="28"/>
        </w:rPr>
        <w:t xml:space="preserve">осуществляющие деятельность  на территории Омской области и внесенные в реестры субъектов естественных монополий, утвержденные Федеральной антимонопольной службой, по состоянию на 1 </w:t>
      </w:r>
      <w:r w:rsidR="00B72FB7">
        <w:rPr>
          <w:rFonts w:ascii="Times New Roman" w:hAnsi="Times New Roman"/>
          <w:sz w:val="28"/>
          <w:szCs w:val="28"/>
        </w:rPr>
        <w:t>января 2016</w:t>
      </w:r>
      <w:r w:rsidRPr="006B2AA1">
        <w:rPr>
          <w:rFonts w:ascii="Times New Roman" w:hAnsi="Times New Roman"/>
          <w:sz w:val="28"/>
          <w:szCs w:val="28"/>
        </w:rPr>
        <w:t xml:space="preserve"> года</w:t>
      </w:r>
    </w:p>
    <w:p w:rsidR="00221292" w:rsidRDefault="00A444CC" w:rsidP="00D604F1">
      <w:pPr>
        <w:spacing w:after="120" w:line="240" w:lineRule="auto"/>
        <w:jc w:val="both"/>
        <w:rPr>
          <w:rFonts w:ascii="Times New Roman" w:hAnsi="Times New Roman"/>
          <w:bCs/>
          <w:sz w:val="28"/>
          <w:szCs w:val="28"/>
        </w:rPr>
      </w:pPr>
      <w:r w:rsidRPr="00A444CC">
        <w:rPr>
          <w:rFonts w:ascii="Times New Roman" w:hAnsi="Times New Roman"/>
          <w:bCs/>
          <w:sz w:val="28"/>
          <w:szCs w:val="28"/>
        </w:rPr>
        <w:t xml:space="preserve">Приложение № 4. Соглашение между Правительством Омской области </w:t>
      </w:r>
      <w:r w:rsidR="00415DDA">
        <w:rPr>
          <w:rFonts w:ascii="Times New Roman" w:hAnsi="Times New Roman"/>
          <w:bCs/>
          <w:sz w:val="28"/>
          <w:szCs w:val="28"/>
        </w:rPr>
        <w:br/>
      </w:r>
      <w:r w:rsidRPr="00A444CC">
        <w:rPr>
          <w:rFonts w:ascii="Times New Roman" w:hAnsi="Times New Roman"/>
          <w:bCs/>
          <w:sz w:val="28"/>
          <w:szCs w:val="28"/>
        </w:rPr>
        <w:t xml:space="preserve">и Администрацией города Омска по внедрению в Омской области стандарта </w:t>
      </w:r>
      <w:r w:rsidRPr="00A444CC">
        <w:rPr>
          <w:rFonts w:ascii="Times New Roman" w:hAnsi="Times New Roman"/>
          <w:bCs/>
          <w:sz w:val="28"/>
          <w:szCs w:val="28"/>
        </w:rPr>
        <w:lastRenderedPageBreak/>
        <w:t xml:space="preserve">развития конкуренции в субъектах Российской Федерации, утвержденного распоряжением Правительства Российской Федерации от 5 сентября </w:t>
      </w:r>
      <w:r w:rsidR="00415DDA">
        <w:rPr>
          <w:rFonts w:ascii="Times New Roman" w:hAnsi="Times New Roman"/>
          <w:bCs/>
          <w:sz w:val="28"/>
          <w:szCs w:val="28"/>
        </w:rPr>
        <w:br/>
      </w:r>
      <w:r w:rsidRPr="00A444CC">
        <w:rPr>
          <w:rFonts w:ascii="Times New Roman" w:hAnsi="Times New Roman"/>
          <w:bCs/>
          <w:sz w:val="28"/>
          <w:szCs w:val="28"/>
        </w:rPr>
        <w:t>2015 года № 1738-р</w:t>
      </w:r>
    </w:p>
    <w:p w:rsidR="00A444CC" w:rsidRDefault="00A444CC" w:rsidP="00D604F1">
      <w:pPr>
        <w:pStyle w:val="ConsPlusNormal"/>
        <w:spacing w:after="120"/>
        <w:jc w:val="both"/>
        <w:rPr>
          <w:rFonts w:ascii="Times New Roman" w:hAnsi="Times New Roman"/>
          <w:sz w:val="28"/>
          <w:szCs w:val="28"/>
        </w:rPr>
      </w:pPr>
      <w:r w:rsidRPr="00A444CC">
        <w:rPr>
          <w:rFonts w:ascii="Times New Roman" w:hAnsi="Times New Roman"/>
          <w:bCs/>
          <w:sz w:val="28"/>
          <w:szCs w:val="28"/>
        </w:rPr>
        <w:t xml:space="preserve">Приложение № 5. </w:t>
      </w:r>
      <w:r w:rsidRPr="00A444CC">
        <w:rPr>
          <w:rFonts w:ascii="Times New Roman" w:hAnsi="Times New Roman"/>
          <w:sz w:val="28"/>
          <w:szCs w:val="28"/>
        </w:rPr>
        <w:t>Отдельные положения Указа Губернатора Омской области от 19 февраля 2004 года № 33 "Об организации деятельности Министерства экономики Омской области"</w:t>
      </w:r>
      <w:r>
        <w:rPr>
          <w:rFonts w:ascii="Times New Roman" w:hAnsi="Times New Roman"/>
          <w:sz w:val="28"/>
          <w:szCs w:val="28"/>
        </w:rPr>
        <w:t xml:space="preserve"> </w:t>
      </w:r>
      <w:r w:rsidRPr="00A444CC">
        <w:rPr>
          <w:rFonts w:ascii="Times New Roman" w:hAnsi="Times New Roman"/>
          <w:sz w:val="28"/>
          <w:szCs w:val="28"/>
        </w:rPr>
        <w:t>(в части наделения Министерства экономики Омской области функциями уполномоченного органа по содействию развитию конкуренции в Омской области)</w:t>
      </w:r>
    </w:p>
    <w:p w:rsidR="00076611" w:rsidRDefault="00076611" w:rsidP="00D604F1">
      <w:pPr>
        <w:pStyle w:val="ConsPlusNormal"/>
        <w:spacing w:after="120"/>
        <w:jc w:val="both"/>
        <w:rPr>
          <w:rFonts w:ascii="Times New Roman" w:hAnsi="Times New Roman"/>
          <w:sz w:val="28"/>
          <w:szCs w:val="28"/>
        </w:rPr>
      </w:pPr>
      <w:r>
        <w:rPr>
          <w:rFonts w:ascii="Times New Roman" w:hAnsi="Times New Roman"/>
          <w:sz w:val="28"/>
          <w:szCs w:val="28"/>
        </w:rPr>
        <w:t xml:space="preserve">Приложение № 6. </w:t>
      </w:r>
      <w:r w:rsidR="00953A2E">
        <w:rPr>
          <w:rFonts w:ascii="Times New Roman" w:hAnsi="Times New Roman"/>
          <w:sz w:val="28"/>
          <w:szCs w:val="28"/>
        </w:rPr>
        <w:t>Протокол семинара-совещания Министерства экономики Омской области с представителями органов местного самоуправления Омской области (в режиме видеоконференции) от 6 ноября 2015 года</w:t>
      </w:r>
    </w:p>
    <w:p w:rsidR="00953A2E" w:rsidRPr="00FE6C96" w:rsidRDefault="00953A2E" w:rsidP="00D604F1">
      <w:pPr>
        <w:pStyle w:val="ConsPlusNormal"/>
        <w:spacing w:after="120"/>
        <w:jc w:val="both"/>
        <w:rPr>
          <w:rFonts w:ascii="Times New Roman" w:hAnsi="Times New Roman"/>
          <w:sz w:val="28"/>
          <w:szCs w:val="28"/>
        </w:rPr>
      </w:pPr>
      <w:r w:rsidRPr="00FE6C96">
        <w:rPr>
          <w:rFonts w:ascii="Times New Roman" w:hAnsi="Times New Roman"/>
          <w:sz w:val="28"/>
          <w:szCs w:val="28"/>
        </w:rPr>
        <w:t>Приложение № 7. Протокол семинара-совещания Министерства экономики Омской области с представителями органов местного самоуправления Омской области (в режиме видеоконференции) от 4 декабря 2015 года</w:t>
      </w:r>
    </w:p>
    <w:p w:rsidR="00B81A30" w:rsidRPr="00B81A30" w:rsidRDefault="00B81A30" w:rsidP="00D604F1">
      <w:pPr>
        <w:pStyle w:val="ConsPlusNormal"/>
        <w:spacing w:after="120"/>
        <w:jc w:val="both"/>
        <w:rPr>
          <w:rFonts w:ascii="Times New Roman" w:hAnsi="Times New Roman"/>
          <w:sz w:val="28"/>
          <w:szCs w:val="28"/>
        </w:rPr>
      </w:pPr>
      <w:r w:rsidRPr="00FE6C96">
        <w:rPr>
          <w:rFonts w:ascii="Times New Roman" w:hAnsi="Times New Roman"/>
          <w:sz w:val="28"/>
          <w:szCs w:val="28"/>
        </w:rPr>
        <w:t xml:space="preserve">Приложение № 8. Указ Губернатора Омской области от 1 июля 2013 года </w:t>
      </w:r>
      <w:r w:rsidR="00F94627">
        <w:rPr>
          <w:rFonts w:ascii="Times New Roman" w:hAnsi="Times New Roman"/>
          <w:sz w:val="28"/>
          <w:szCs w:val="28"/>
        </w:rPr>
        <w:br/>
      </w:r>
      <w:r w:rsidRPr="00FE6C96">
        <w:rPr>
          <w:rFonts w:ascii="Times New Roman" w:hAnsi="Times New Roman"/>
          <w:sz w:val="28"/>
          <w:szCs w:val="28"/>
        </w:rPr>
        <w:t xml:space="preserve">№ 97 </w:t>
      </w:r>
      <w:r w:rsidRPr="00B81A30">
        <w:rPr>
          <w:rFonts w:ascii="Times New Roman" w:hAnsi="Times New Roman"/>
          <w:sz w:val="28"/>
          <w:szCs w:val="28"/>
        </w:rPr>
        <w:t>"О Совете по инвестиционной деятельности и развитию конкуренции при Губернаторе Омской области"</w:t>
      </w:r>
    </w:p>
    <w:p w:rsidR="00B81A30" w:rsidRPr="00FE6C96" w:rsidRDefault="00B81A30" w:rsidP="00D604F1">
      <w:pPr>
        <w:pStyle w:val="ConsPlusNormal"/>
        <w:spacing w:after="120"/>
        <w:jc w:val="both"/>
        <w:rPr>
          <w:rFonts w:ascii="Times New Roman" w:hAnsi="Times New Roman"/>
          <w:sz w:val="28"/>
          <w:szCs w:val="28"/>
        </w:rPr>
      </w:pPr>
      <w:r w:rsidRPr="00FE6C96">
        <w:rPr>
          <w:rFonts w:ascii="Times New Roman" w:hAnsi="Times New Roman"/>
          <w:sz w:val="28"/>
          <w:szCs w:val="28"/>
        </w:rPr>
        <w:t>Приложение № 9. Протокол заседания Совета</w:t>
      </w:r>
      <w:r w:rsidRPr="00B81A30">
        <w:rPr>
          <w:rFonts w:ascii="Times New Roman" w:hAnsi="Times New Roman"/>
          <w:sz w:val="28"/>
          <w:szCs w:val="28"/>
        </w:rPr>
        <w:t xml:space="preserve"> по инвестиционной деятельности и развитию конкуренции при Губернаторе Омской области</w:t>
      </w:r>
      <w:r w:rsidR="00F75363" w:rsidRPr="00FE6C96">
        <w:rPr>
          <w:rFonts w:ascii="Times New Roman" w:hAnsi="Times New Roman"/>
          <w:sz w:val="28"/>
          <w:szCs w:val="28"/>
        </w:rPr>
        <w:t xml:space="preserve"> от 27 января 2016 года № 1/2016</w:t>
      </w:r>
    </w:p>
    <w:p w:rsidR="00F75363" w:rsidRPr="00FE6C96" w:rsidRDefault="006B3AB4" w:rsidP="00D604F1">
      <w:pPr>
        <w:pStyle w:val="ConsPlusNormal"/>
        <w:spacing w:after="120"/>
        <w:jc w:val="both"/>
        <w:rPr>
          <w:rFonts w:ascii="Times New Roman" w:hAnsi="Times New Roman"/>
          <w:sz w:val="28"/>
          <w:szCs w:val="28"/>
        </w:rPr>
      </w:pPr>
      <w:r w:rsidRPr="00FE6C96">
        <w:rPr>
          <w:rFonts w:ascii="Times New Roman" w:hAnsi="Times New Roman"/>
          <w:sz w:val="28"/>
          <w:szCs w:val="28"/>
        </w:rPr>
        <w:t>Приложение № 10.</w:t>
      </w:r>
      <w:r w:rsidR="000C24DF" w:rsidRPr="00FE6C96">
        <w:rPr>
          <w:rFonts w:ascii="Times New Roman" w:hAnsi="Times New Roman"/>
          <w:sz w:val="28"/>
          <w:szCs w:val="28"/>
        </w:rPr>
        <w:t xml:space="preserve"> Распоряжение Губернатора Омской области </w:t>
      </w:r>
      <w:r w:rsidR="00826FBC" w:rsidRPr="00A304BB">
        <w:rPr>
          <w:rFonts w:ascii="Times New Roman" w:hAnsi="Times New Roman"/>
          <w:sz w:val="28"/>
          <w:szCs w:val="28"/>
        </w:rPr>
        <w:t>о</w:t>
      </w:r>
      <w:r w:rsidR="005D6EA0" w:rsidRPr="00A304BB">
        <w:rPr>
          <w:rFonts w:ascii="Times New Roman" w:hAnsi="Times New Roman"/>
          <w:sz w:val="28"/>
          <w:szCs w:val="28"/>
        </w:rPr>
        <w:t xml:space="preserve">т </w:t>
      </w:r>
      <w:r w:rsidR="005A5036">
        <w:rPr>
          <w:rFonts w:ascii="Times New Roman" w:hAnsi="Times New Roman"/>
          <w:sz w:val="28"/>
          <w:szCs w:val="28"/>
        </w:rPr>
        <w:t>26</w:t>
      </w:r>
      <w:r w:rsidR="005D6EA0" w:rsidRPr="00A304BB">
        <w:rPr>
          <w:rFonts w:ascii="Times New Roman" w:hAnsi="Times New Roman"/>
          <w:sz w:val="28"/>
          <w:szCs w:val="28"/>
        </w:rPr>
        <w:t xml:space="preserve"> февраля 2016</w:t>
      </w:r>
      <w:r w:rsidR="005F68D7" w:rsidRPr="00A304BB">
        <w:rPr>
          <w:rFonts w:ascii="Times New Roman" w:hAnsi="Times New Roman"/>
          <w:sz w:val="28"/>
          <w:szCs w:val="28"/>
        </w:rPr>
        <w:t xml:space="preserve"> года № </w:t>
      </w:r>
      <w:r w:rsidR="005A5036">
        <w:rPr>
          <w:rFonts w:ascii="Times New Roman" w:hAnsi="Times New Roman"/>
          <w:sz w:val="28"/>
          <w:szCs w:val="28"/>
        </w:rPr>
        <w:t>37-р</w:t>
      </w:r>
      <w:r w:rsidR="00826FBC">
        <w:rPr>
          <w:rFonts w:ascii="Times New Roman" w:hAnsi="Times New Roman"/>
          <w:sz w:val="28"/>
          <w:szCs w:val="28"/>
        </w:rPr>
        <w:t xml:space="preserve"> </w:t>
      </w:r>
      <w:r w:rsidR="000C24DF" w:rsidRPr="00FE6C96">
        <w:rPr>
          <w:rFonts w:ascii="Times New Roman" w:hAnsi="Times New Roman"/>
          <w:sz w:val="28"/>
          <w:szCs w:val="28"/>
        </w:rPr>
        <w:t>"Об отдельных вопросах реализации на территории Омской области стандарта развития конкуренции в субъектах Российской Федерации"</w:t>
      </w:r>
    </w:p>
    <w:p w:rsidR="00AD478B" w:rsidRDefault="00FC1C2F" w:rsidP="00D604F1">
      <w:pPr>
        <w:pStyle w:val="ConsPlusNormal"/>
        <w:spacing w:after="120"/>
        <w:jc w:val="both"/>
        <w:rPr>
          <w:rFonts w:ascii="Times New Roman" w:hAnsi="Times New Roman"/>
          <w:sz w:val="28"/>
          <w:szCs w:val="28"/>
        </w:rPr>
      </w:pPr>
      <w:r w:rsidRPr="00FE6C96">
        <w:rPr>
          <w:rFonts w:ascii="Times New Roman" w:hAnsi="Times New Roman"/>
          <w:sz w:val="28"/>
          <w:szCs w:val="28"/>
        </w:rPr>
        <w:t xml:space="preserve">Приложение № 11. </w:t>
      </w:r>
      <w:r w:rsidR="00AD478B" w:rsidRPr="00FE6C96">
        <w:rPr>
          <w:rFonts w:ascii="Times New Roman" w:hAnsi="Times New Roman"/>
          <w:sz w:val="28"/>
          <w:szCs w:val="28"/>
        </w:rPr>
        <w:t xml:space="preserve">Указ Губернатора Омской области от 12 сентября </w:t>
      </w:r>
      <w:r w:rsidR="006E36DA">
        <w:rPr>
          <w:rFonts w:ascii="Times New Roman" w:hAnsi="Times New Roman"/>
          <w:sz w:val="28"/>
          <w:szCs w:val="28"/>
        </w:rPr>
        <w:br/>
      </w:r>
      <w:r w:rsidR="00AD478B" w:rsidRPr="00FE6C96">
        <w:rPr>
          <w:rFonts w:ascii="Times New Roman" w:hAnsi="Times New Roman"/>
          <w:sz w:val="28"/>
          <w:szCs w:val="28"/>
        </w:rPr>
        <w:t xml:space="preserve">2014 года № 120 </w:t>
      </w:r>
      <w:r w:rsidR="00AD478B" w:rsidRPr="00AD478B">
        <w:rPr>
          <w:rFonts w:ascii="Times New Roman" w:hAnsi="Times New Roman"/>
          <w:sz w:val="28"/>
          <w:szCs w:val="28"/>
        </w:rPr>
        <w:t>"О создании межотраслевого совета потребителей по вопросам деятельности субъектов естественных монополий при Губернаторе Омской области"</w:t>
      </w:r>
    </w:p>
    <w:p w:rsidR="00AE3EC8" w:rsidRDefault="00AE3EC8" w:rsidP="00D604F1">
      <w:pPr>
        <w:pStyle w:val="ConsPlusNormal"/>
        <w:spacing w:after="120"/>
        <w:jc w:val="both"/>
        <w:rPr>
          <w:rFonts w:ascii="Times New Roman" w:hAnsi="Times New Roman"/>
          <w:sz w:val="28"/>
          <w:szCs w:val="28"/>
        </w:rPr>
      </w:pPr>
      <w:r>
        <w:rPr>
          <w:rFonts w:ascii="Times New Roman" w:hAnsi="Times New Roman"/>
          <w:sz w:val="28"/>
          <w:szCs w:val="28"/>
        </w:rPr>
        <w:t>Приложение № 12</w:t>
      </w:r>
      <w:r w:rsidRPr="00FE6C96">
        <w:rPr>
          <w:rFonts w:ascii="Times New Roman" w:hAnsi="Times New Roman"/>
          <w:sz w:val="28"/>
          <w:szCs w:val="28"/>
        </w:rPr>
        <w:t xml:space="preserve">. </w:t>
      </w:r>
      <w:r w:rsidR="00FD556E" w:rsidRPr="00AE3EC8">
        <w:rPr>
          <w:rFonts w:ascii="Times New Roman" w:hAnsi="Times New Roman"/>
          <w:sz w:val="28"/>
          <w:szCs w:val="28"/>
        </w:rPr>
        <w:t xml:space="preserve">Предложения </w:t>
      </w:r>
      <w:r w:rsidRPr="00AE3EC8">
        <w:rPr>
          <w:rFonts w:ascii="Times New Roman" w:hAnsi="Times New Roman"/>
          <w:sz w:val="28"/>
          <w:szCs w:val="28"/>
        </w:rPr>
        <w:t xml:space="preserve">об улучшении эффективности </w:t>
      </w:r>
      <w:r>
        <w:rPr>
          <w:rFonts w:ascii="Times New Roman" w:hAnsi="Times New Roman"/>
          <w:sz w:val="28"/>
          <w:szCs w:val="28"/>
        </w:rPr>
        <w:br/>
      </w:r>
      <w:r w:rsidRPr="00AE3EC8">
        <w:rPr>
          <w:rFonts w:ascii="Times New Roman" w:hAnsi="Times New Roman"/>
          <w:sz w:val="28"/>
          <w:szCs w:val="28"/>
        </w:rPr>
        <w:t xml:space="preserve">и результативности деятельности органов исполнительной власти Омской области, органов местного самоуправления Омской области </w:t>
      </w:r>
      <w:r>
        <w:rPr>
          <w:rFonts w:ascii="Times New Roman" w:hAnsi="Times New Roman"/>
          <w:sz w:val="28"/>
          <w:szCs w:val="28"/>
        </w:rPr>
        <w:br/>
      </w:r>
      <w:r w:rsidRPr="00AE3EC8">
        <w:rPr>
          <w:rFonts w:ascii="Times New Roman" w:hAnsi="Times New Roman"/>
          <w:sz w:val="28"/>
          <w:szCs w:val="28"/>
        </w:rPr>
        <w:t xml:space="preserve">и территориальных органов федеральных органов исполнительной власти </w:t>
      </w:r>
      <w:r w:rsidR="00835D97">
        <w:rPr>
          <w:rFonts w:ascii="Times New Roman" w:hAnsi="Times New Roman"/>
          <w:sz w:val="28"/>
          <w:szCs w:val="28"/>
        </w:rPr>
        <w:br/>
      </w:r>
      <w:r w:rsidRPr="00AE3EC8">
        <w:rPr>
          <w:rFonts w:ascii="Times New Roman" w:hAnsi="Times New Roman"/>
          <w:sz w:val="28"/>
          <w:szCs w:val="28"/>
        </w:rPr>
        <w:t>в области содействия развитию конкуренции</w:t>
      </w:r>
    </w:p>
    <w:p w:rsidR="00633AAA" w:rsidRDefault="00633AAA" w:rsidP="00D604F1">
      <w:pPr>
        <w:pStyle w:val="ConsPlusNormal"/>
        <w:spacing w:after="120"/>
        <w:jc w:val="both"/>
        <w:rPr>
          <w:rFonts w:ascii="Times New Roman" w:hAnsi="Times New Roman"/>
          <w:sz w:val="28"/>
          <w:szCs w:val="28"/>
        </w:rPr>
      </w:pPr>
      <w:r>
        <w:rPr>
          <w:rFonts w:ascii="Times New Roman" w:hAnsi="Times New Roman"/>
          <w:sz w:val="28"/>
          <w:szCs w:val="28"/>
        </w:rPr>
        <w:t>Приложение № 13</w:t>
      </w:r>
      <w:r w:rsidRPr="00FE6C96">
        <w:rPr>
          <w:rFonts w:ascii="Times New Roman" w:hAnsi="Times New Roman"/>
          <w:sz w:val="28"/>
          <w:szCs w:val="28"/>
        </w:rPr>
        <w:t>.</w:t>
      </w:r>
      <w:r w:rsidR="00557F06">
        <w:rPr>
          <w:rFonts w:ascii="Times New Roman" w:hAnsi="Times New Roman"/>
          <w:sz w:val="28"/>
          <w:szCs w:val="28"/>
        </w:rPr>
        <w:t xml:space="preserve"> </w:t>
      </w:r>
      <w:r w:rsidR="00557F06" w:rsidRPr="004F33D0">
        <w:rPr>
          <w:rFonts w:ascii="Times New Roman" w:hAnsi="Times New Roman"/>
          <w:sz w:val="28"/>
          <w:szCs w:val="28"/>
        </w:rPr>
        <w:t>Предложения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w:t>
      </w:r>
    </w:p>
    <w:p w:rsidR="000B080B" w:rsidRDefault="00FD556E" w:rsidP="00D604F1">
      <w:pPr>
        <w:widowControl w:val="0"/>
        <w:spacing w:after="120" w:line="240" w:lineRule="auto"/>
        <w:jc w:val="both"/>
        <w:rPr>
          <w:rFonts w:ascii="Times New Roman" w:hAnsi="Times New Roman"/>
          <w:sz w:val="28"/>
          <w:szCs w:val="28"/>
        </w:rPr>
      </w:pPr>
      <w:r w:rsidRPr="00E0309B">
        <w:rPr>
          <w:rFonts w:ascii="Times New Roman" w:hAnsi="Times New Roman"/>
          <w:sz w:val="28"/>
          <w:szCs w:val="28"/>
        </w:rPr>
        <w:t xml:space="preserve">Приложение № 14. </w:t>
      </w:r>
      <w:r w:rsidR="00E0309B">
        <w:rPr>
          <w:rFonts w:ascii="Times New Roman" w:hAnsi="Times New Roman"/>
          <w:sz w:val="28"/>
          <w:szCs w:val="28"/>
        </w:rPr>
        <w:t>Положительный опыт Омской о</w:t>
      </w:r>
      <w:r w:rsidR="00E0309B" w:rsidRPr="00E0309B">
        <w:rPr>
          <w:rFonts w:ascii="Times New Roman" w:hAnsi="Times New Roman"/>
          <w:sz w:val="28"/>
          <w:szCs w:val="28"/>
        </w:rPr>
        <w:t>бласти</w:t>
      </w:r>
      <w:r w:rsidR="00E0309B">
        <w:rPr>
          <w:rFonts w:ascii="Times New Roman" w:hAnsi="Times New Roman"/>
          <w:sz w:val="28"/>
          <w:szCs w:val="28"/>
        </w:rPr>
        <w:t xml:space="preserve"> </w:t>
      </w:r>
      <w:r w:rsidRPr="00E0309B">
        <w:rPr>
          <w:rFonts w:ascii="Times New Roman" w:hAnsi="Times New Roman"/>
          <w:sz w:val="28"/>
          <w:szCs w:val="28"/>
        </w:rPr>
        <w:t>в части содействия  развитию конкуренции на социально значимых рынках товаров</w:t>
      </w:r>
      <w:r w:rsidR="00825835">
        <w:rPr>
          <w:rFonts w:ascii="Times New Roman" w:hAnsi="Times New Roman"/>
          <w:sz w:val="28"/>
          <w:szCs w:val="28"/>
        </w:rPr>
        <w:t>,</w:t>
      </w:r>
      <w:r w:rsidRPr="00E0309B">
        <w:rPr>
          <w:rFonts w:ascii="Times New Roman" w:hAnsi="Times New Roman"/>
          <w:sz w:val="28"/>
          <w:szCs w:val="28"/>
        </w:rPr>
        <w:t xml:space="preserve"> работ и услуг</w:t>
      </w:r>
      <w:bookmarkStart w:id="0" w:name="_Toc443477551"/>
      <w:bookmarkStart w:id="1" w:name="_Toc443481649"/>
    </w:p>
    <w:p w:rsidR="000B080B" w:rsidRDefault="000B080B" w:rsidP="000B080B">
      <w:pPr>
        <w:widowControl w:val="0"/>
        <w:spacing w:after="100" w:line="240" w:lineRule="auto"/>
        <w:jc w:val="both"/>
      </w:pPr>
    </w:p>
    <w:p w:rsidR="000B080B" w:rsidRDefault="000B080B" w:rsidP="000B080B">
      <w:pPr>
        <w:widowControl w:val="0"/>
        <w:spacing w:after="100" w:line="240" w:lineRule="auto"/>
        <w:jc w:val="both"/>
        <w:sectPr w:rsidR="000B080B" w:rsidSect="00DF7892">
          <w:pgSz w:w="11906" w:h="16838"/>
          <w:pgMar w:top="964" w:right="851" w:bottom="992" w:left="1644" w:header="709" w:footer="709" w:gutter="0"/>
          <w:cols w:space="708"/>
          <w:docGrid w:linePitch="360"/>
        </w:sectPr>
      </w:pPr>
    </w:p>
    <w:p w:rsidR="00504219" w:rsidRPr="004E15BA" w:rsidRDefault="00504219" w:rsidP="004E15BA">
      <w:pPr>
        <w:pStyle w:val="10"/>
      </w:pPr>
      <w:bookmarkStart w:id="2" w:name="_Toc444089407"/>
      <w:bookmarkStart w:id="3" w:name="_Toc444185016"/>
      <w:bookmarkEnd w:id="0"/>
      <w:bookmarkEnd w:id="1"/>
      <w:r w:rsidRPr="004E15BA">
        <w:lastRenderedPageBreak/>
        <w:t>РАЗДЕЛ 1 "РЕШЕНИЕ ВЫСШЕГО ДОЛЖНОСТНОГО ЛИЦА ОМСКОЙ ОБЛАСТИ О ВНЕДРЕНИИ СТАНДАРТА РАЗВИТИЯ КОНКУРЕНЦИИ В СУБЪЕКТАХ РОССИЙСКОЙ ФЕДЕРАЦИИ (ВВЕДЕНИЕ)"</w:t>
      </w:r>
      <w:bookmarkEnd w:id="2"/>
      <w:bookmarkEnd w:id="3"/>
    </w:p>
    <w:p w:rsidR="00504219" w:rsidRPr="00306A50" w:rsidRDefault="00504219" w:rsidP="00936F3A">
      <w:pPr>
        <w:pStyle w:val="40"/>
      </w:pPr>
    </w:p>
    <w:p w:rsidR="00504219" w:rsidRPr="00E101D6" w:rsidRDefault="00504219" w:rsidP="00530AEC">
      <w:pPr>
        <w:spacing w:after="0" w:line="240" w:lineRule="auto"/>
        <w:ind w:firstLine="709"/>
        <w:jc w:val="both"/>
        <w:rPr>
          <w:rFonts w:ascii="Times New Roman" w:hAnsi="Times New Roman"/>
          <w:i/>
          <w:sz w:val="28"/>
          <w:szCs w:val="28"/>
        </w:rPr>
      </w:pPr>
      <w:r>
        <w:rPr>
          <w:rFonts w:ascii="Times New Roman" w:hAnsi="Times New Roman"/>
          <w:sz w:val="28"/>
          <w:szCs w:val="28"/>
        </w:rPr>
        <w:t>Решение о внедрени</w:t>
      </w:r>
      <w:r w:rsidR="001E711D">
        <w:rPr>
          <w:rFonts w:ascii="Times New Roman" w:hAnsi="Times New Roman"/>
          <w:sz w:val="28"/>
          <w:szCs w:val="28"/>
        </w:rPr>
        <w:t>и на территории Омской области с</w:t>
      </w:r>
      <w:r>
        <w:rPr>
          <w:rFonts w:ascii="Times New Roman" w:hAnsi="Times New Roman"/>
          <w:sz w:val="28"/>
          <w:szCs w:val="28"/>
        </w:rPr>
        <w:t xml:space="preserve">тандарта </w:t>
      </w:r>
      <w:r w:rsidR="001E711D">
        <w:rPr>
          <w:rFonts w:ascii="Times New Roman" w:hAnsi="Times New Roman"/>
          <w:sz w:val="28"/>
          <w:szCs w:val="28"/>
        </w:rPr>
        <w:t>развития конкуренции в субъектах Российской Федерации</w:t>
      </w:r>
      <w:r w:rsidR="002904FB">
        <w:rPr>
          <w:rFonts w:ascii="Times New Roman" w:hAnsi="Times New Roman"/>
          <w:sz w:val="28"/>
          <w:szCs w:val="28"/>
        </w:rPr>
        <w:t xml:space="preserve">, </w:t>
      </w:r>
      <w:r w:rsidR="002904FB" w:rsidRPr="00306A50">
        <w:rPr>
          <w:rFonts w:ascii="Times New Roman" w:hAnsi="Times New Roman"/>
          <w:sz w:val="28"/>
          <w:szCs w:val="28"/>
        </w:rPr>
        <w:t>утвержденного распоряжением Правительства  Российской Федерации от 5</w:t>
      </w:r>
      <w:r w:rsidR="002904FB">
        <w:rPr>
          <w:rFonts w:ascii="Times New Roman" w:hAnsi="Times New Roman"/>
          <w:sz w:val="28"/>
          <w:szCs w:val="28"/>
        </w:rPr>
        <w:t> </w:t>
      </w:r>
      <w:r w:rsidR="002904FB" w:rsidRPr="00306A50">
        <w:rPr>
          <w:rFonts w:ascii="Times New Roman" w:hAnsi="Times New Roman"/>
          <w:sz w:val="28"/>
          <w:szCs w:val="28"/>
        </w:rPr>
        <w:t xml:space="preserve">сентября </w:t>
      </w:r>
      <w:r w:rsidR="002904FB">
        <w:rPr>
          <w:rFonts w:ascii="Times New Roman" w:hAnsi="Times New Roman"/>
          <w:sz w:val="28"/>
          <w:szCs w:val="28"/>
        </w:rPr>
        <w:br/>
      </w:r>
      <w:r w:rsidR="002904FB" w:rsidRPr="00306A50">
        <w:rPr>
          <w:rFonts w:ascii="Times New Roman" w:hAnsi="Times New Roman"/>
          <w:sz w:val="28"/>
          <w:szCs w:val="28"/>
        </w:rPr>
        <w:t>2015 года № 1738-р</w:t>
      </w:r>
      <w:r w:rsidR="001E711D">
        <w:rPr>
          <w:rFonts w:ascii="Times New Roman" w:hAnsi="Times New Roman"/>
          <w:sz w:val="28"/>
          <w:szCs w:val="28"/>
        </w:rPr>
        <w:t xml:space="preserve"> </w:t>
      </w:r>
      <w:r w:rsidR="00043BA1">
        <w:rPr>
          <w:rFonts w:ascii="Times New Roman" w:hAnsi="Times New Roman"/>
          <w:sz w:val="28"/>
          <w:szCs w:val="28"/>
        </w:rPr>
        <w:t>(далее – Стандарт)</w:t>
      </w:r>
      <w:r w:rsidR="002904FB">
        <w:rPr>
          <w:rFonts w:ascii="Times New Roman" w:hAnsi="Times New Roman"/>
          <w:sz w:val="28"/>
          <w:szCs w:val="28"/>
        </w:rPr>
        <w:t>,</w:t>
      </w:r>
      <w:r w:rsidR="00043BA1">
        <w:rPr>
          <w:rFonts w:ascii="Times New Roman" w:hAnsi="Times New Roman"/>
          <w:sz w:val="28"/>
          <w:szCs w:val="28"/>
        </w:rPr>
        <w:t xml:space="preserve"> </w:t>
      </w:r>
      <w:r>
        <w:rPr>
          <w:rFonts w:ascii="Times New Roman" w:hAnsi="Times New Roman"/>
          <w:sz w:val="28"/>
          <w:szCs w:val="28"/>
        </w:rPr>
        <w:t>зафиксировано в официальном правовом акте Омской области –</w:t>
      </w:r>
      <w:r w:rsidR="002C5559">
        <w:rPr>
          <w:rFonts w:ascii="Times New Roman" w:hAnsi="Times New Roman"/>
          <w:sz w:val="28"/>
          <w:szCs w:val="28"/>
        </w:rPr>
        <w:t xml:space="preserve"> </w:t>
      </w:r>
      <w:r w:rsidRPr="00306A50">
        <w:rPr>
          <w:rFonts w:ascii="Times New Roman" w:hAnsi="Times New Roman"/>
          <w:sz w:val="28"/>
          <w:szCs w:val="28"/>
        </w:rPr>
        <w:t>распоряжени</w:t>
      </w:r>
      <w:r>
        <w:rPr>
          <w:rFonts w:ascii="Times New Roman" w:hAnsi="Times New Roman"/>
          <w:sz w:val="28"/>
          <w:szCs w:val="28"/>
        </w:rPr>
        <w:t>и</w:t>
      </w:r>
      <w:r w:rsidRPr="00306A50">
        <w:rPr>
          <w:rFonts w:ascii="Times New Roman" w:hAnsi="Times New Roman"/>
          <w:sz w:val="28"/>
          <w:szCs w:val="28"/>
        </w:rPr>
        <w:t xml:space="preserve"> Губернатора Омской области от 26 ноября 2015 года № 312-р </w:t>
      </w:r>
      <w:r>
        <w:rPr>
          <w:rFonts w:ascii="Times New Roman" w:hAnsi="Times New Roman"/>
          <w:sz w:val="28"/>
          <w:szCs w:val="28"/>
        </w:rPr>
        <w:t>"</w:t>
      </w:r>
      <w:r w:rsidRPr="00306A50">
        <w:rPr>
          <w:rFonts w:ascii="Times New Roman" w:hAnsi="Times New Roman"/>
          <w:sz w:val="28"/>
          <w:szCs w:val="28"/>
        </w:rPr>
        <w:t xml:space="preserve">О внедрении </w:t>
      </w:r>
      <w:r w:rsidR="00DE7B74">
        <w:rPr>
          <w:rFonts w:ascii="Times New Roman" w:hAnsi="Times New Roman"/>
          <w:sz w:val="28"/>
          <w:szCs w:val="28"/>
        </w:rPr>
        <w:t>на территории Омской области с</w:t>
      </w:r>
      <w:r w:rsidRPr="00306A50">
        <w:rPr>
          <w:rFonts w:ascii="Times New Roman" w:hAnsi="Times New Roman"/>
          <w:sz w:val="28"/>
          <w:szCs w:val="28"/>
        </w:rPr>
        <w:t>тандарта</w:t>
      </w:r>
      <w:r w:rsidR="00DE7B74">
        <w:rPr>
          <w:rFonts w:ascii="Times New Roman" w:hAnsi="Times New Roman"/>
          <w:sz w:val="28"/>
          <w:szCs w:val="28"/>
        </w:rPr>
        <w:t xml:space="preserve"> развития конкуренции в субъектах Российской Федерации</w:t>
      </w:r>
      <w:r>
        <w:rPr>
          <w:rFonts w:ascii="Times New Roman" w:hAnsi="Times New Roman"/>
          <w:sz w:val="28"/>
          <w:szCs w:val="28"/>
        </w:rPr>
        <w:t>"</w:t>
      </w:r>
      <w:r w:rsidRPr="00306A50">
        <w:rPr>
          <w:rFonts w:ascii="Times New Roman" w:hAnsi="Times New Roman"/>
          <w:sz w:val="28"/>
          <w:szCs w:val="28"/>
        </w:rPr>
        <w:t xml:space="preserve"> </w:t>
      </w:r>
      <w:r w:rsidRPr="002C5559">
        <w:rPr>
          <w:rFonts w:ascii="Times New Roman" w:hAnsi="Times New Roman"/>
          <w:sz w:val="28"/>
          <w:szCs w:val="28"/>
        </w:rPr>
        <w:t xml:space="preserve">(приложение № </w:t>
      </w:r>
      <w:r w:rsidR="00814D84" w:rsidRPr="002C5559">
        <w:rPr>
          <w:rFonts w:ascii="Times New Roman" w:hAnsi="Times New Roman"/>
          <w:sz w:val="28"/>
          <w:szCs w:val="28"/>
        </w:rPr>
        <w:t>1</w:t>
      </w:r>
      <w:r w:rsidRPr="002C5559">
        <w:rPr>
          <w:rFonts w:ascii="Times New Roman" w:hAnsi="Times New Roman"/>
          <w:sz w:val="28"/>
          <w:szCs w:val="28"/>
        </w:rPr>
        <w:t>)</w:t>
      </w:r>
      <w:r w:rsidR="00692F31">
        <w:rPr>
          <w:rFonts w:ascii="Times New Roman" w:hAnsi="Times New Roman"/>
          <w:sz w:val="28"/>
          <w:szCs w:val="28"/>
        </w:rPr>
        <w:t>. Указанн</w:t>
      </w:r>
      <w:r w:rsidR="00D954AB">
        <w:rPr>
          <w:rFonts w:ascii="Times New Roman" w:hAnsi="Times New Roman"/>
          <w:sz w:val="28"/>
          <w:szCs w:val="28"/>
        </w:rPr>
        <w:t>ое</w:t>
      </w:r>
      <w:r w:rsidR="00692F31">
        <w:rPr>
          <w:rFonts w:ascii="Times New Roman" w:hAnsi="Times New Roman"/>
          <w:sz w:val="28"/>
          <w:szCs w:val="28"/>
        </w:rPr>
        <w:t xml:space="preserve"> </w:t>
      </w:r>
      <w:r w:rsidR="00D954AB">
        <w:rPr>
          <w:rFonts w:ascii="Times New Roman" w:hAnsi="Times New Roman"/>
          <w:sz w:val="28"/>
          <w:szCs w:val="28"/>
        </w:rPr>
        <w:t>распоряжение Губернатора Омской области</w:t>
      </w:r>
      <w:r w:rsidR="00692F31">
        <w:rPr>
          <w:rFonts w:ascii="Times New Roman" w:hAnsi="Times New Roman"/>
          <w:sz w:val="28"/>
          <w:szCs w:val="28"/>
        </w:rPr>
        <w:t xml:space="preserve"> </w:t>
      </w:r>
      <w:r w:rsidRPr="00814D84">
        <w:rPr>
          <w:rFonts w:ascii="Times New Roman" w:hAnsi="Times New Roman"/>
          <w:sz w:val="28"/>
          <w:szCs w:val="28"/>
        </w:rPr>
        <w:t>размещен</w:t>
      </w:r>
      <w:r w:rsidR="00F2119D">
        <w:rPr>
          <w:rFonts w:ascii="Times New Roman" w:hAnsi="Times New Roman"/>
          <w:sz w:val="28"/>
          <w:szCs w:val="28"/>
        </w:rPr>
        <w:t>о</w:t>
      </w:r>
      <w:r w:rsidRPr="00814D84">
        <w:rPr>
          <w:rFonts w:ascii="Times New Roman" w:hAnsi="Times New Roman"/>
          <w:i/>
          <w:sz w:val="28"/>
          <w:szCs w:val="28"/>
        </w:rPr>
        <w:t xml:space="preserve"> </w:t>
      </w:r>
      <w:r w:rsidRPr="00814D84">
        <w:rPr>
          <w:rFonts w:ascii="Times New Roman" w:hAnsi="Times New Roman"/>
          <w:sz w:val="28"/>
          <w:szCs w:val="28"/>
        </w:rPr>
        <w:t>на официальном сайте Министерства</w:t>
      </w:r>
      <w:r w:rsidRPr="00306A50">
        <w:rPr>
          <w:rFonts w:ascii="Times New Roman" w:hAnsi="Times New Roman"/>
          <w:sz w:val="28"/>
          <w:szCs w:val="28"/>
        </w:rPr>
        <w:t xml:space="preserve"> экономики Омской области </w:t>
      </w:r>
      <w:r w:rsidR="00CD23E1">
        <w:rPr>
          <w:rFonts w:ascii="Times New Roman" w:hAnsi="Times New Roman"/>
          <w:sz w:val="28"/>
          <w:szCs w:val="28"/>
        </w:rPr>
        <w:br/>
      </w:r>
      <w:r w:rsidR="002C5559">
        <w:rPr>
          <w:rFonts w:ascii="Times New Roman" w:hAnsi="Times New Roman"/>
          <w:sz w:val="28"/>
          <w:szCs w:val="28"/>
        </w:rPr>
        <w:t xml:space="preserve">в </w:t>
      </w:r>
      <w:r w:rsidR="00565E6B">
        <w:rPr>
          <w:rFonts w:ascii="Times New Roman" w:hAnsi="Times New Roman"/>
          <w:sz w:val="28"/>
          <w:szCs w:val="28"/>
        </w:rPr>
        <w:t xml:space="preserve">информационно-телекоммуникационной </w:t>
      </w:r>
      <w:r w:rsidR="002C5559">
        <w:rPr>
          <w:rFonts w:ascii="Times New Roman" w:hAnsi="Times New Roman"/>
          <w:sz w:val="28"/>
          <w:szCs w:val="28"/>
        </w:rPr>
        <w:t xml:space="preserve">сети "Интернет" </w:t>
      </w:r>
      <w:r w:rsidRPr="001E6FF8">
        <w:rPr>
          <w:rFonts w:ascii="Times New Roman" w:hAnsi="Times New Roman"/>
          <w:sz w:val="28"/>
          <w:szCs w:val="28"/>
        </w:rPr>
        <w:t>(</w:t>
      </w:r>
      <w:hyperlink r:id="rId8" w:history="1">
        <w:r w:rsidR="002A1C23" w:rsidRPr="001E6FF8">
          <w:rPr>
            <w:rStyle w:val="a6"/>
            <w:rFonts w:ascii="Times New Roman" w:hAnsi="Times New Roman"/>
            <w:color w:val="auto"/>
            <w:sz w:val="28"/>
            <w:szCs w:val="28"/>
          </w:rPr>
          <w:t>http://mec.omskportal.ru/ru/RegionalPublicAuthorities/executivelist/MEC/ImplementationOfStandards/Information.htmll</w:t>
        </w:r>
      </w:hyperlink>
      <w:r w:rsidRPr="001E6FF8">
        <w:rPr>
          <w:rFonts w:ascii="Times New Roman" w:hAnsi="Times New Roman"/>
          <w:sz w:val="28"/>
          <w:szCs w:val="28"/>
        </w:rPr>
        <w:t>)</w:t>
      </w:r>
      <w:r w:rsidR="0036167F" w:rsidRPr="001E6FF8">
        <w:rPr>
          <w:rFonts w:ascii="Times New Roman" w:hAnsi="Times New Roman"/>
          <w:sz w:val="28"/>
          <w:szCs w:val="28"/>
        </w:rPr>
        <w:t>.</w:t>
      </w:r>
    </w:p>
    <w:p w:rsidR="00504219" w:rsidRDefault="00504219" w:rsidP="00530AEC">
      <w:pPr>
        <w:pStyle w:val="ConsPlusNormal"/>
        <w:ind w:firstLine="709"/>
        <w:jc w:val="both"/>
        <w:rPr>
          <w:rFonts w:ascii="Times New Roman" w:hAnsi="Times New Roman"/>
          <w:sz w:val="28"/>
          <w:szCs w:val="28"/>
        </w:rPr>
      </w:pPr>
      <w:r w:rsidRPr="00306A50">
        <w:rPr>
          <w:rFonts w:ascii="Times New Roman" w:hAnsi="Times New Roman"/>
          <w:sz w:val="28"/>
          <w:szCs w:val="28"/>
        </w:rPr>
        <w:t>Министерством экономики Омской области, как уполномоченным органом исполнительной власти Омской области в сфере содействия развитию конкуренции в Омской области</w:t>
      </w:r>
      <w:r>
        <w:rPr>
          <w:rFonts w:ascii="Times New Roman" w:hAnsi="Times New Roman"/>
          <w:sz w:val="28"/>
          <w:szCs w:val="28"/>
        </w:rPr>
        <w:t xml:space="preserve"> (далее – уполномоченный орган)</w:t>
      </w:r>
      <w:r w:rsidRPr="00306A50">
        <w:rPr>
          <w:rFonts w:ascii="Times New Roman" w:hAnsi="Times New Roman"/>
          <w:sz w:val="28"/>
          <w:szCs w:val="28"/>
        </w:rPr>
        <w:t xml:space="preserve">, </w:t>
      </w:r>
      <w:r w:rsidR="00ED0268">
        <w:rPr>
          <w:rFonts w:ascii="Times New Roman" w:hAnsi="Times New Roman"/>
          <w:sz w:val="28"/>
          <w:szCs w:val="28"/>
        </w:rPr>
        <w:br/>
      </w:r>
      <w:r w:rsidRPr="00306A50">
        <w:rPr>
          <w:rFonts w:ascii="Times New Roman" w:hAnsi="Times New Roman"/>
          <w:sz w:val="28"/>
          <w:szCs w:val="28"/>
        </w:rPr>
        <w:t xml:space="preserve">во исполнение требований Стандарта подготовлен ежегодный доклад </w:t>
      </w:r>
      <w:r>
        <w:rPr>
          <w:rFonts w:ascii="Times New Roman" w:hAnsi="Times New Roman"/>
          <w:sz w:val="28"/>
          <w:szCs w:val="28"/>
        </w:rPr>
        <w:t>"</w:t>
      </w:r>
      <w:r w:rsidRPr="00306A50">
        <w:rPr>
          <w:rFonts w:ascii="Times New Roman" w:hAnsi="Times New Roman"/>
          <w:sz w:val="28"/>
          <w:szCs w:val="28"/>
        </w:rPr>
        <w:t>Состояние и развитие конкурентной среды на рынках товаров, работ и услуг Омской  области</w:t>
      </w:r>
      <w:r>
        <w:rPr>
          <w:rFonts w:ascii="Times New Roman" w:hAnsi="Times New Roman"/>
          <w:sz w:val="28"/>
          <w:szCs w:val="28"/>
        </w:rPr>
        <w:t>"</w:t>
      </w:r>
      <w:r w:rsidRPr="00306A50">
        <w:rPr>
          <w:rFonts w:ascii="Times New Roman" w:hAnsi="Times New Roman"/>
          <w:sz w:val="28"/>
          <w:szCs w:val="28"/>
        </w:rPr>
        <w:t xml:space="preserve"> (далее – Доклад).</w:t>
      </w:r>
    </w:p>
    <w:p w:rsidR="00504219" w:rsidRPr="00306A50" w:rsidRDefault="00504219" w:rsidP="00530AEC">
      <w:pPr>
        <w:spacing w:after="0" w:line="240" w:lineRule="auto"/>
        <w:ind w:firstLine="709"/>
        <w:jc w:val="both"/>
        <w:rPr>
          <w:rFonts w:ascii="Times New Roman" w:hAnsi="Times New Roman"/>
          <w:sz w:val="28"/>
          <w:szCs w:val="28"/>
        </w:rPr>
      </w:pPr>
      <w:r>
        <w:rPr>
          <w:rFonts w:ascii="Times New Roman" w:hAnsi="Times New Roman"/>
          <w:sz w:val="28"/>
          <w:szCs w:val="28"/>
        </w:rPr>
        <w:t>Д</w:t>
      </w:r>
      <w:r w:rsidRPr="00306A50">
        <w:rPr>
          <w:rFonts w:ascii="Times New Roman" w:hAnsi="Times New Roman"/>
          <w:sz w:val="28"/>
          <w:szCs w:val="28"/>
        </w:rPr>
        <w:t xml:space="preserve">оклад является документом, формируемым в целях обеспечения органов государственной власти, органов местного самоуправления, юридических лиц, индивидуальных предпринимателей и граждан систематизированной аналитической информацией о состоянии конкуренции </w:t>
      </w:r>
      <w:r w:rsidR="0047110B">
        <w:rPr>
          <w:rFonts w:ascii="Times New Roman" w:hAnsi="Times New Roman"/>
          <w:sz w:val="28"/>
          <w:szCs w:val="28"/>
        </w:rPr>
        <w:br/>
      </w:r>
      <w:r w:rsidRPr="00306A50">
        <w:rPr>
          <w:rFonts w:ascii="Times New Roman" w:hAnsi="Times New Roman"/>
          <w:sz w:val="28"/>
          <w:szCs w:val="28"/>
        </w:rPr>
        <w:t>в Омской области.</w:t>
      </w:r>
      <w:r>
        <w:rPr>
          <w:rFonts w:ascii="Times New Roman" w:hAnsi="Times New Roman"/>
          <w:sz w:val="28"/>
          <w:szCs w:val="28"/>
        </w:rPr>
        <w:t xml:space="preserve"> </w:t>
      </w:r>
      <w:r w:rsidRPr="00306A50">
        <w:rPr>
          <w:rFonts w:ascii="Times New Roman" w:hAnsi="Times New Roman"/>
          <w:sz w:val="28"/>
          <w:szCs w:val="28"/>
        </w:rPr>
        <w:t xml:space="preserve">Доклад также служит основой для </w:t>
      </w:r>
      <w:r>
        <w:rPr>
          <w:rFonts w:ascii="Times New Roman" w:hAnsi="Times New Roman"/>
          <w:sz w:val="28"/>
          <w:szCs w:val="28"/>
        </w:rPr>
        <w:t xml:space="preserve">определения </w:t>
      </w:r>
      <w:r w:rsidRPr="00306A50">
        <w:rPr>
          <w:rFonts w:ascii="Times New Roman" w:hAnsi="Times New Roman"/>
          <w:sz w:val="28"/>
          <w:szCs w:val="28"/>
        </w:rPr>
        <w:t>приоритетных направлений деятельности по обеспечению развития конкуренции на рынках товаров, работ и услуг Омской области и решения задач по развитию конкурентной среды в регионе</w:t>
      </w:r>
      <w:r>
        <w:rPr>
          <w:rFonts w:ascii="Times New Roman" w:hAnsi="Times New Roman"/>
          <w:sz w:val="28"/>
          <w:szCs w:val="28"/>
        </w:rPr>
        <w:t>.</w:t>
      </w:r>
    </w:p>
    <w:p w:rsidR="00504219" w:rsidRPr="00022EE8" w:rsidRDefault="00504219" w:rsidP="00530AEC">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Подготовка Доклада осуществлена Министерством экономики Омской области при участии  </w:t>
      </w:r>
      <w:r w:rsidR="001D4630">
        <w:rPr>
          <w:rFonts w:ascii="Times New Roman" w:hAnsi="Times New Roman"/>
          <w:sz w:val="28"/>
          <w:szCs w:val="28"/>
        </w:rPr>
        <w:t xml:space="preserve">иных </w:t>
      </w:r>
      <w:r w:rsidRPr="00306A50">
        <w:rPr>
          <w:rFonts w:ascii="Times New Roman" w:hAnsi="Times New Roman"/>
          <w:sz w:val="28"/>
          <w:szCs w:val="28"/>
        </w:rPr>
        <w:t>органов исполнительной власти Омской области</w:t>
      </w:r>
      <w:r w:rsidR="00D81122">
        <w:rPr>
          <w:rFonts w:ascii="Times New Roman" w:hAnsi="Times New Roman"/>
          <w:sz w:val="28"/>
          <w:szCs w:val="28"/>
        </w:rPr>
        <w:t>,</w:t>
      </w:r>
      <w:r w:rsidRPr="00306A50">
        <w:rPr>
          <w:rFonts w:ascii="Times New Roman" w:hAnsi="Times New Roman"/>
          <w:sz w:val="28"/>
          <w:szCs w:val="28"/>
        </w:rPr>
        <w:t xml:space="preserve"> органов местного самоуправления Омской области, территориальных органов федеральных органов исполнительной власти, общественных организаций, хозяйствующих субъектов и отраслевых объединений </w:t>
      </w:r>
      <w:r w:rsidRPr="00022EE8">
        <w:rPr>
          <w:rFonts w:ascii="Times New Roman" w:hAnsi="Times New Roman"/>
          <w:sz w:val="28"/>
          <w:szCs w:val="28"/>
        </w:rPr>
        <w:t>(</w:t>
      </w:r>
      <w:r w:rsidR="00022EE8" w:rsidRPr="00022EE8">
        <w:rPr>
          <w:rFonts w:ascii="Times New Roman" w:hAnsi="Times New Roman"/>
          <w:sz w:val="28"/>
          <w:szCs w:val="28"/>
        </w:rPr>
        <w:t xml:space="preserve">полный список участников указан </w:t>
      </w:r>
      <w:r w:rsidRPr="00022EE8">
        <w:rPr>
          <w:rFonts w:ascii="Times New Roman" w:hAnsi="Times New Roman"/>
          <w:sz w:val="28"/>
          <w:szCs w:val="28"/>
        </w:rPr>
        <w:t xml:space="preserve"> </w:t>
      </w:r>
      <w:r w:rsidR="00022EE8" w:rsidRPr="00022EE8">
        <w:rPr>
          <w:rFonts w:ascii="Times New Roman" w:hAnsi="Times New Roman"/>
          <w:sz w:val="28"/>
          <w:szCs w:val="28"/>
        </w:rPr>
        <w:t xml:space="preserve">в </w:t>
      </w:r>
      <w:r w:rsidR="00022EE8">
        <w:rPr>
          <w:rFonts w:ascii="Times New Roman" w:hAnsi="Times New Roman"/>
          <w:sz w:val="28"/>
          <w:szCs w:val="28"/>
        </w:rPr>
        <w:t>приложении</w:t>
      </w:r>
      <w:r w:rsidRPr="00022EE8">
        <w:rPr>
          <w:rFonts w:ascii="Times New Roman" w:hAnsi="Times New Roman"/>
          <w:sz w:val="28"/>
          <w:szCs w:val="28"/>
        </w:rPr>
        <w:t xml:space="preserve"> </w:t>
      </w:r>
      <w:r w:rsidR="00022EE8">
        <w:rPr>
          <w:rFonts w:ascii="Times New Roman" w:hAnsi="Times New Roman"/>
          <w:sz w:val="28"/>
          <w:szCs w:val="28"/>
        </w:rPr>
        <w:t xml:space="preserve">№ </w:t>
      </w:r>
      <w:r w:rsidRPr="00022EE8">
        <w:rPr>
          <w:rFonts w:ascii="Times New Roman" w:hAnsi="Times New Roman"/>
          <w:sz w:val="28"/>
          <w:szCs w:val="28"/>
        </w:rPr>
        <w:t>2).</w:t>
      </w:r>
    </w:p>
    <w:p w:rsidR="00504219" w:rsidRDefault="00504219" w:rsidP="00530AEC">
      <w:pPr>
        <w:pStyle w:val="ConsPlusNormal"/>
        <w:ind w:firstLine="709"/>
        <w:jc w:val="both"/>
        <w:rPr>
          <w:rFonts w:ascii="Times New Roman" w:hAnsi="Times New Roman"/>
          <w:sz w:val="28"/>
          <w:szCs w:val="28"/>
        </w:rPr>
      </w:pPr>
      <w:r>
        <w:rPr>
          <w:rFonts w:ascii="Times New Roman" w:hAnsi="Times New Roman"/>
          <w:sz w:val="28"/>
          <w:szCs w:val="28"/>
        </w:rPr>
        <w:t xml:space="preserve">Согласно требованиям Стандарта (раздел </w:t>
      </w:r>
      <w:r>
        <w:rPr>
          <w:rFonts w:ascii="Times New Roman" w:hAnsi="Times New Roman"/>
          <w:sz w:val="28"/>
          <w:szCs w:val="28"/>
          <w:lang w:val="en-US"/>
        </w:rPr>
        <w:t>V</w:t>
      </w:r>
      <w:r w:rsidR="009E4F6C">
        <w:rPr>
          <w:rFonts w:ascii="Times New Roman" w:hAnsi="Times New Roman"/>
          <w:sz w:val="28"/>
          <w:szCs w:val="28"/>
          <w:lang w:val="en-US"/>
        </w:rPr>
        <w:t>I</w:t>
      </w:r>
      <w:r>
        <w:rPr>
          <w:rFonts w:ascii="Times New Roman" w:hAnsi="Times New Roman"/>
          <w:sz w:val="28"/>
          <w:szCs w:val="28"/>
        </w:rPr>
        <w:t xml:space="preserve">, пункт 47, распоряжение </w:t>
      </w:r>
      <w:r w:rsidRPr="00306A50">
        <w:rPr>
          <w:rFonts w:ascii="Times New Roman" w:hAnsi="Times New Roman"/>
          <w:sz w:val="28"/>
          <w:szCs w:val="28"/>
        </w:rPr>
        <w:t>Правительства  Российской Федерации от 5</w:t>
      </w:r>
      <w:r>
        <w:rPr>
          <w:rFonts w:ascii="Times New Roman" w:hAnsi="Times New Roman"/>
          <w:sz w:val="28"/>
          <w:szCs w:val="28"/>
        </w:rPr>
        <w:t> </w:t>
      </w:r>
      <w:r w:rsidRPr="00306A50">
        <w:rPr>
          <w:rFonts w:ascii="Times New Roman" w:hAnsi="Times New Roman"/>
          <w:sz w:val="28"/>
          <w:szCs w:val="28"/>
        </w:rPr>
        <w:t>сентября 2015 года № 1738-р</w:t>
      </w:r>
      <w:r>
        <w:rPr>
          <w:rFonts w:ascii="Times New Roman" w:hAnsi="Times New Roman"/>
          <w:sz w:val="28"/>
          <w:szCs w:val="28"/>
        </w:rPr>
        <w:t xml:space="preserve">) </w:t>
      </w:r>
      <w:r w:rsidR="00F43ADE" w:rsidRPr="00F43ADE">
        <w:rPr>
          <w:rFonts w:ascii="Times New Roman" w:hAnsi="Times New Roman"/>
          <w:sz w:val="28"/>
          <w:szCs w:val="28"/>
        </w:rPr>
        <w:br/>
      </w:r>
      <w:r>
        <w:rPr>
          <w:rFonts w:ascii="Times New Roman" w:hAnsi="Times New Roman"/>
          <w:sz w:val="28"/>
          <w:szCs w:val="28"/>
        </w:rPr>
        <w:t xml:space="preserve">и </w:t>
      </w:r>
      <w:r w:rsidR="0062583F">
        <w:rPr>
          <w:rFonts w:ascii="Times New Roman" w:hAnsi="Times New Roman"/>
          <w:sz w:val="28"/>
          <w:szCs w:val="28"/>
        </w:rPr>
        <w:t>рекомендациям</w:t>
      </w:r>
      <w:r>
        <w:rPr>
          <w:rFonts w:ascii="Times New Roman" w:hAnsi="Times New Roman"/>
          <w:sz w:val="28"/>
          <w:szCs w:val="28"/>
        </w:rPr>
        <w:t xml:space="preserve"> Аналитическ</w:t>
      </w:r>
      <w:r w:rsidR="0062583F">
        <w:rPr>
          <w:rFonts w:ascii="Times New Roman" w:hAnsi="Times New Roman"/>
          <w:sz w:val="28"/>
          <w:szCs w:val="28"/>
        </w:rPr>
        <w:t>ого</w:t>
      </w:r>
      <w:r>
        <w:rPr>
          <w:rFonts w:ascii="Times New Roman" w:hAnsi="Times New Roman"/>
          <w:sz w:val="28"/>
          <w:szCs w:val="28"/>
        </w:rPr>
        <w:t xml:space="preserve"> центр</w:t>
      </w:r>
      <w:r w:rsidR="0062583F">
        <w:rPr>
          <w:rFonts w:ascii="Times New Roman" w:hAnsi="Times New Roman"/>
          <w:sz w:val="28"/>
          <w:szCs w:val="28"/>
        </w:rPr>
        <w:t>а</w:t>
      </w:r>
      <w:r>
        <w:rPr>
          <w:rFonts w:ascii="Times New Roman" w:hAnsi="Times New Roman"/>
          <w:sz w:val="28"/>
          <w:szCs w:val="28"/>
        </w:rPr>
        <w:t xml:space="preserve"> при Правительстве Российской Федерации Доклад состоит из </w:t>
      </w:r>
      <w:r w:rsidR="003D1060">
        <w:rPr>
          <w:rFonts w:ascii="Times New Roman" w:hAnsi="Times New Roman"/>
          <w:sz w:val="28"/>
          <w:szCs w:val="28"/>
        </w:rPr>
        <w:t xml:space="preserve">следующих </w:t>
      </w:r>
      <w:r>
        <w:rPr>
          <w:rFonts w:ascii="Times New Roman" w:hAnsi="Times New Roman"/>
          <w:sz w:val="28"/>
          <w:szCs w:val="28"/>
        </w:rPr>
        <w:t>разделов:</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РАЗДЕЛ 1 "Решение высшего должностного лица субъекта Российской Федерации о внедрении Стандарта развития конкуренции в субъектах Российской Федерации (Введение)";</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 xml:space="preserve">РАЗДЕЛ 2 "Доклад о состоянии и развитии конкурентной среды на </w:t>
      </w:r>
      <w:r w:rsidRPr="000A4D1B">
        <w:rPr>
          <w:rFonts w:ascii="Times New Roman" w:hAnsi="Times New Roman"/>
          <w:sz w:val="28"/>
          <w:szCs w:val="28"/>
        </w:rPr>
        <w:lastRenderedPageBreak/>
        <w:t>рынках товаров, работ и услуг Омской области";</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 xml:space="preserve">Подраздел 2.1. "Характеристика состояния конкуренции на рынках, включенных в Перечень мероприятий по содействию развитию конкуренции </w:t>
      </w:r>
      <w:r w:rsidR="004F1ACD">
        <w:rPr>
          <w:rFonts w:ascii="Times New Roman" w:hAnsi="Times New Roman"/>
          <w:sz w:val="28"/>
          <w:szCs w:val="28"/>
        </w:rPr>
        <w:br/>
      </w:r>
      <w:r w:rsidRPr="000A4D1B">
        <w:rPr>
          <w:rFonts w:ascii="Times New Roman" w:hAnsi="Times New Roman"/>
          <w:sz w:val="28"/>
          <w:szCs w:val="28"/>
        </w:rPr>
        <w:t xml:space="preserve">и по развитию конкурентной среды Омской области на 2016 – 2018 годы, утвержденный Губернатором Омской области (далее – Перечень рынков), </w:t>
      </w:r>
      <w:r w:rsidR="00E37FA1">
        <w:rPr>
          <w:rFonts w:ascii="Times New Roman" w:hAnsi="Times New Roman"/>
          <w:sz w:val="28"/>
          <w:szCs w:val="28"/>
        </w:rPr>
        <w:br/>
      </w:r>
      <w:r w:rsidRPr="000A4D1B">
        <w:rPr>
          <w:rFonts w:ascii="Times New Roman" w:hAnsi="Times New Roman"/>
          <w:sz w:val="28"/>
          <w:szCs w:val="28"/>
        </w:rPr>
        <w:t>а также анализ факторов, ограничивающих конкуренцию в регионе";</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 xml:space="preserve">Подраздел 2.2. "Данные проведенного в 2015 году мониторинга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w:t>
      </w:r>
      <w:r w:rsidR="00372F8D">
        <w:rPr>
          <w:rFonts w:ascii="Times New Roman" w:hAnsi="Times New Roman"/>
          <w:sz w:val="28"/>
          <w:szCs w:val="28"/>
        </w:rPr>
        <w:br/>
      </w:r>
      <w:r w:rsidRPr="000A4D1B">
        <w:rPr>
          <w:rFonts w:ascii="Times New Roman" w:hAnsi="Times New Roman"/>
          <w:sz w:val="28"/>
          <w:szCs w:val="28"/>
        </w:rPr>
        <w:t>на товарных рынках Омской области";</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 xml:space="preserve">Подраздел 2.3."Информация о результатах общественного контроля </w:t>
      </w:r>
      <w:r w:rsidR="00C83602">
        <w:rPr>
          <w:rFonts w:ascii="Times New Roman" w:hAnsi="Times New Roman"/>
          <w:sz w:val="28"/>
          <w:szCs w:val="28"/>
        </w:rPr>
        <w:br/>
      </w:r>
      <w:r w:rsidRPr="000A4D1B">
        <w:rPr>
          <w:rFonts w:ascii="Times New Roman" w:hAnsi="Times New Roman"/>
          <w:sz w:val="28"/>
          <w:szCs w:val="28"/>
        </w:rPr>
        <w:t>за деятельностью субъектов естественных монополий";</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 xml:space="preserve">Подраздел 2.4. "Отчет об основных мероприятиях, реализованных </w:t>
      </w:r>
      <w:r w:rsidR="00C83602">
        <w:rPr>
          <w:rFonts w:ascii="Times New Roman" w:hAnsi="Times New Roman"/>
          <w:sz w:val="28"/>
          <w:szCs w:val="28"/>
        </w:rPr>
        <w:br/>
      </w:r>
      <w:r w:rsidRPr="000A4D1B">
        <w:rPr>
          <w:rFonts w:ascii="Times New Roman" w:hAnsi="Times New Roman"/>
          <w:sz w:val="28"/>
          <w:szCs w:val="28"/>
        </w:rPr>
        <w:t xml:space="preserve">в регионе в целях содействия развитию конкуренции в 2015 году </w:t>
      </w:r>
      <w:r w:rsidR="008F3F55">
        <w:rPr>
          <w:rFonts w:ascii="Times New Roman" w:hAnsi="Times New Roman"/>
          <w:sz w:val="28"/>
          <w:szCs w:val="28"/>
        </w:rPr>
        <w:br/>
      </w:r>
      <w:r w:rsidRPr="000A4D1B">
        <w:rPr>
          <w:rFonts w:ascii="Times New Roman" w:hAnsi="Times New Roman"/>
          <w:sz w:val="28"/>
          <w:szCs w:val="28"/>
        </w:rPr>
        <w:t xml:space="preserve">и за истекший период 2016 года, анализ результативности и эффективности деятельности органов исполнительной власти Омской области и органов местного самоуправления по реализации мероприятий, направленных </w:t>
      </w:r>
      <w:r w:rsidR="008F3F55">
        <w:rPr>
          <w:rFonts w:ascii="Times New Roman" w:hAnsi="Times New Roman"/>
          <w:sz w:val="28"/>
          <w:szCs w:val="28"/>
        </w:rPr>
        <w:br/>
      </w:r>
      <w:r w:rsidRPr="000A4D1B">
        <w:rPr>
          <w:rFonts w:ascii="Times New Roman" w:hAnsi="Times New Roman"/>
          <w:sz w:val="28"/>
          <w:szCs w:val="28"/>
        </w:rPr>
        <w:t>на содействие развитию конкуренции в регионе";</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 xml:space="preserve">РАЗДЕЛ 3 "Сведения о реализации составляющих стандарта развития конкуренции в Омской области"; </w:t>
      </w:r>
    </w:p>
    <w:p w:rsidR="00504219" w:rsidRPr="000A4D1B"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Омской области";</w:t>
      </w:r>
    </w:p>
    <w:p w:rsidR="00504219" w:rsidRDefault="00504219" w:rsidP="00530AEC">
      <w:pPr>
        <w:pStyle w:val="ConsPlusNormal"/>
        <w:ind w:firstLine="709"/>
        <w:jc w:val="both"/>
        <w:rPr>
          <w:rFonts w:ascii="Times New Roman" w:hAnsi="Times New Roman"/>
          <w:sz w:val="28"/>
          <w:szCs w:val="28"/>
        </w:rPr>
      </w:pPr>
      <w:r w:rsidRPr="000A4D1B">
        <w:rPr>
          <w:rFonts w:ascii="Times New Roman" w:hAnsi="Times New Roman"/>
          <w:sz w:val="28"/>
          <w:szCs w:val="28"/>
        </w:rPr>
        <w:t>РАЗДЕЛ 5 Дополнительные комментарии со стороны Омской области ("обратная связь").</w:t>
      </w:r>
    </w:p>
    <w:p w:rsidR="00504219" w:rsidRPr="00306A50" w:rsidRDefault="00504219" w:rsidP="00530AEC">
      <w:pPr>
        <w:pStyle w:val="ConsPlusNormal"/>
        <w:ind w:firstLine="709"/>
        <w:jc w:val="both"/>
        <w:rPr>
          <w:rFonts w:ascii="Times New Roman" w:hAnsi="Times New Roman"/>
          <w:sz w:val="28"/>
          <w:szCs w:val="28"/>
        </w:rPr>
      </w:pPr>
      <w:r>
        <w:rPr>
          <w:rFonts w:ascii="Times New Roman" w:hAnsi="Times New Roman"/>
          <w:sz w:val="28"/>
          <w:szCs w:val="28"/>
        </w:rPr>
        <w:t>Подраздел 5.1. П</w:t>
      </w:r>
      <w:r w:rsidRPr="00306A50">
        <w:rPr>
          <w:rFonts w:ascii="Times New Roman" w:hAnsi="Times New Roman"/>
          <w:sz w:val="28"/>
          <w:szCs w:val="28"/>
        </w:rPr>
        <w:t xml:space="preserve">редложения об улучшении эффективности </w:t>
      </w:r>
      <w:r w:rsidR="0036167F">
        <w:rPr>
          <w:rFonts w:ascii="Times New Roman" w:hAnsi="Times New Roman"/>
          <w:sz w:val="28"/>
          <w:szCs w:val="28"/>
        </w:rPr>
        <w:br/>
      </w:r>
      <w:r w:rsidRPr="00306A50">
        <w:rPr>
          <w:rFonts w:ascii="Times New Roman" w:hAnsi="Times New Roman"/>
          <w:sz w:val="28"/>
          <w:szCs w:val="28"/>
        </w:rPr>
        <w:t>и результативности деятельности органов исполнительной власти Омской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w:t>
      </w:r>
    </w:p>
    <w:p w:rsidR="00504219" w:rsidRPr="00306A50" w:rsidRDefault="00504219" w:rsidP="00530AEC">
      <w:pPr>
        <w:pStyle w:val="ConsPlusNormal"/>
        <w:ind w:firstLine="709"/>
        <w:jc w:val="both"/>
        <w:rPr>
          <w:rFonts w:ascii="Times New Roman" w:hAnsi="Times New Roman"/>
          <w:sz w:val="28"/>
          <w:szCs w:val="28"/>
        </w:rPr>
      </w:pPr>
      <w:r>
        <w:rPr>
          <w:rFonts w:ascii="Times New Roman" w:hAnsi="Times New Roman"/>
          <w:sz w:val="28"/>
          <w:szCs w:val="28"/>
        </w:rPr>
        <w:t>Подраздел 5.2. "П</w:t>
      </w:r>
      <w:r w:rsidRPr="00306A50">
        <w:rPr>
          <w:rFonts w:ascii="Times New Roman" w:hAnsi="Times New Roman"/>
          <w:sz w:val="28"/>
          <w:szCs w:val="28"/>
        </w:rPr>
        <w:t>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w:t>
      </w:r>
      <w:r>
        <w:rPr>
          <w:rFonts w:ascii="Times New Roman" w:hAnsi="Times New Roman"/>
          <w:sz w:val="28"/>
          <w:szCs w:val="28"/>
        </w:rPr>
        <w:t>х органов исполнительной власти".</w:t>
      </w:r>
    </w:p>
    <w:p w:rsidR="00504219" w:rsidRPr="001E6FF8" w:rsidRDefault="00504219" w:rsidP="00530AEC">
      <w:pPr>
        <w:pStyle w:val="ConsPlusNormal"/>
        <w:ind w:firstLine="709"/>
        <w:jc w:val="both"/>
        <w:rPr>
          <w:rFonts w:ascii="Times New Roman" w:hAnsi="Times New Roman"/>
          <w:sz w:val="28"/>
          <w:szCs w:val="28"/>
        </w:rPr>
      </w:pPr>
      <w:r w:rsidRPr="00306A50">
        <w:rPr>
          <w:rFonts w:ascii="Times New Roman" w:hAnsi="Times New Roman"/>
          <w:sz w:val="28"/>
          <w:szCs w:val="28"/>
        </w:rPr>
        <w:t xml:space="preserve">Доклад размещен на официальном сайте Министерства экономики Омской области </w:t>
      </w:r>
      <w:r w:rsidR="003C342D">
        <w:rPr>
          <w:rFonts w:ascii="Times New Roman" w:hAnsi="Times New Roman"/>
          <w:sz w:val="28"/>
          <w:szCs w:val="28"/>
        </w:rPr>
        <w:t>в информационно-телекоммуникационной сети "Интернет"</w:t>
      </w:r>
      <w:r w:rsidR="003C342D" w:rsidRPr="00306A50">
        <w:rPr>
          <w:rFonts w:ascii="Times New Roman" w:hAnsi="Times New Roman"/>
          <w:sz w:val="28"/>
          <w:szCs w:val="28"/>
        </w:rPr>
        <w:t xml:space="preserve"> </w:t>
      </w:r>
      <w:r w:rsidRPr="001E6FF8">
        <w:rPr>
          <w:rFonts w:ascii="Times New Roman" w:hAnsi="Times New Roman"/>
          <w:sz w:val="28"/>
          <w:szCs w:val="28"/>
        </w:rPr>
        <w:t>(</w:t>
      </w:r>
      <w:hyperlink r:id="rId9" w:history="1">
        <w:r w:rsidR="00387B97" w:rsidRPr="001E6FF8">
          <w:rPr>
            <w:rStyle w:val="a6"/>
            <w:rFonts w:ascii="Times New Roman" w:hAnsi="Times New Roman"/>
            <w:color w:val="auto"/>
            <w:sz w:val="28"/>
            <w:szCs w:val="28"/>
          </w:rPr>
          <w:t>http://mec.omskportal.ru/ru/RegionalPublicAuthorities/executivelist/MEC/ImplementationOfStandards/Information.htmll</w:t>
        </w:r>
      </w:hyperlink>
      <w:r w:rsidR="002A1C23" w:rsidRPr="001E6FF8">
        <w:rPr>
          <w:rFonts w:ascii="Times New Roman" w:hAnsi="Times New Roman"/>
          <w:sz w:val="28"/>
          <w:szCs w:val="28"/>
        </w:rPr>
        <w:t>)</w:t>
      </w:r>
      <w:r w:rsidRPr="00306A50">
        <w:rPr>
          <w:rFonts w:ascii="Times New Roman" w:hAnsi="Times New Roman"/>
          <w:sz w:val="28"/>
          <w:szCs w:val="28"/>
        </w:rPr>
        <w:t xml:space="preserve">  и Инвестиционном портале Омской области, созданном с целью представления инвестиционных возможностей региона </w:t>
      </w:r>
      <w:r w:rsidRPr="001E6FF8">
        <w:rPr>
          <w:rFonts w:ascii="Times New Roman" w:hAnsi="Times New Roman"/>
          <w:sz w:val="28"/>
          <w:szCs w:val="28"/>
          <w:u w:val="single"/>
        </w:rPr>
        <w:t>(</w:t>
      </w:r>
      <w:hyperlink r:id="rId10" w:history="1">
        <w:r w:rsidR="0036167F" w:rsidRPr="001E6FF8">
          <w:rPr>
            <w:rStyle w:val="a6"/>
            <w:rFonts w:ascii="Times New Roman" w:hAnsi="Times New Roman"/>
            <w:color w:val="auto"/>
            <w:sz w:val="28"/>
            <w:szCs w:val="28"/>
          </w:rPr>
          <w:t>http://invest.omskportal.ru</w:t>
        </w:r>
      </w:hyperlink>
      <w:r w:rsidRPr="001E6FF8">
        <w:rPr>
          <w:rFonts w:ascii="Times New Roman" w:hAnsi="Times New Roman"/>
          <w:sz w:val="28"/>
          <w:szCs w:val="28"/>
        </w:rPr>
        <w:t>).</w:t>
      </w:r>
    </w:p>
    <w:p w:rsidR="00504219" w:rsidRDefault="00504219" w:rsidP="00530AEC">
      <w:pPr>
        <w:ind w:firstLine="709"/>
      </w:pPr>
    </w:p>
    <w:p w:rsidR="00504219" w:rsidRPr="004770ED" w:rsidRDefault="00780AC6" w:rsidP="004770ED">
      <w:pPr>
        <w:pStyle w:val="10"/>
      </w:pPr>
      <w:bookmarkStart w:id="4" w:name="_Toc444185017"/>
      <w:bookmarkStart w:id="5" w:name="_Toc443481650"/>
      <w:r>
        <w:lastRenderedPageBreak/>
        <w:t>Р</w:t>
      </w:r>
      <w:r w:rsidR="00504219" w:rsidRPr="004770ED">
        <w:t>АЗДЕЛ 2 "ДОКЛАД О СОСТОЯНИИ И РАЗВИТИИ КОНКУРЕНТНОЙ СРЕДЫ НА РЫНКАХ ТОВАРОВ, РАБОТ И УСЛУГ ОМСКОЙ ОБЛАСТИ"</w:t>
      </w:r>
      <w:bookmarkEnd w:id="4"/>
    </w:p>
    <w:p w:rsidR="00504219" w:rsidRDefault="00504219" w:rsidP="00B84FCE">
      <w:pPr>
        <w:pStyle w:val="10"/>
      </w:pPr>
    </w:p>
    <w:p w:rsidR="00504219" w:rsidRPr="00872493" w:rsidRDefault="00504219" w:rsidP="00872493">
      <w:pPr>
        <w:pStyle w:val="10"/>
      </w:pPr>
      <w:bookmarkStart w:id="6" w:name="_Toc444185018"/>
      <w:r w:rsidRPr="00872493">
        <w:t xml:space="preserve">Подраздел 2.1. "Характеристика состояния конкуренции на рынках, включенных в Перечень мероприятий по содействию развитию конкуренции и по развитию конкурентной среды Омской области </w:t>
      </w:r>
      <w:r w:rsidR="00B1527C">
        <w:br/>
      </w:r>
      <w:r w:rsidRPr="00872493">
        <w:t xml:space="preserve">на 2016 – 2018 годы, утвержденный Губернатором Омской области </w:t>
      </w:r>
      <w:r w:rsidR="00B1527C">
        <w:br/>
      </w:r>
      <w:r w:rsidRPr="00872493">
        <w:t>(далее – Перечень рынков), а также анализ факторов, ограничивающих конкуренцию в регионе"</w:t>
      </w:r>
      <w:bookmarkEnd w:id="6"/>
    </w:p>
    <w:p w:rsidR="00504219" w:rsidRDefault="00504219" w:rsidP="00B84FCE">
      <w:pPr>
        <w:pStyle w:val="10"/>
      </w:pPr>
    </w:p>
    <w:p w:rsidR="00504219" w:rsidRPr="0035403C" w:rsidRDefault="00504219" w:rsidP="0035403C">
      <w:pPr>
        <w:pStyle w:val="10"/>
      </w:pPr>
      <w:bookmarkStart w:id="7" w:name="_Toc443481652"/>
      <w:bookmarkStart w:id="8" w:name="_Toc444089334"/>
      <w:bookmarkStart w:id="9" w:name="_Toc444089408"/>
      <w:bookmarkStart w:id="10" w:name="_Toc444185019"/>
      <w:r w:rsidRPr="0035403C">
        <w:t>2</w:t>
      </w:r>
      <w:r w:rsidRPr="0035403C">
        <w:rPr>
          <w:rStyle w:val="aff2"/>
          <w:i w:val="0"/>
          <w:iCs w:val="0"/>
        </w:rPr>
        <w:t>.1.1. Структурные показатели состояния конкурентной среды</w:t>
      </w:r>
      <w:bookmarkEnd w:id="7"/>
      <w:bookmarkEnd w:id="8"/>
      <w:bookmarkEnd w:id="9"/>
      <w:r w:rsidRPr="0035403C">
        <w:rPr>
          <w:rStyle w:val="aff2"/>
          <w:i w:val="0"/>
          <w:iCs w:val="0"/>
        </w:rPr>
        <w:t xml:space="preserve"> </w:t>
      </w:r>
      <w:bookmarkStart w:id="11" w:name="_Toc443481653"/>
      <w:bookmarkStart w:id="12" w:name="_Toc444089335"/>
      <w:bookmarkStart w:id="13" w:name="_Toc444089409"/>
      <w:r w:rsidRPr="0035403C">
        <w:rPr>
          <w:rStyle w:val="aff2"/>
          <w:i w:val="0"/>
          <w:iCs w:val="0"/>
        </w:rPr>
        <w:t>в Омской</w:t>
      </w:r>
      <w:r w:rsidRPr="0035403C">
        <w:t xml:space="preserve"> области</w:t>
      </w:r>
      <w:bookmarkEnd w:id="10"/>
      <w:bookmarkEnd w:id="11"/>
      <w:bookmarkEnd w:id="12"/>
      <w:bookmarkEnd w:id="13"/>
    </w:p>
    <w:p w:rsidR="00504219" w:rsidRPr="00306A50" w:rsidRDefault="00504219" w:rsidP="00F451A2">
      <w:pPr>
        <w:spacing w:after="0" w:line="240" w:lineRule="auto"/>
        <w:jc w:val="center"/>
        <w:rPr>
          <w:rFonts w:ascii="Times New Roman" w:hAnsi="Times New Roman"/>
          <w:b/>
          <w:sz w:val="28"/>
          <w:szCs w:val="28"/>
        </w:rPr>
      </w:pPr>
    </w:p>
    <w:p w:rsidR="00504219" w:rsidRPr="00306A50" w:rsidRDefault="00504219" w:rsidP="00666D41">
      <w:pPr>
        <w:spacing w:after="0" w:line="240" w:lineRule="auto"/>
        <w:ind w:firstLine="709"/>
        <w:jc w:val="both"/>
        <w:rPr>
          <w:rFonts w:ascii="Times New Roman" w:hAnsi="Times New Roman"/>
          <w:sz w:val="28"/>
          <w:szCs w:val="28"/>
        </w:rPr>
      </w:pPr>
      <w:r w:rsidRPr="00306A50">
        <w:rPr>
          <w:rFonts w:ascii="Times New Roman" w:hAnsi="Times New Roman"/>
          <w:sz w:val="28"/>
          <w:szCs w:val="28"/>
        </w:rPr>
        <w:t>Одним из основных показателей, отражающих состояние конкурентной среды, является динамика числа зарегистрированных организаций в регионе.</w:t>
      </w:r>
    </w:p>
    <w:p w:rsidR="00504219" w:rsidRPr="00306A50" w:rsidRDefault="00504219" w:rsidP="00666D41">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Согласно данным Росстата по состоянию на 1 января 2016 года в Омской области в Статистическом регистре хозяйствующих субъектов, формируемом по сведениям, предоставляемым территориальными органами ФНС России </w:t>
      </w:r>
      <w:r w:rsidR="00666D41">
        <w:rPr>
          <w:rFonts w:ascii="Times New Roman" w:hAnsi="Times New Roman"/>
          <w:sz w:val="28"/>
          <w:szCs w:val="28"/>
        </w:rPr>
        <w:br/>
      </w:r>
      <w:r w:rsidRPr="00306A50">
        <w:rPr>
          <w:rFonts w:ascii="Times New Roman" w:hAnsi="Times New Roman"/>
          <w:sz w:val="28"/>
          <w:szCs w:val="28"/>
        </w:rPr>
        <w:t xml:space="preserve">из Единого государственного реестра юридических лиц (далее – </w:t>
      </w:r>
      <w:proofErr w:type="spellStart"/>
      <w:r w:rsidRPr="00306A50">
        <w:rPr>
          <w:rFonts w:ascii="Times New Roman" w:hAnsi="Times New Roman"/>
          <w:sz w:val="28"/>
          <w:szCs w:val="28"/>
        </w:rPr>
        <w:t>Статрегистр</w:t>
      </w:r>
      <w:proofErr w:type="spellEnd"/>
      <w:r w:rsidRPr="00306A50">
        <w:rPr>
          <w:rFonts w:ascii="Times New Roman" w:hAnsi="Times New Roman"/>
          <w:sz w:val="28"/>
          <w:szCs w:val="28"/>
        </w:rPr>
        <w:t xml:space="preserve"> Росстата)</w:t>
      </w:r>
      <w:r>
        <w:rPr>
          <w:rFonts w:ascii="Times New Roman" w:hAnsi="Times New Roman"/>
          <w:sz w:val="28"/>
          <w:szCs w:val="28"/>
        </w:rPr>
        <w:t>,</w:t>
      </w:r>
      <w:r w:rsidRPr="00306A50">
        <w:rPr>
          <w:rFonts w:ascii="Times New Roman" w:hAnsi="Times New Roman"/>
          <w:sz w:val="28"/>
          <w:szCs w:val="28"/>
        </w:rPr>
        <w:t xml:space="preserve"> зарегистрировано 50,6 тысяч</w:t>
      </w:r>
      <w:r w:rsidR="00F30C3E">
        <w:rPr>
          <w:rFonts w:ascii="Times New Roman" w:hAnsi="Times New Roman"/>
          <w:sz w:val="28"/>
          <w:szCs w:val="28"/>
        </w:rPr>
        <w:t>и</w:t>
      </w:r>
      <w:r w:rsidRPr="00306A50">
        <w:rPr>
          <w:rFonts w:ascii="Times New Roman" w:hAnsi="Times New Roman"/>
          <w:sz w:val="28"/>
          <w:szCs w:val="28"/>
        </w:rPr>
        <w:t xml:space="preserve"> организаций (с учетом их филиалов, обособленных подразделений и иных неюридических лиц). Количество организаций в регионе возросло относительно 1 января 2015 года </w:t>
      </w:r>
      <w:r w:rsidR="00B04D55">
        <w:rPr>
          <w:rFonts w:ascii="Times New Roman" w:hAnsi="Times New Roman"/>
          <w:sz w:val="28"/>
          <w:szCs w:val="28"/>
        </w:rPr>
        <w:br/>
      </w:r>
      <w:r w:rsidR="003437A7">
        <w:rPr>
          <w:rFonts w:ascii="Times New Roman" w:hAnsi="Times New Roman"/>
          <w:sz w:val="28"/>
          <w:szCs w:val="28"/>
        </w:rPr>
        <w:t>на 1,4 тыс.</w:t>
      </w:r>
      <w:r w:rsidRPr="00306A50">
        <w:rPr>
          <w:rFonts w:ascii="Times New Roman" w:hAnsi="Times New Roman"/>
          <w:sz w:val="28"/>
          <w:szCs w:val="28"/>
        </w:rPr>
        <w:t xml:space="preserve"> единиц или на 2,8 % (в 2014 году наблюдалось уменьшение числа  организаций в </w:t>
      </w:r>
      <w:proofErr w:type="spellStart"/>
      <w:r w:rsidRPr="00306A50">
        <w:rPr>
          <w:rFonts w:ascii="Times New Roman" w:hAnsi="Times New Roman"/>
          <w:sz w:val="28"/>
          <w:szCs w:val="28"/>
        </w:rPr>
        <w:t>Ст</w:t>
      </w:r>
      <w:r w:rsidR="003437A7">
        <w:rPr>
          <w:rFonts w:ascii="Times New Roman" w:hAnsi="Times New Roman"/>
          <w:sz w:val="28"/>
          <w:szCs w:val="28"/>
        </w:rPr>
        <w:t>атрегистре</w:t>
      </w:r>
      <w:proofErr w:type="spellEnd"/>
      <w:r w:rsidR="003437A7">
        <w:rPr>
          <w:rFonts w:ascii="Times New Roman" w:hAnsi="Times New Roman"/>
          <w:sz w:val="28"/>
          <w:szCs w:val="28"/>
        </w:rPr>
        <w:t xml:space="preserve"> Росстата на 0,2 тыс.</w:t>
      </w:r>
      <w:r w:rsidRPr="00306A50">
        <w:rPr>
          <w:rFonts w:ascii="Times New Roman" w:hAnsi="Times New Roman"/>
          <w:sz w:val="28"/>
          <w:szCs w:val="28"/>
        </w:rPr>
        <w:t xml:space="preserve"> единиц или 0,5 %).</w:t>
      </w:r>
    </w:p>
    <w:p w:rsidR="00504219" w:rsidRPr="00306A50" w:rsidRDefault="00504219" w:rsidP="00666D41">
      <w:pPr>
        <w:spacing w:after="0" w:line="240" w:lineRule="auto"/>
        <w:ind w:firstLine="709"/>
        <w:jc w:val="both"/>
        <w:rPr>
          <w:rFonts w:ascii="Times New Roman" w:hAnsi="Times New Roman"/>
          <w:sz w:val="28"/>
          <w:szCs w:val="28"/>
        </w:rPr>
      </w:pPr>
      <w:r w:rsidRPr="00306A50">
        <w:rPr>
          <w:rFonts w:ascii="Times New Roman" w:hAnsi="Times New Roman"/>
          <w:sz w:val="28"/>
          <w:szCs w:val="28"/>
        </w:rPr>
        <w:t>При этом число вновь зарегистрированных организаций в Омской области за 2015 год составило 5,3 тыс. единиц и значительно (в 1,4 раза) превысило число ликвидированных  организаций – 3,7 тыс. единиц (для сравнения: по итогам 2014 года в регионе было вновь зарегистрировано 4,6</w:t>
      </w:r>
      <w:r>
        <w:rPr>
          <w:rFonts w:ascii="Times New Roman" w:hAnsi="Times New Roman"/>
          <w:sz w:val="28"/>
          <w:szCs w:val="28"/>
        </w:rPr>
        <w:t> </w:t>
      </w:r>
      <w:r w:rsidRPr="00306A50">
        <w:rPr>
          <w:rFonts w:ascii="Times New Roman" w:hAnsi="Times New Roman"/>
          <w:sz w:val="28"/>
          <w:szCs w:val="28"/>
        </w:rPr>
        <w:t>тыс. организаций и ликвидировано 4,7 тыс. организаций).</w:t>
      </w:r>
    </w:p>
    <w:p w:rsidR="00504219" w:rsidRPr="00306A50" w:rsidRDefault="00504219" w:rsidP="00F451A2">
      <w:pPr>
        <w:spacing w:after="0"/>
        <w:jc w:val="center"/>
        <w:rPr>
          <w:rFonts w:ascii="Times New Roman" w:hAnsi="Times New Roman"/>
          <w:b/>
          <w:sz w:val="28"/>
          <w:szCs w:val="28"/>
        </w:rPr>
      </w:pP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 xml:space="preserve">Зарегистрированные и официально ликвидированные организации </w:t>
      </w: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 xml:space="preserve">в Российской Федерации, регионах Сибирского федерального округа </w:t>
      </w:r>
    </w:p>
    <w:p w:rsidR="00504219" w:rsidRPr="00306A50" w:rsidRDefault="00A84DAF" w:rsidP="00F451A2">
      <w:pPr>
        <w:spacing w:after="0" w:line="240" w:lineRule="auto"/>
        <w:jc w:val="center"/>
        <w:rPr>
          <w:b/>
          <w:sz w:val="28"/>
          <w:szCs w:val="28"/>
        </w:rPr>
      </w:pPr>
      <w:r>
        <w:rPr>
          <w:rFonts w:ascii="Times New Roman" w:hAnsi="Times New Roman"/>
          <w:i/>
          <w:sz w:val="28"/>
          <w:szCs w:val="28"/>
        </w:rPr>
        <w:t>(далее –</w:t>
      </w:r>
      <w:r w:rsidR="00504219" w:rsidRPr="00353AA4">
        <w:rPr>
          <w:rFonts w:ascii="Times New Roman" w:hAnsi="Times New Roman"/>
          <w:i/>
          <w:sz w:val="28"/>
          <w:szCs w:val="28"/>
        </w:rPr>
        <w:t xml:space="preserve"> СФО) за январь-сентябрь 2015 года</w:t>
      </w:r>
    </w:p>
    <w:tbl>
      <w:tblPr>
        <w:tblW w:w="9325" w:type="dxa"/>
        <w:jc w:val="center"/>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6"/>
        <w:gridCol w:w="1418"/>
        <w:gridCol w:w="1843"/>
        <w:gridCol w:w="1316"/>
        <w:gridCol w:w="1742"/>
      </w:tblGrid>
      <w:tr w:rsidR="00504219" w:rsidRPr="00C82A58" w:rsidTr="00F451A2">
        <w:trPr>
          <w:trHeight w:val="621"/>
          <w:tblHeader/>
          <w:jc w:val="center"/>
        </w:trPr>
        <w:tc>
          <w:tcPr>
            <w:tcW w:w="3006" w:type="dxa"/>
            <w:vMerge w:val="restart"/>
          </w:tcPr>
          <w:p w:rsidR="00504219" w:rsidRPr="00C82A58" w:rsidRDefault="00504219" w:rsidP="00F451A2">
            <w:pPr>
              <w:spacing w:after="0" w:line="240" w:lineRule="auto"/>
              <w:ind w:left="227"/>
              <w:rPr>
                <w:rFonts w:ascii="Times New Roman" w:hAnsi="Times New Roman"/>
                <w:sz w:val="24"/>
                <w:szCs w:val="24"/>
              </w:rPr>
            </w:pPr>
          </w:p>
        </w:tc>
        <w:tc>
          <w:tcPr>
            <w:tcW w:w="3261" w:type="dxa"/>
            <w:gridSpan w:val="2"/>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Число зарегистрированных организаций, ед.</w:t>
            </w:r>
          </w:p>
        </w:tc>
        <w:tc>
          <w:tcPr>
            <w:tcW w:w="3058" w:type="dxa"/>
            <w:gridSpan w:val="2"/>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Число ликвидированных</w:t>
            </w:r>
          </w:p>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 xml:space="preserve"> организаций, ед.</w:t>
            </w:r>
          </w:p>
        </w:tc>
      </w:tr>
      <w:tr w:rsidR="00504219" w:rsidRPr="00C82A58" w:rsidTr="00B74BD1">
        <w:trPr>
          <w:trHeight w:val="834"/>
          <w:tblHeader/>
          <w:jc w:val="center"/>
        </w:trPr>
        <w:tc>
          <w:tcPr>
            <w:tcW w:w="3006" w:type="dxa"/>
            <w:vMerge/>
          </w:tcPr>
          <w:p w:rsidR="00504219" w:rsidRPr="00C82A58" w:rsidRDefault="00504219" w:rsidP="00F451A2">
            <w:pPr>
              <w:spacing w:after="0" w:line="240" w:lineRule="auto"/>
              <w:ind w:left="227"/>
              <w:rPr>
                <w:rFonts w:ascii="Times New Roman" w:hAnsi="Times New Roman"/>
                <w:i/>
                <w:sz w:val="24"/>
                <w:szCs w:val="24"/>
              </w:rPr>
            </w:pPr>
          </w:p>
        </w:tc>
        <w:tc>
          <w:tcPr>
            <w:tcW w:w="1418"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всего</w:t>
            </w:r>
          </w:p>
        </w:tc>
        <w:tc>
          <w:tcPr>
            <w:tcW w:w="1843"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на 1</w:t>
            </w:r>
            <w:r w:rsidR="004B5922">
              <w:rPr>
                <w:rFonts w:ascii="Times New Roman" w:hAnsi="Times New Roman"/>
                <w:sz w:val="24"/>
                <w:szCs w:val="24"/>
              </w:rPr>
              <w:t xml:space="preserve"> </w:t>
            </w:r>
            <w:r w:rsidRPr="00C82A58">
              <w:rPr>
                <w:rFonts w:ascii="Times New Roman" w:hAnsi="Times New Roman"/>
                <w:sz w:val="24"/>
                <w:szCs w:val="24"/>
              </w:rPr>
              <w:t>000 организаций</w:t>
            </w:r>
            <w:r>
              <w:rPr>
                <w:rFonts w:ascii="Times New Roman" w:hAnsi="Times New Roman"/>
                <w:sz w:val="24"/>
                <w:szCs w:val="24"/>
              </w:rPr>
              <w:t xml:space="preserve"> в</w:t>
            </w:r>
            <w:r w:rsidRPr="00C82A58">
              <w:rPr>
                <w:rFonts w:ascii="Times New Roman" w:hAnsi="Times New Roman"/>
                <w:sz w:val="24"/>
                <w:szCs w:val="24"/>
              </w:rPr>
              <w:t xml:space="preserve"> </w:t>
            </w:r>
            <w:proofErr w:type="spellStart"/>
            <w:r w:rsidRPr="00C82A58">
              <w:rPr>
                <w:rFonts w:ascii="Times New Roman" w:hAnsi="Times New Roman"/>
                <w:sz w:val="24"/>
                <w:szCs w:val="24"/>
              </w:rPr>
              <w:t>Статрегистре</w:t>
            </w:r>
            <w:proofErr w:type="spellEnd"/>
          </w:p>
        </w:tc>
        <w:tc>
          <w:tcPr>
            <w:tcW w:w="1316"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всего</w:t>
            </w:r>
          </w:p>
        </w:tc>
        <w:tc>
          <w:tcPr>
            <w:tcW w:w="1742" w:type="dxa"/>
          </w:tcPr>
          <w:p w:rsidR="00504219" w:rsidRPr="00C82A58" w:rsidRDefault="00504219" w:rsidP="00126205">
            <w:pPr>
              <w:spacing w:after="0" w:line="240" w:lineRule="auto"/>
              <w:jc w:val="center"/>
              <w:rPr>
                <w:rFonts w:ascii="Times New Roman" w:hAnsi="Times New Roman"/>
                <w:sz w:val="24"/>
                <w:szCs w:val="24"/>
              </w:rPr>
            </w:pPr>
            <w:r w:rsidRPr="00C82A58">
              <w:rPr>
                <w:rFonts w:ascii="Times New Roman" w:hAnsi="Times New Roman"/>
                <w:sz w:val="24"/>
                <w:szCs w:val="24"/>
              </w:rPr>
              <w:t>на 1</w:t>
            </w:r>
            <w:r w:rsidR="004B5922">
              <w:rPr>
                <w:rFonts w:ascii="Times New Roman" w:hAnsi="Times New Roman"/>
                <w:sz w:val="24"/>
                <w:szCs w:val="24"/>
              </w:rPr>
              <w:t xml:space="preserve"> </w:t>
            </w:r>
            <w:r w:rsidRPr="00C82A58">
              <w:rPr>
                <w:rFonts w:ascii="Times New Roman" w:hAnsi="Times New Roman"/>
                <w:sz w:val="24"/>
                <w:szCs w:val="24"/>
              </w:rPr>
              <w:t>000 организаций</w:t>
            </w:r>
            <w:r>
              <w:rPr>
                <w:rFonts w:ascii="Times New Roman" w:hAnsi="Times New Roman"/>
                <w:sz w:val="24"/>
                <w:szCs w:val="24"/>
              </w:rPr>
              <w:t xml:space="preserve"> в</w:t>
            </w:r>
            <w:r w:rsidRPr="00C82A58">
              <w:rPr>
                <w:rFonts w:ascii="Times New Roman" w:hAnsi="Times New Roman"/>
                <w:sz w:val="24"/>
                <w:szCs w:val="24"/>
              </w:rPr>
              <w:t xml:space="preserve"> </w:t>
            </w:r>
            <w:proofErr w:type="spellStart"/>
            <w:r w:rsidRPr="00C82A58">
              <w:rPr>
                <w:rFonts w:ascii="Times New Roman" w:hAnsi="Times New Roman"/>
                <w:sz w:val="24"/>
                <w:szCs w:val="24"/>
              </w:rPr>
              <w:t>Статрегистре</w:t>
            </w:r>
            <w:proofErr w:type="spellEnd"/>
          </w:p>
        </w:tc>
      </w:tr>
      <w:tr w:rsidR="00504219" w:rsidRPr="00C82A58" w:rsidTr="00F451A2">
        <w:trPr>
          <w:jc w:val="center"/>
        </w:trPr>
        <w:tc>
          <w:tcPr>
            <w:tcW w:w="3006" w:type="dxa"/>
          </w:tcPr>
          <w:p w:rsidR="00504219" w:rsidRPr="00C82A58" w:rsidRDefault="00504219" w:rsidP="00F451A2">
            <w:pPr>
              <w:spacing w:after="0" w:line="240" w:lineRule="auto"/>
              <w:ind w:left="57"/>
              <w:rPr>
                <w:rFonts w:ascii="Times New Roman" w:hAnsi="Times New Roman"/>
                <w:b/>
                <w:sz w:val="24"/>
                <w:szCs w:val="24"/>
              </w:rPr>
            </w:pPr>
            <w:r w:rsidRPr="00C82A58">
              <w:rPr>
                <w:rFonts w:ascii="Times New Roman" w:hAnsi="Times New Roman"/>
                <w:b/>
                <w:sz w:val="24"/>
                <w:szCs w:val="24"/>
              </w:rPr>
              <w:t>Российская Федерация</w:t>
            </w:r>
          </w:p>
        </w:tc>
        <w:tc>
          <w:tcPr>
            <w:tcW w:w="1418" w:type="dxa"/>
            <w:vAlign w:val="center"/>
          </w:tcPr>
          <w:p w:rsidR="00504219" w:rsidRPr="00C82A58" w:rsidRDefault="00504219" w:rsidP="00F451A2">
            <w:pPr>
              <w:spacing w:after="0" w:line="240" w:lineRule="auto"/>
              <w:jc w:val="center"/>
              <w:rPr>
                <w:rFonts w:ascii="Times New Roman" w:hAnsi="Times New Roman"/>
                <w:b/>
                <w:bCs/>
                <w:sz w:val="24"/>
                <w:szCs w:val="24"/>
              </w:rPr>
            </w:pPr>
            <w:r w:rsidRPr="00C82A58">
              <w:rPr>
                <w:rFonts w:ascii="Times New Roman" w:hAnsi="Times New Roman"/>
                <w:b/>
                <w:bCs/>
                <w:sz w:val="24"/>
                <w:szCs w:val="24"/>
                <w:lang w:val="en-US"/>
              </w:rPr>
              <w:t>36812</w:t>
            </w:r>
            <w:r w:rsidRPr="00C82A58">
              <w:rPr>
                <w:rFonts w:ascii="Times New Roman" w:hAnsi="Times New Roman"/>
                <w:b/>
                <w:bCs/>
                <w:sz w:val="24"/>
                <w:szCs w:val="24"/>
              </w:rPr>
              <w:t>0</w:t>
            </w:r>
          </w:p>
        </w:tc>
        <w:tc>
          <w:tcPr>
            <w:tcW w:w="1843" w:type="dxa"/>
            <w:vAlign w:val="center"/>
          </w:tcPr>
          <w:p w:rsidR="00504219" w:rsidRPr="00C82A58" w:rsidRDefault="00504219" w:rsidP="00F451A2">
            <w:pPr>
              <w:spacing w:after="0" w:line="240" w:lineRule="auto"/>
              <w:jc w:val="center"/>
              <w:rPr>
                <w:rFonts w:ascii="Times New Roman" w:hAnsi="Times New Roman"/>
                <w:b/>
                <w:bCs/>
                <w:sz w:val="24"/>
                <w:szCs w:val="24"/>
              </w:rPr>
            </w:pPr>
            <w:r w:rsidRPr="00C82A58">
              <w:rPr>
                <w:rFonts w:ascii="Times New Roman" w:hAnsi="Times New Roman"/>
                <w:b/>
                <w:bCs/>
                <w:sz w:val="24"/>
                <w:szCs w:val="24"/>
                <w:lang w:val="en-US"/>
              </w:rPr>
              <w:t>76</w:t>
            </w:r>
            <w:r w:rsidRPr="00C82A58">
              <w:rPr>
                <w:rFonts w:ascii="Times New Roman" w:hAnsi="Times New Roman"/>
                <w:b/>
                <w:bCs/>
                <w:sz w:val="24"/>
                <w:szCs w:val="24"/>
              </w:rPr>
              <w:t>,4</w:t>
            </w:r>
          </w:p>
        </w:tc>
        <w:tc>
          <w:tcPr>
            <w:tcW w:w="1316" w:type="dxa"/>
            <w:vAlign w:val="center"/>
          </w:tcPr>
          <w:p w:rsidR="00504219" w:rsidRPr="00C82A58" w:rsidRDefault="00504219" w:rsidP="00F451A2">
            <w:pPr>
              <w:spacing w:after="0" w:line="240" w:lineRule="auto"/>
              <w:jc w:val="center"/>
              <w:rPr>
                <w:rFonts w:ascii="Times New Roman" w:hAnsi="Times New Roman"/>
                <w:b/>
                <w:bCs/>
                <w:sz w:val="24"/>
                <w:szCs w:val="24"/>
                <w:lang w:val="en-US"/>
              </w:rPr>
            </w:pPr>
            <w:r w:rsidRPr="00C82A58">
              <w:rPr>
                <w:rFonts w:ascii="Times New Roman" w:hAnsi="Times New Roman"/>
                <w:b/>
                <w:bCs/>
                <w:sz w:val="24"/>
                <w:szCs w:val="24"/>
                <w:lang w:val="en-US"/>
              </w:rPr>
              <w:t>229336</w:t>
            </w:r>
          </w:p>
        </w:tc>
        <w:tc>
          <w:tcPr>
            <w:tcW w:w="1742" w:type="dxa"/>
            <w:vAlign w:val="center"/>
          </w:tcPr>
          <w:p w:rsidR="00504219" w:rsidRPr="00C82A58" w:rsidRDefault="00504219" w:rsidP="00F451A2">
            <w:pPr>
              <w:spacing w:after="0" w:line="240" w:lineRule="auto"/>
              <w:jc w:val="center"/>
              <w:rPr>
                <w:rFonts w:ascii="Times New Roman" w:hAnsi="Times New Roman"/>
                <w:b/>
                <w:bCs/>
                <w:sz w:val="24"/>
                <w:szCs w:val="24"/>
              </w:rPr>
            </w:pPr>
            <w:r w:rsidRPr="00C82A58">
              <w:rPr>
                <w:rFonts w:ascii="Times New Roman" w:hAnsi="Times New Roman"/>
                <w:b/>
                <w:bCs/>
                <w:sz w:val="24"/>
                <w:szCs w:val="24"/>
              </w:rPr>
              <w:t>47,6</w:t>
            </w:r>
          </w:p>
        </w:tc>
      </w:tr>
      <w:tr w:rsidR="00504219" w:rsidRPr="00C82A58" w:rsidTr="00F451A2">
        <w:trPr>
          <w:jc w:val="center"/>
        </w:trPr>
        <w:tc>
          <w:tcPr>
            <w:tcW w:w="3006" w:type="dxa"/>
          </w:tcPr>
          <w:p w:rsidR="00504219" w:rsidRPr="00C82A58" w:rsidRDefault="00504219" w:rsidP="00F451A2">
            <w:pPr>
              <w:spacing w:after="0" w:line="240" w:lineRule="auto"/>
              <w:rPr>
                <w:rFonts w:ascii="Times New Roman" w:hAnsi="Times New Roman"/>
                <w:b/>
                <w:sz w:val="24"/>
                <w:szCs w:val="24"/>
              </w:rPr>
            </w:pPr>
            <w:r w:rsidRPr="00C82A58">
              <w:rPr>
                <w:rFonts w:ascii="Times New Roman" w:hAnsi="Times New Roman"/>
                <w:b/>
                <w:sz w:val="24"/>
                <w:szCs w:val="24"/>
              </w:rPr>
              <w:t xml:space="preserve">   СФО</w:t>
            </w:r>
          </w:p>
        </w:tc>
        <w:tc>
          <w:tcPr>
            <w:tcW w:w="1418" w:type="dxa"/>
          </w:tcPr>
          <w:p w:rsidR="00504219" w:rsidRPr="00C82A58" w:rsidRDefault="00504219" w:rsidP="00F451A2">
            <w:pPr>
              <w:spacing w:after="0" w:line="240" w:lineRule="auto"/>
              <w:ind w:right="34"/>
              <w:jc w:val="center"/>
              <w:rPr>
                <w:rFonts w:ascii="Times New Roman" w:hAnsi="Times New Roman"/>
                <w:b/>
                <w:bCs/>
                <w:sz w:val="24"/>
                <w:szCs w:val="24"/>
              </w:rPr>
            </w:pPr>
            <w:r w:rsidRPr="00C82A58">
              <w:rPr>
                <w:rFonts w:ascii="Times New Roman" w:hAnsi="Times New Roman"/>
                <w:b/>
                <w:bCs/>
                <w:sz w:val="24"/>
                <w:szCs w:val="24"/>
              </w:rPr>
              <w:t>37585</w:t>
            </w:r>
          </w:p>
        </w:tc>
        <w:tc>
          <w:tcPr>
            <w:tcW w:w="1843" w:type="dxa"/>
          </w:tcPr>
          <w:p w:rsidR="00504219" w:rsidRPr="00C82A58" w:rsidRDefault="00504219" w:rsidP="00F451A2">
            <w:pPr>
              <w:spacing w:after="0" w:line="240" w:lineRule="auto"/>
              <w:ind w:right="34"/>
              <w:jc w:val="center"/>
              <w:rPr>
                <w:rFonts w:ascii="Times New Roman" w:hAnsi="Times New Roman"/>
                <w:b/>
                <w:bCs/>
                <w:sz w:val="24"/>
                <w:szCs w:val="24"/>
              </w:rPr>
            </w:pPr>
            <w:r w:rsidRPr="00C82A58">
              <w:rPr>
                <w:rFonts w:ascii="Times New Roman" w:hAnsi="Times New Roman"/>
                <w:b/>
                <w:bCs/>
                <w:sz w:val="24"/>
                <w:szCs w:val="24"/>
              </w:rPr>
              <w:t>71,1</w:t>
            </w:r>
          </w:p>
        </w:tc>
        <w:tc>
          <w:tcPr>
            <w:tcW w:w="1316" w:type="dxa"/>
          </w:tcPr>
          <w:p w:rsidR="00504219" w:rsidRPr="00C82A58" w:rsidRDefault="00504219" w:rsidP="00F451A2">
            <w:pPr>
              <w:spacing w:after="0" w:line="240" w:lineRule="auto"/>
              <w:ind w:right="34"/>
              <w:jc w:val="center"/>
              <w:rPr>
                <w:rFonts w:ascii="Times New Roman" w:hAnsi="Times New Roman"/>
                <w:b/>
                <w:bCs/>
                <w:sz w:val="24"/>
                <w:szCs w:val="24"/>
              </w:rPr>
            </w:pPr>
            <w:r w:rsidRPr="00C82A58">
              <w:rPr>
                <w:rFonts w:ascii="Times New Roman" w:hAnsi="Times New Roman"/>
                <w:b/>
                <w:bCs/>
                <w:sz w:val="24"/>
                <w:szCs w:val="24"/>
              </w:rPr>
              <w:t>25227</w:t>
            </w:r>
          </w:p>
        </w:tc>
        <w:tc>
          <w:tcPr>
            <w:tcW w:w="1742" w:type="dxa"/>
          </w:tcPr>
          <w:p w:rsidR="00504219" w:rsidRPr="00C82A58" w:rsidRDefault="00504219" w:rsidP="00F451A2">
            <w:pPr>
              <w:spacing w:after="0" w:line="240" w:lineRule="auto"/>
              <w:ind w:right="34"/>
              <w:jc w:val="center"/>
              <w:rPr>
                <w:rFonts w:ascii="Times New Roman" w:hAnsi="Times New Roman"/>
                <w:b/>
                <w:bCs/>
                <w:sz w:val="24"/>
                <w:szCs w:val="24"/>
              </w:rPr>
            </w:pPr>
            <w:r w:rsidRPr="00C82A58">
              <w:rPr>
                <w:rFonts w:ascii="Times New Roman" w:hAnsi="Times New Roman"/>
                <w:b/>
                <w:bCs/>
                <w:sz w:val="24"/>
                <w:szCs w:val="24"/>
              </w:rPr>
              <w:t>47,7</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b/>
                <w:sz w:val="24"/>
                <w:szCs w:val="24"/>
              </w:rPr>
            </w:pPr>
            <w:r w:rsidRPr="00C82A58">
              <w:rPr>
                <w:rFonts w:ascii="Times New Roman" w:hAnsi="Times New Roman"/>
                <w:b/>
                <w:sz w:val="24"/>
                <w:szCs w:val="24"/>
              </w:rPr>
              <w:t>Омская область</w:t>
            </w:r>
          </w:p>
        </w:tc>
        <w:tc>
          <w:tcPr>
            <w:tcW w:w="1418" w:type="dxa"/>
          </w:tcPr>
          <w:p w:rsidR="00504219" w:rsidRPr="00C82A58" w:rsidRDefault="00504219" w:rsidP="00F451A2">
            <w:pPr>
              <w:spacing w:after="0" w:line="240" w:lineRule="auto"/>
              <w:ind w:right="78"/>
              <w:jc w:val="center"/>
              <w:rPr>
                <w:rFonts w:ascii="Times New Roman" w:hAnsi="Times New Roman"/>
                <w:b/>
                <w:sz w:val="24"/>
                <w:szCs w:val="24"/>
              </w:rPr>
            </w:pPr>
            <w:r w:rsidRPr="00C82A58">
              <w:rPr>
                <w:rFonts w:ascii="Times New Roman" w:hAnsi="Times New Roman"/>
                <w:b/>
                <w:sz w:val="24"/>
                <w:szCs w:val="24"/>
              </w:rPr>
              <w:t xml:space="preserve">  3789</w:t>
            </w:r>
          </w:p>
        </w:tc>
        <w:tc>
          <w:tcPr>
            <w:tcW w:w="1843" w:type="dxa"/>
          </w:tcPr>
          <w:p w:rsidR="00504219" w:rsidRPr="00C82A58" w:rsidRDefault="00504219" w:rsidP="00F451A2">
            <w:pPr>
              <w:spacing w:after="0" w:line="240" w:lineRule="auto"/>
              <w:ind w:right="78"/>
              <w:jc w:val="center"/>
              <w:rPr>
                <w:rFonts w:ascii="Times New Roman" w:hAnsi="Times New Roman"/>
                <w:b/>
                <w:sz w:val="24"/>
                <w:szCs w:val="24"/>
              </w:rPr>
            </w:pPr>
            <w:r w:rsidRPr="00C82A58">
              <w:rPr>
                <w:rFonts w:ascii="Times New Roman" w:hAnsi="Times New Roman"/>
                <w:b/>
                <w:sz w:val="24"/>
                <w:szCs w:val="24"/>
              </w:rPr>
              <w:t>78,4</w:t>
            </w:r>
          </w:p>
        </w:tc>
        <w:tc>
          <w:tcPr>
            <w:tcW w:w="1316" w:type="dxa"/>
          </w:tcPr>
          <w:p w:rsidR="00504219" w:rsidRPr="00C82A58" w:rsidRDefault="00504219" w:rsidP="00F451A2">
            <w:pPr>
              <w:spacing w:after="0" w:line="240" w:lineRule="auto"/>
              <w:jc w:val="center"/>
              <w:rPr>
                <w:rFonts w:ascii="Times New Roman" w:hAnsi="Times New Roman"/>
                <w:b/>
                <w:sz w:val="24"/>
                <w:szCs w:val="24"/>
              </w:rPr>
            </w:pPr>
            <w:r w:rsidRPr="00C82A58">
              <w:rPr>
                <w:rFonts w:ascii="Times New Roman" w:hAnsi="Times New Roman"/>
                <w:b/>
                <w:sz w:val="24"/>
                <w:szCs w:val="24"/>
              </w:rPr>
              <w:t>2170</w:t>
            </w:r>
          </w:p>
        </w:tc>
        <w:tc>
          <w:tcPr>
            <w:tcW w:w="1742" w:type="dxa"/>
          </w:tcPr>
          <w:p w:rsidR="00504219" w:rsidRPr="00C82A58" w:rsidRDefault="00504219" w:rsidP="00F451A2">
            <w:pPr>
              <w:spacing w:after="0" w:line="240" w:lineRule="auto"/>
              <w:ind w:right="18"/>
              <w:jc w:val="center"/>
              <w:rPr>
                <w:rFonts w:ascii="Times New Roman" w:hAnsi="Times New Roman"/>
                <w:b/>
                <w:sz w:val="24"/>
                <w:szCs w:val="24"/>
              </w:rPr>
            </w:pPr>
            <w:r w:rsidRPr="00C82A58">
              <w:rPr>
                <w:rFonts w:ascii="Times New Roman" w:hAnsi="Times New Roman"/>
                <w:b/>
                <w:sz w:val="24"/>
                <w:szCs w:val="24"/>
              </w:rPr>
              <w:t>44,9</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Республика Алтай</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334</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52,4</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405</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63,5</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Республика Бурятия</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1215</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62,2</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588</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30,1</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Республика Тыва</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182</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49,7</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174</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47,5</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Республика Хакасия</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668</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59,2</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377</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33,4</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lastRenderedPageBreak/>
              <w:t>Алтайский край</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4375</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80,0</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2900</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53,0</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Забайкальский край</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768</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49,0</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590</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37,6</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Красноярский край</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5792</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74,3</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2918</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37,4</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Иркутская область</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4191</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65,5</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3109</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48,6</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Кемеровская область</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3531</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70,9</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2601</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52,3</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Новосибирская область</w:t>
            </w:r>
          </w:p>
        </w:tc>
        <w:tc>
          <w:tcPr>
            <w:tcW w:w="1418"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10626</w:t>
            </w:r>
          </w:p>
        </w:tc>
        <w:tc>
          <w:tcPr>
            <w:tcW w:w="1843"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75,0</w:t>
            </w:r>
          </w:p>
        </w:tc>
        <w:tc>
          <w:tcPr>
            <w:tcW w:w="1316"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7468</w:t>
            </w:r>
          </w:p>
        </w:tc>
        <w:tc>
          <w:tcPr>
            <w:tcW w:w="1742" w:type="dxa"/>
          </w:tcPr>
          <w:p w:rsidR="00504219" w:rsidRPr="00C82A58" w:rsidRDefault="00504219" w:rsidP="00F451A2">
            <w:pPr>
              <w:spacing w:after="0" w:line="240" w:lineRule="auto"/>
              <w:ind w:right="34"/>
              <w:jc w:val="center"/>
              <w:rPr>
                <w:rFonts w:ascii="Times New Roman" w:hAnsi="Times New Roman"/>
                <w:sz w:val="24"/>
                <w:szCs w:val="24"/>
              </w:rPr>
            </w:pPr>
            <w:r w:rsidRPr="00C82A58">
              <w:rPr>
                <w:rFonts w:ascii="Times New Roman" w:hAnsi="Times New Roman"/>
                <w:sz w:val="24"/>
                <w:szCs w:val="24"/>
              </w:rPr>
              <w:t>52,7</w:t>
            </w:r>
          </w:p>
        </w:tc>
      </w:tr>
      <w:tr w:rsidR="00504219" w:rsidRPr="00C82A58" w:rsidTr="00F451A2">
        <w:trPr>
          <w:jc w:val="center"/>
        </w:trPr>
        <w:tc>
          <w:tcPr>
            <w:tcW w:w="3006" w:type="dxa"/>
          </w:tcPr>
          <w:p w:rsidR="00504219" w:rsidRPr="00C82A58" w:rsidRDefault="00504219" w:rsidP="00F451A2">
            <w:pPr>
              <w:spacing w:after="0" w:line="240" w:lineRule="auto"/>
              <w:ind w:left="227"/>
              <w:rPr>
                <w:rFonts w:ascii="Times New Roman" w:hAnsi="Times New Roman"/>
                <w:sz w:val="24"/>
                <w:szCs w:val="24"/>
              </w:rPr>
            </w:pPr>
            <w:r w:rsidRPr="00C82A58">
              <w:rPr>
                <w:rFonts w:ascii="Times New Roman" w:hAnsi="Times New Roman"/>
                <w:sz w:val="24"/>
                <w:szCs w:val="24"/>
              </w:rPr>
              <w:t>Томская область</w:t>
            </w:r>
          </w:p>
        </w:tc>
        <w:tc>
          <w:tcPr>
            <w:tcW w:w="1418"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2114</w:t>
            </w:r>
          </w:p>
        </w:tc>
        <w:tc>
          <w:tcPr>
            <w:tcW w:w="1843"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59,6</w:t>
            </w:r>
          </w:p>
        </w:tc>
        <w:tc>
          <w:tcPr>
            <w:tcW w:w="1316"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1927</w:t>
            </w:r>
          </w:p>
        </w:tc>
        <w:tc>
          <w:tcPr>
            <w:tcW w:w="1742" w:type="dxa"/>
          </w:tcPr>
          <w:p w:rsidR="00504219" w:rsidRPr="00C82A58" w:rsidRDefault="00504219" w:rsidP="00F451A2">
            <w:pPr>
              <w:spacing w:after="0" w:line="240" w:lineRule="auto"/>
              <w:jc w:val="center"/>
              <w:rPr>
                <w:rFonts w:ascii="Times New Roman" w:hAnsi="Times New Roman"/>
                <w:sz w:val="24"/>
                <w:szCs w:val="24"/>
              </w:rPr>
            </w:pPr>
            <w:r w:rsidRPr="00C82A58">
              <w:rPr>
                <w:rFonts w:ascii="Times New Roman" w:hAnsi="Times New Roman"/>
                <w:sz w:val="24"/>
                <w:szCs w:val="24"/>
              </w:rPr>
              <w:t>54,3</w:t>
            </w:r>
          </w:p>
        </w:tc>
      </w:tr>
    </w:tbl>
    <w:p w:rsidR="00504219" w:rsidRDefault="00504219" w:rsidP="00F451A2">
      <w:pPr>
        <w:spacing w:after="0" w:line="240" w:lineRule="auto"/>
        <w:ind w:firstLine="709"/>
        <w:jc w:val="both"/>
        <w:rPr>
          <w:rFonts w:ascii="Times New Roman" w:hAnsi="Times New Roman"/>
          <w:sz w:val="28"/>
          <w:szCs w:val="28"/>
          <w:lang w:val="en-US"/>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По данным Росстата за январь-сентябрь 2015 года Омская область по количеству зарегистрированных организаций в расчете на 1</w:t>
      </w:r>
      <w:r w:rsidR="004B5922">
        <w:rPr>
          <w:rFonts w:ascii="Times New Roman" w:hAnsi="Times New Roman"/>
          <w:sz w:val="28"/>
          <w:szCs w:val="28"/>
        </w:rPr>
        <w:t xml:space="preserve"> </w:t>
      </w:r>
      <w:r w:rsidRPr="00306A50">
        <w:rPr>
          <w:rFonts w:ascii="Times New Roman" w:hAnsi="Times New Roman"/>
          <w:sz w:val="28"/>
          <w:szCs w:val="28"/>
        </w:rPr>
        <w:t>000 организаций, учтенных территориальным органом статистики (далее – Омскстат), равному 78,4 единиц, превысила показатели, сложившиеся в целом по Российской Федерации (76,4 ед.), С</w:t>
      </w:r>
      <w:r>
        <w:rPr>
          <w:rFonts w:ascii="Times New Roman" w:hAnsi="Times New Roman"/>
          <w:sz w:val="28"/>
          <w:szCs w:val="28"/>
        </w:rPr>
        <w:t>ФО</w:t>
      </w:r>
      <w:r w:rsidRPr="00306A50">
        <w:rPr>
          <w:rFonts w:ascii="Times New Roman" w:hAnsi="Times New Roman"/>
          <w:sz w:val="28"/>
          <w:szCs w:val="28"/>
        </w:rPr>
        <w:t xml:space="preserve"> (71,1 ед.) и большинству регионов, входящих </w:t>
      </w:r>
      <w:r w:rsidR="004B5922">
        <w:rPr>
          <w:rFonts w:ascii="Times New Roman" w:hAnsi="Times New Roman"/>
          <w:sz w:val="28"/>
          <w:szCs w:val="28"/>
        </w:rPr>
        <w:br/>
      </w:r>
      <w:r w:rsidRPr="00306A50">
        <w:rPr>
          <w:rFonts w:ascii="Times New Roman" w:hAnsi="Times New Roman"/>
          <w:sz w:val="28"/>
          <w:szCs w:val="28"/>
        </w:rPr>
        <w:t xml:space="preserve">в указанный округ. В то же время количество ликвидированных организаций </w:t>
      </w:r>
      <w:r w:rsidR="00DF37E9">
        <w:rPr>
          <w:rFonts w:ascii="Times New Roman" w:hAnsi="Times New Roman"/>
          <w:sz w:val="28"/>
          <w:szCs w:val="28"/>
        </w:rPr>
        <w:br/>
      </w:r>
      <w:r w:rsidRPr="00306A50">
        <w:rPr>
          <w:rFonts w:ascii="Times New Roman" w:hAnsi="Times New Roman"/>
          <w:sz w:val="28"/>
          <w:szCs w:val="28"/>
        </w:rPr>
        <w:t>в расчете на 1</w:t>
      </w:r>
      <w:r w:rsidR="00DF37E9">
        <w:rPr>
          <w:rFonts w:ascii="Times New Roman" w:hAnsi="Times New Roman"/>
          <w:sz w:val="28"/>
          <w:szCs w:val="28"/>
        </w:rPr>
        <w:t xml:space="preserve"> </w:t>
      </w:r>
      <w:r w:rsidRPr="00306A50">
        <w:rPr>
          <w:rFonts w:ascii="Times New Roman" w:hAnsi="Times New Roman"/>
          <w:sz w:val="28"/>
          <w:szCs w:val="28"/>
        </w:rPr>
        <w:t xml:space="preserve">000 организаций, учтенных территориальным органом статистики (44,9 ед.), в январе-сентябре 2015 года в Омской области было гораздо меньшим, чем в целом по Российской Федерации (47,6 ед.), </w:t>
      </w:r>
      <w:r w:rsidR="00DF37E9">
        <w:rPr>
          <w:rFonts w:ascii="Times New Roman" w:hAnsi="Times New Roman"/>
          <w:sz w:val="28"/>
          <w:szCs w:val="28"/>
        </w:rPr>
        <w:br/>
      </w:r>
      <w:r w:rsidRPr="00306A50">
        <w:rPr>
          <w:rFonts w:ascii="Times New Roman" w:hAnsi="Times New Roman"/>
          <w:sz w:val="28"/>
          <w:szCs w:val="28"/>
        </w:rPr>
        <w:t>С</w:t>
      </w:r>
      <w:r>
        <w:rPr>
          <w:rFonts w:ascii="Times New Roman" w:hAnsi="Times New Roman"/>
          <w:sz w:val="28"/>
          <w:szCs w:val="28"/>
        </w:rPr>
        <w:t xml:space="preserve">ФО </w:t>
      </w:r>
      <w:r w:rsidRPr="00306A50">
        <w:rPr>
          <w:rFonts w:ascii="Times New Roman" w:hAnsi="Times New Roman"/>
          <w:sz w:val="28"/>
          <w:szCs w:val="28"/>
        </w:rPr>
        <w:t>(47,7</w:t>
      </w:r>
      <w:r>
        <w:rPr>
          <w:rFonts w:ascii="Times New Roman" w:hAnsi="Times New Roman"/>
          <w:sz w:val="28"/>
          <w:szCs w:val="28"/>
        </w:rPr>
        <w:t> </w:t>
      </w:r>
      <w:r w:rsidRPr="00306A50">
        <w:rPr>
          <w:rFonts w:ascii="Times New Roman" w:hAnsi="Times New Roman"/>
          <w:sz w:val="28"/>
          <w:szCs w:val="28"/>
        </w:rPr>
        <w:t>ед.) и в большинстве сибирских регионов.</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Увеличение числа организаций в Омской области в 2015 году произошло за счет роста количества частных организаций (вновь зарегистрировано 5,2 тыс</w:t>
      </w:r>
      <w:r>
        <w:rPr>
          <w:rFonts w:ascii="Times New Roman" w:hAnsi="Times New Roman"/>
          <w:sz w:val="28"/>
          <w:szCs w:val="28"/>
        </w:rPr>
        <w:t>.</w:t>
      </w:r>
      <w:r w:rsidRPr="00306A50">
        <w:rPr>
          <w:rFonts w:ascii="Times New Roman" w:hAnsi="Times New Roman"/>
          <w:sz w:val="28"/>
          <w:szCs w:val="28"/>
        </w:rPr>
        <w:t xml:space="preserve"> частных организаций и ликвидировано 3,3 тыс</w:t>
      </w:r>
      <w:r>
        <w:rPr>
          <w:rFonts w:ascii="Times New Roman" w:hAnsi="Times New Roman"/>
          <w:sz w:val="28"/>
          <w:szCs w:val="28"/>
        </w:rPr>
        <w:t>.</w:t>
      </w:r>
      <w:r w:rsidRPr="00306A50">
        <w:rPr>
          <w:rFonts w:ascii="Times New Roman" w:hAnsi="Times New Roman"/>
          <w:sz w:val="28"/>
          <w:szCs w:val="28"/>
        </w:rPr>
        <w:t xml:space="preserve"> организаций, что составляет соответственно 97 % и 91 % от общего числа зарегистрированных и</w:t>
      </w:r>
      <w:r w:rsidR="003C2A6E">
        <w:rPr>
          <w:rFonts w:ascii="Times New Roman" w:hAnsi="Times New Roman"/>
          <w:sz w:val="28"/>
          <w:szCs w:val="28"/>
        </w:rPr>
        <w:br/>
      </w:r>
      <w:r w:rsidRPr="00306A50">
        <w:rPr>
          <w:rFonts w:ascii="Times New Roman" w:hAnsi="Times New Roman"/>
          <w:sz w:val="28"/>
          <w:szCs w:val="28"/>
        </w:rPr>
        <w:t xml:space="preserve"> ликвидированных организаций по региону).  Частные организации составляют большинство всех организаций, зарегистрированных на территории Омской области (83,7 % – на начало 2015 года, 84,9 % – на начало 2016 года). </w:t>
      </w:r>
    </w:p>
    <w:p w:rsidR="00504219" w:rsidRPr="00306A50" w:rsidRDefault="00504219" w:rsidP="00F451A2">
      <w:pPr>
        <w:spacing w:after="0" w:line="240" w:lineRule="auto"/>
        <w:ind w:firstLine="709"/>
        <w:jc w:val="both"/>
        <w:rPr>
          <w:rFonts w:ascii="Times New Roman" w:hAnsi="Times New Roman"/>
          <w:sz w:val="28"/>
          <w:szCs w:val="28"/>
        </w:rPr>
      </w:pP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 xml:space="preserve">Распределение организаций Омской области по формам собственности </w:t>
      </w:r>
    </w:p>
    <w:tbl>
      <w:tblPr>
        <w:tblW w:w="5000" w:type="pct"/>
        <w:tblLayout w:type="fixed"/>
        <w:tblLook w:val="00A0"/>
      </w:tblPr>
      <w:tblGrid>
        <w:gridCol w:w="4280"/>
        <w:gridCol w:w="1862"/>
        <w:gridCol w:w="2021"/>
        <w:gridCol w:w="1577"/>
      </w:tblGrid>
      <w:tr w:rsidR="00504219" w:rsidRPr="00C82A58" w:rsidTr="00F451A2">
        <w:trPr>
          <w:trHeight w:val="441"/>
        </w:trPr>
        <w:tc>
          <w:tcPr>
            <w:tcW w:w="4205" w:type="dxa"/>
            <w:vMerge w:val="restart"/>
            <w:tcBorders>
              <w:top w:val="single" w:sz="8" w:space="0" w:color="auto"/>
              <w:left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 </w:t>
            </w:r>
          </w:p>
        </w:tc>
        <w:tc>
          <w:tcPr>
            <w:tcW w:w="3816" w:type="dxa"/>
            <w:gridSpan w:val="2"/>
            <w:tcBorders>
              <w:top w:val="single" w:sz="8" w:space="0" w:color="auto"/>
              <w:left w:val="nil"/>
              <w:bottom w:val="single" w:sz="4"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Число организаций, единиц  на начало года (в % к итогу)</w:t>
            </w:r>
          </w:p>
        </w:tc>
        <w:tc>
          <w:tcPr>
            <w:tcW w:w="1550" w:type="dxa"/>
            <w:vMerge w:val="restart"/>
            <w:tcBorders>
              <w:top w:val="single" w:sz="8" w:space="0" w:color="auto"/>
              <w:left w:val="nil"/>
              <w:right w:val="single" w:sz="8" w:space="0" w:color="auto"/>
            </w:tcBorders>
          </w:tcPr>
          <w:p w:rsidR="00504219" w:rsidRPr="00C82A58" w:rsidRDefault="00504219" w:rsidP="00F451A2">
            <w:pPr>
              <w:spacing w:after="0" w:line="240" w:lineRule="auto"/>
              <w:ind w:left="-118" w:right="-143"/>
              <w:jc w:val="center"/>
              <w:rPr>
                <w:rFonts w:ascii="Times New Roman" w:hAnsi="Times New Roman"/>
                <w:color w:val="000000"/>
                <w:sz w:val="24"/>
                <w:szCs w:val="24"/>
              </w:rPr>
            </w:pPr>
            <w:r w:rsidRPr="00C82A58">
              <w:rPr>
                <w:rFonts w:ascii="Times New Roman" w:hAnsi="Times New Roman"/>
                <w:color w:val="000000"/>
                <w:sz w:val="24"/>
                <w:szCs w:val="24"/>
              </w:rPr>
              <w:t xml:space="preserve">Изменение, </w:t>
            </w:r>
          </w:p>
          <w:p w:rsidR="00504219" w:rsidRPr="00C82A58" w:rsidRDefault="00504219" w:rsidP="00F451A2">
            <w:pPr>
              <w:spacing w:after="0" w:line="240" w:lineRule="auto"/>
              <w:ind w:left="-118" w:right="-143"/>
              <w:jc w:val="center"/>
              <w:rPr>
                <w:rFonts w:ascii="Times New Roman" w:hAnsi="Times New Roman"/>
                <w:color w:val="000000"/>
                <w:sz w:val="24"/>
                <w:szCs w:val="24"/>
              </w:rPr>
            </w:pPr>
            <w:r w:rsidRPr="00C82A58">
              <w:rPr>
                <w:rFonts w:ascii="Times New Roman" w:hAnsi="Times New Roman"/>
                <w:color w:val="000000"/>
                <w:sz w:val="24"/>
                <w:szCs w:val="24"/>
              </w:rPr>
              <w:t>2016/2015,</w:t>
            </w:r>
          </w:p>
          <w:p w:rsidR="00504219" w:rsidRPr="00C82A58" w:rsidRDefault="00504219" w:rsidP="00F451A2">
            <w:pPr>
              <w:spacing w:after="0" w:line="240" w:lineRule="auto"/>
              <w:ind w:left="-118" w:right="-143"/>
              <w:jc w:val="center"/>
              <w:rPr>
                <w:rFonts w:ascii="Times New Roman" w:hAnsi="Times New Roman"/>
                <w:color w:val="000000"/>
                <w:sz w:val="24"/>
                <w:szCs w:val="24"/>
              </w:rPr>
            </w:pPr>
            <w:r w:rsidRPr="00C82A58">
              <w:rPr>
                <w:rFonts w:ascii="Times New Roman" w:hAnsi="Times New Roman"/>
                <w:color w:val="000000"/>
                <w:sz w:val="24"/>
                <w:szCs w:val="24"/>
              </w:rPr>
              <w:t xml:space="preserve"> %</w:t>
            </w:r>
          </w:p>
        </w:tc>
      </w:tr>
      <w:tr w:rsidR="00504219" w:rsidRPr="00C82A58" w:rsidTr="00F451A2">
        <w:trPr>
          <w:trHeight w:val="70"/>
        </w:trPr>
        <w:tc>
          <w:tcPr>
            <w:tcW w:w="4205" w:type="dxa"/>
            <w:vMerge/>
            <w:tcBorders>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p>
        </w:tc>
        <w:tc>
          <w:tcPr>
            <w:tcW w:w="1830"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2015</w:t>
            </w:r>
          </w:p>
        </w:tc>
        <w:tc>
          <w:tcPr>
            <w:tcW w:w="1986"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2016</w:t>
            </w:r>
          </w:p>
        </w:tc>
        <w:tc>
          <w:tcPr>
            <w:tcW w:w="1550" w:type="dxa"/>
            <w:vMerge/>
            <w:tcBorders>
              <w:left w:val="nil"/>
              <w:bottom w:val="single" w:sz="8" w:space="0" w:color="auto"/>
              <w:right w:val="single" w:sz="8" w:space="0" w:color="auto"/>
            </w:tcBorders>
          </w:tcPr>
          <w:p w:rsidR="00504219" w:rsidRPr="00C82A58" w:rsidRDefault="00504219" w:rsidP="00F451A2">
            <w:pPr>
              <w:spacing w:after="0" w:line="240" w:lineRule="auto"/>
              <w:jc w:val="center"/>
              <w:rPr>
                <w:rFonts w:ascii="Times New Roman" w:hAnsi="Times New Roman"/>
                <w:color w:val="000000"/>
                <w:sz w:val="24"/>
                <w:szCs w:val="24"/>
              </w:rPr>
            </w:pPr>
          </w:p>
        </w:tc>
      </w:tr>
      <w:tr w:rsidR="00504219" w:rsidRPr="00C82A58" w:rsidTr="00F451A2">
        <w:trPr>
          <w:trHeight w:val="447"/>
        </w:trPr>
        <w:tc>
          <w:tcPr>
            <w:tcW w:w="4205" w:type="dxa"/>
            <w:tcBorders>
              <w:top w:val="nil"/>
              <w:left w:val="single" w:sz="8" w:space="0" w:color="auto"/>
              <w:bottom w:val="single" w:sz="8" w:space="0" w:color="auto"/>
              <w:right w:val="single" w:sz="8" w:space="0" w:color="auto"/>
            </w:tcBorders>
            <w:vAlign w:val="center"/>
          </w:tcPr>
          <w:p w:rsidR="00504219" w:rsidRPr="00C82A58" w:rsidRDefault="00504219" w:rsidP="0017321B">
            <w:pPr>
              <w:spacing w:after="0" w:line="240" w:lineRule="auto"/>
              <w:ind w:firstLineChars="100" w:firstLine="241"/>
              <w:rPr>
                <w:rFonts w:ascii="Times New Roman" w:hAnsi="Times New Roman"/>
                <w:b/>
                <w:bCs/>
                <w:color w:val="000000"/>
                <w:sz w:val="24"/>
                <w:szCs w:val="24"/>
              </w:rPr>
            </w:pPr>
            <w:r w:rsidRPr="00C82A58">
              <w:rPr>
                <w:rFonts w:ascii="Times New Roman" w:hAnsi="Times New Roman"/>
                <w:b/>
                <w:bCs/>
                <w:color w:val="000000"/>
                <w:sz w:val="24"/>
                <w:szCs w:val="24"/>
              </w:rPr>
              <w:t xml:space="preserve">ВСЕГО </w:t>
            </w:r>
          </w:p>
        </w:tc>
        <w:tc>
          <w:tcPr>
            <w:tcW w:w="183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b/>
                <w:bCs/>
                <w:color w:val="000000"/>
                <w:sz w:val="24"/>
                <w:szCs w:val="24"/>
              </w:rPr>
            </w:pPr>
            <w:r w:rsidRPr="00C82A58">
              <w:rPr>
                <w:rFonts w:ascii="Times New Roman" w:hAnsi="Times New Roman"/>
                <w:b/>
                <w:bCs/>
                <w:color w:val="000000"/>
                <w:sz w:val="24"/>
                <w:szCs w:val="24"/>
              </w:rPr>
              <w:t>49261 (100 %)</w:t>
            </w:r>
          </w:p>
        </w:tc>
        <w:tc>
          <w:tcPr>
            <w:tcW w:w="198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b/>
                <w:bCs/>
                <w:color w:val="000000"/>
                <w:sz w:val="24"/>
                <w:szCs w:val="24"/>
              </w:rPr>
            </w:pPr>
            <w:r w:rsidRPr="00C82A58">
              <w:rPr>
                <w:rFonts w:ascii="Times New Roman" w:hAnsi="Times New Roman"/>
                <w:b/>
                <w:bCs/>
                <w:color w:val="000000"/>
                <w:sz w:val="24"/>
                <w:szCs w:val="24"/>
              </w:rPr>
              <w:t>50621 (100 %)</w:t>
            </w:r>
          </w:p>
        </w:tc>
        <w:tc>
          <w:tcPr>
            <w:tcW w:w="155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b/>
                <w:bCs/>
                <w:color w:val="000000"/>
                <w:sz w:val="24"/>
                <w:szCs w:val="24"/>
              </w:rPr>
            </w:pPr>
            <w:r w:rsidRPr="00C82A58">
              <w:rPr>
                <w:rFonts w:ascii="Times New Roman" w:hAnsi="Times New Roman"/>
                <w:b/>
                <w:bCs/>
                <w:color w:val="000000"/>
                <w:sz w:val="24"/>
                <w:szCs w:val="24"/>
              </w:rPr>
              <w:t>102,8 %</w:t>
            </w:r>
          </w:p>
        </w:tc>
      </w:tr>
      <w:tr w:rsidR="00504219" w:rsidRPr="00C82A58" w:rsidTr="00F451A2">
        <w:trPr>
          <w:trHeight w:val="305"/>
        </w:trPr>
        <w:tc>
          <w:tcPr>
            <w:tcW w:w="4205"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91"/>
              <w:rPr>
                <w:rFonts w:ascii="Times New Roman" w:hAnsi="Times New Roman"/>
                <w:color w:val="000000"/>
                <w:sz w:val="24"/>
                <w:szCs w:val="24"/>
              </w:rPr>
            </w:pPr>
            <w:r w:rsidRPr="00C82A58">
              <w:rPr>
                <w:rFonts w:ascii="Times New Roman" w:hAnsi="Times New Roman"/>
                <w:color w:val="000000"/>
                <w:sz w:val="24"/>
                <w:szCs w:val="24"/>
              </w:rPr>
              <w:t>государственная и муниципальная</w:t>
            </w:r>
          </w:p>
        </w:tc>
        <w:tc>
          <w:tcPr>
            <w:tcW w:w="183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4653 (9,4 %)</w:t>
            </w:r>
          </w:p>
        </w:tc>
        <w:tc>
          <w:tcPr>
            <w:tcW w:w="198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4390 (8,7 %)</w:t>
            </w:r>
          </w:p>
        </w:tc>
        <w:tc>
          <w:tcPr>
            <w:tcW w:w="155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94,3 %</w:t>
            </w:r>
          </w:p>
        </w:tc>
      </w:tr>
      <w:tr w:rsidR="00504219" w:rsidRPr="00C82A58" w:rsidTr="00F451A2">
        <w:trPr>
          <w:trHeight w:val="330"/>
        </w:trPr>
        <w:tc>
          <w:tcPr>
            <w:tcW w:w="4205"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91"/>
              <w:rPr>
                <w:rFonts w:ascii="Times New Roman" w:hAnsi="Times New Roman"/>
                <w:color w:val="000000"/>
                <w:sz w:val="24"/>
                <w:szCs w:val="24"/>
              </w:rPr>
            </w:pPr>
            <w:r w:rsidRPr="00C82A58">
              <w:rPr>
                <w:rFonts w:ascii="Times New Roman" w:hAnsi="Times New Roman"/>
                <w:color w:val="000000"/>
                <w:sz w:val="24"/>
                <w:szCs w:val="24"/>
              </w:rPr>
              <w:t>частная</w:t>
            </w:r>
          </w:p>
        </w:tc>
        <w:tc>
          <w:tcPr>
            <w:tcW w:w="183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41219 (83,7 %)</w:t>
            </w:r>
          </w:p>
        </w:tc>
        <w:tc>
          <w:tcPr>
            <w:tcW w:w="198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42977 (84,9 %)</w:t>
            </w:r>
          </w:p>
        </w:tc>
        <w:tc>
          <w:tcPr>
            <w:tcW w:w="155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104,3 %</w:t>
            </w:r>
          </w:p>
        </w:tc>
      </w:tr>
      <w:tr w:rsidR="00504219" w:rsidRPr="00C82A58" w:rsidTr="00F451A2">
        <w:trPr>
          <w:trHeight w:val="543"/>
        </w:trPr>
        <w:tc>
          <w:tcPr>
            <w:tcW w:w="4205" w:type="dxa"/>
            <w:tcBorders>
              <w:top w:val="nil"/>
              <w:left w:val="single" w:sz="8" w:space="0" w:color="auto"/>
              <w:bottom w:val="single" w:sz="8" w:space="0" w:color="auto"/>
              <w:right w:val="single" w:sz="8" w:space="0" w:color="auto"/>
            </w:tcBorders>
            <w:vAlign w:val="center"/>
          </w:tcPr>
          <w:p w:rsidR="00504219" w:rsidRPr="00C82A58" w:rsidRDefault="00504219" w:rsidP="0017321B">
            <w:pPr>
              <w:spacing w:after="0" w:line="240" w:lineRule="auto"/>
              <w:ind w:leftChars="79" w:left="174" w:right="-101"/>
              <w:rPr>
                <w:rFonts w:ascii="Times New Roman" w:hAnsi="Times New Roman"/>
                <w:color w:val="000000"/>
                <w:sz w:val="24"/>
                <w:szCs w:val="24"/>
              </w:rPr>
            </w:pPr>
            <w:r w:rsidRPr="00C82A58">
              <w:rPr>
                <w:rFonts w:ascii="Times New Roman" w:hAnsi="Times New Roman"/>
                <w:color w:val="000000"/>
                <w:sz w:val="24"/>
                <w:szCs w:val="24"/>
              </w:rPr>
              <w:t>смешанная российская</w:t>
            </w:r>
          </w:p>
        </w:tc>
        <w:tc>
          <w:tcPr>
            <w:tcW w:w="183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443 (0,9 %)</w:t>
            </w:r>
          </w:p>
        </w:tc>
        <w:tc>
          <w:tcPr>
            <w:tcW w:w="198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387  (0,8 %)</w:t>
            </w:r>
          </w:p>
        </w:tc>
        <w:tc>
          <w:tcPr>
            <w:tcW w:w="155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87,4 %</w:t>
            </w:r>
          </w:p>
        </w:tc>
      </w:tr>
      <w:tr w:rsidR="00504219" w:rsidRPr="00C82A58" w:rsidTr="00F451A2">
        <w:trPr>
          <w:trHeight w:val="523"/>
        </w:trPr>
        <w:tc>
          <w:tcPr>
            <w:tcW w:w="4205"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91"/>
              <w:rPr>
                <w:rFonts w:ascii="Times New Roman" w:hAnsi="Times New Roman"/>
                <w:color w:val="000000"/>
                <w:sz w:val="24"/>
                <w:szCs w:val="24"/>
              </w:rPr>
            </w:pPr>
            <w:r w:rsidRPr="00C82A58">
              <w:rPr>
                <w:rFonts w:ascii="Times New Roman" w:hAnsi="Times New Roman"/>
                <w:color w:val="000000"/>
                <w:sz w:val="24"/>
                <w:szCs w:val="24"/>
              </w:rPr>
              <w:t xml:space="preserve">прочие формы собственности*) </w:t>
            </w:r>
          </w:p>
        </w:tc>
        <w:tc>
          <w:tcPr>
            <w:tcW w:w="183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2946 (6,0 %)</w:t>
            </w:r>
          </w:p>
        </w:tc>
        <w:tc>
          <w:tcPr>
            <w:tcW w:w="198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2335 (5,7 %)</w:t>
            </w:r>
          </w:p>
        </w:tc>
        <w:tc>
          <w:tcPr>
            <w:tcW w:w="155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 xml:space="preserve"> 79,3 %</w:t>
            </w:r>
          </w:p>
        </w:tc>
      </w:tr>
    </w:tbl>
    <w:p w:rsidR="00504219" w:rsidRDefault="00504219" w:rsidP="00F451A2">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D22E93">
        <w:rPr>
          <w:rFonts w:ascii="Times New Roman" w:hAnsi="Times New Roman"/>
          <w:color w:val="000000"/>
          <w:sz w:val="24"/>
          <w:szCs w:val="24"/>
        </w:rPr>
        <w:t>включая собственность общественных и религиозных организаций (объединений), собственность  иностранную, совместную российскую и иностранную</w:t>
      </w:r>
    </w:p>
    <w:p w:rsidR="00504219" w:rsidRDefault="00504219" w:rsidP="00F451A2">
      <w:pPr>
        <w:spacing w:after="0" w:line="240" w:lineRule="auto"/>
        <w:ind w:firstLine="709"/>
        <w:jc w:val="both"/>
        <w:rPr>
          <w:rFonts w:ascii="Times New Roman" w:hAnsi="Times New Roman"/>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lastRenderedPageBreak/>
        <w:t>В структуре организаций по видам экономической деятельности на начало 2016 года наибольшие доли занимали: оптовая и розничная торговля (31,1</w:t>
      </w:r>
      <w:r w:rsidR="0025758A">
        <w:rPr>
          <w:rFonts w:ascii="Times New Roman" w:hAnsi="Times New Roman"/>
          <w:sz w:val="28"/>
          <w:szCs w:val="28"/>
        </w:rPr>
        <w:t xml:space="preserve"> </w:t>
      </w:r>
      <w:r w:rsidRPr="00306A50">
        <w:rPr>
          <w:rFonts w:ascii="Times New Roman" w:hAnsi="Times New Roman"/>
          <w:sz w:val="28"/>
          <w:szCs w:val="28"/>
        </w:rPr>
        <w:t>%), операции с недвижимым имуществом, арендой и предоставлением услуг (20,7 %), строительство (10,6 %), обрабатывающие производства (7,9 %), транспорт и связь  (7,4 %), предоставление прочих коммунальных, социальных и персональных услуг (6,2</w:t>
      </w:r>
      <w:r w:rsidR="0025758A">
        <w:rPr>
          <w:rFonts w:ascii="Times New Roman" w:hAnsi="Times New Roman"/>
          <w:sz w:val="28"/>
          <w:szCs w:val="28"/>
        </w:rPr>
        <w:t xml:space="preserve"> </w:t>
      </w:r>
      <w:r w:rsidRPr="00306A50">
        <w:rPr>
          <w:rFonts w:ascii="Times New Roman" w:hAnsi="Times New Roman"/>
          <w:sz w:val="28"/>
          <w:szCs w:val="28"/>
        </w:rPr>
        <w:t>%).</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Данная структура в сравнении с началом 2015 года изменилась несущественно и в целом соответствует структуре организаций по видам экономической деятельности по Российской Федерации.</w:t>
      </w:r>
    </w:p>
    <w:p w:rsidR="00504219" w:rsidRPr="00306A50" w:rsidRDefault="00504219" w:rsidP="00F451A2">
      <w:pPr>
        <w:spacing w:after="0" w:line="240" w:lineRule="auto"/>
        <w:ind w:firstLine="709"/>
        <w:jc w:val="right"/>
        <w:rPr>
          <w:rFonts w:ascii="Times New Roman" w:hAnsi="Times New Roman"/>
          <w:sz w:val="28"/>
          <w:szCs w:val="28"/>
        </w:rPr>
      </w:pPr>
    </w:p>
    <w:p w:rsidR="00504219" w:rsidRPr="00353AA4" w:rsidRDefault="00504219" w:rsidP="00F451A2">
      <w:pPr>
        <w:spacing w:after="0" w:line="240" w:lineRule="auto"/>
        <w:ind w:firstLine="709"/>
        <w:jc w:val="center"/>
        <w:rPr>
          <w:rFonts w:ascii="Times New Roman" w:hAnsi="Times New Roman"/>
          <w:b/>
          <w:i/>
          <w:sz w:val="28"/>
          <w:szCs w:val="28"/>
        </w:rPr>
      </w:pPr>
      <w:r w:rsidRPr="00353AA4">
        <w:rPr>
          <w:rFonts w:ascii="Times New Roman" w:hAnsi="Times New Roman"/>
          <w:i/>
          <w:sz w:val="28"/>
          <w:szCs w:val="28"/>
        </w:rPr>
        <w:t>Число и структура организаций по видам экономической деятельности в Омской области в 2015 – 2016 годах, на начало года</w:t>
      </w:r>
    </w:p>
    <w:tbl>
      <w:tblPr>
        <w:tblW w:w="4968" w:type="pct"/>
        <w:tblLayout w:type="fixed"/>
        <w:tblLook w:val="00A0"/>
      </w:tblPr>
      <w:tblGrid>
        <w:gridCol w:w="3591"/>
        <w:gridCol w:w="999"/>
        <w:gridCol w:w="939"/>
        <w:gridCol w:w="1036"/>
        <w:gridCol w:w="908"/>
        <w:gridCol w:w="891"/>
        <w:gridCol w:w="1314"/>
      </w:tblGrid>
      <w:tr w:rsidR="00504219" w:rsidRPr="00C82A58" w:rsidTr="00B74BD1">
        <w:trPr>
          <w:trHeight w:val="198"/>
          <w:tblHeader/>
        </w:trPr>
        <w:tc>
          <w:tcPr>
            <w:tcW w:w="3528" w:type="dxa"/>
            <w:vMerge w:val="restart"/>
            <w:tcBorders>
              <w:top w:val="single" w:sz="4" w:space="0" w:color="auto"/>
              <w:left w:val="single" w:sz="8" w:space="0" w:color="auto"/>
              <w:right w:val="single" w:sz="4"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Виды экономической деятельности </w:t>
            </w:r>
          </w:p>
        </w:tc>
        <w:tc>
          <w:tcPr>
            <w:tcW w:w="4691" w:type="dxa"/>
            <w:gridSpan w:val="5"/>
            <w:tcBorders>
              <w:top w:val="single" w:sz="4" w:space="0" w:color="auto"/>
              <w:left w:val="single" w:sz="4" w:space="0" w:color="auto"/>
              <w:bottom w:val="single" w:sz="4" w:space="0" w:color="auto"/>
              <w:right w:val="single" w:sz="4" w:space="0" w:color="auto"/>
            </w:tcBorders>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Омская область</w:t>
            </w:r>
          </w:p>
        </w:tc>
        <w:tc>
          <w:tcPr>
            <w:tcW w:w="1291" w:type="dxa"/>
            <w:vMerge w:val="restart"/>
            <w:tcBorders>
              <w:top w:val="single" w:sz="4" w:space="0" w:color="auto"/>
              <w:left w:val="single" w:sz="4" w:space="0" w:color="auto"/>
              <w:right w:val="single" w:sz="8" w:space="0" w:color="000000"/>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 xml:space="preserve">Структура по РФ </w:t>
            </w:r>
          </w:p>
        </w:tc>
      </w:tr>
      <w:tr w:rsidR="00504219" w:rsidRPr="00C82A58" w:rsidTr="00B74BD1">
        <w:trPr>
          <w:trHeight w:val="502"/>
          <w:tblHeader/>
        </w:trPr>
        <w:tc>
          <w:tcPr>
            <w:tcW w:w="3528" w:type="dxa"/>
            <w:vMerge/>
            <w:tcBorders>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p>
        </w:tc>
        <w:tc>
          <w:tcPr>
            <w:tcW w:w="2923" w:type="dxa"/>
            <w:gridSpan w:val="3"/>
            <w:tcBorders>
              <w:top w:val="single" w:sz="4" w:space="0" w:color="auto"/>
              <w:left w:val="nil"/>
              <w:bottom w:val="single" w:sz="8" w:space="0" w:color="auto"/>
              <w:right w:val="single" w:sz="4"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Число организацией, ед.</w:t>
            </w:r>
          </w:p>
        </w:tc>
        <w:tc>
          <w:tcPr>
            <w:tcW w:w="1768" w:type="dxa"/>
            <w:gridSpan w:val="2"/>
            <w:tcBorders>
              <w:top w:val="single" w:sz="4" w:space="0" w:color="auto"/>
              <w:left w:val="single" w:sz="4" w:space="0" w:color="auto"/>
              <w:bottom w:val="single" w:sz="8" w:space="0" w:color="auto"/>
              <w:right w:val="single" w:sz="4"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 xml:space="preserve">Структура </w:t>
            </w:r>
            <w:proofErr w:type="spellStart"/>
            <w:r w:rsidRPr="00C82A58">
              <w:rPr>
                <w:rFonts w:ascii="Times New Roman" w:hAnsi="Times New Roman"/>
                <w:color w:val="000000"/>
                <w:sz w:val="24"/>
                <w:szCs w:val="24"/>
              </w:rPr>
              <w:t>организаций,%</w:t>
            </w:r>
            <w:proofErr w:type="spellEnd"/>
          </w:p>
        </w:tc>
        <w:tc>
          <w:tcPr>
            <w:tcW w:w="1291" w:type="dxa"/>
            <w:vMerge/>
            <w:tcBorders>
              <w:left w:val="single" w:sz="4" w:space="0" w:color="auto"/>
              <w:bottom w:val="single" w:sz="8" w:space="0" w:color="auto"/>
              <w:right w:val="single" w:sz="8" w:space="0" w:color="000000"/>
            </w:tcBorders>
            <w:vAlign w:val="center"/>
          </w:tcPr>
          <w:p w:rsidR="00504219" w:rsidRPr="00C82A58" w:rsidRDefault="00504219" w:rsidP="00F451A2">
            <w:pPr>
              <w:spacing w:after="0" w:line="240" w:lineRule="auto"/>
              <w:jc w:val="center"/>
              <w:rPr>
                <w:rFonts w:ascii="Times New Roman" w:hAnsi="Times New Roman"/>
                <w:color w:val="000000"/>
                <w:sz w:val="24"/>
                <w:szCs w:val="24"/>
              </w:rPr>
            </w:pPr>
          </w:p>
        </w:tc>
      </w:tr>
      <w:tr w:rsidR="00504219" w:rsidRPr="00C82A58" w:rsidTr="00B74BD1">
        <w:trPr>
          <w:trHeight w:val="150"/>
          <w:tblHeader/>
        </w:trPr>
        <w:tc>
          <w:tcPr>
            <w:tcW w:w="3528" w:type="dxa"/>
            <w:vMerge/>
            <w:tcBorders>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2015</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2016</w:t>
            </w:r>
          </w:p>
        </w:tc>
        <w:tc>
          <w:tcPr>
            <w:tcW w:w="1018" w:type="dxa"/>
            <w:tcBorders>
              <w:top w:val="single" w:sz="4" w:space="0" w:color="auto"/>
              <w:left w:val="single" w:sz="4" w:space="0" w:color="auto"/>
              <w:bottom w:val="single" w:sz="4" w:space="0" w:color="auto"/>
              <w:right w:val="single" w:sz="4" w:space="0" w:color="auto"/>
            </w:tcBorders>
          </w:tcPr>
          <w:p w:rsidR="00504219" w:rsidRPr="00C82A58" w:rsidRDefault="00504219" w:rsidP="00B74BD1">
            <w:pPr>
              <w:spacing w:after="0" w:line="240" w:lineRule="auto"/>
              <w:ind w:right="-107"/>
              <w:jc w:val="center"/>
              <w:rPr>
                <w:rFonts w:ascii="Times New Roman" w:hAnsi="Times New Roman"/>
                <w:color w:val="000000"/>
                <w:sz w:val="24"/>
                <w:szCs w:val="24"/>
              </w:rPr>
            </w:pPr>
            <w:proofErr w:type="spellStart"/>
            <w:r w:rsidRPr="00C82A58">
              <w:rPr>
                <w:rFonts w:ascii="Times New Roman" w:hAnsi="Times New Roman"/>
                <w:color w:val="000000"/>
                <w:sz w:val="24"/>
                <w:szCs w:val="24"/>
              </w:rPr>
              <w:t>Измене-ние</w:t>
            </w:r>
            <w:proofErr w:type="spellEnd"/>
            <w:r w:rsidRPr="00C82A58">
              <w:rPr>
                <w:rFonts w:ascii="Times New Roman" w:hAnsi="Times New Roman"/>
                <w:color w:val="000000"/>
                <w:sz w:val="24"/>
                <w:szCs w:val="24"/>
              </w:rPr>
              <w:t xml:space="preserve"> %</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2015</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2016</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2015</w:t>
            </w:r>
          </w:p>
        </w:tc>
      </w:tr>
      <w:tr w:rsidR="00504219" w:rsidRPr="00C82A58" w:rsidTr="00B74BD1">
        <w:trPr>
          <w:trHeight w:val="1140"/>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B74BD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14961</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15770</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105,4</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30,4</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31,2</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34,7</w:t>
            </w:r>
          </w:p>
        </w:tc>
      </w:tr>
      <w:tr w:rsidR="00504219" w:rsidRPr="00C82A58" w:rsidTr="00B74BD1">
        <w:trPr>
          <w:trHeight w:val="485"/>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Операции с недвижимым имуществом, аренда и предоставление услуг</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10256</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10473</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102,1</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20,8</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20,7</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19,4</w:t>
            </w:r>
          </w:p>
        </w:tc>
      </w:tr>
      <w:tr w:rsidR="00504219" w:rsidRPr="00C82A58" w:rsidTr="00B74BD1">
        <w:trPr>
          <w:trHeight w:val="270"/>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Обрабатывающие производства</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3933</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3995</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101,6</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8,0</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7,9</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8,3</w:t>
            </w:r>
          </w:p>
        </w:tc>
      </w:tr>
      <w:tr w:rsidR="00504219" w:rsidRPr="00C82A58" w:rsidTr="00B74BD1">
        <w:trPr>
          <w:trHeight w:val="164"/>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Строительство</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4990</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5354</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107,3</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10,1</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10,6</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9,9</w:t>
            </w:r>
          </w:p>
        </w:tc>
      </w:tr>
      <w:tr w:rsidR="00504219" w:rsidRPr="00C82A58" w:rsidTr="00B74BD1">
        <w:trPr>
          <w:trHeight w:val="182"/>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Транспорт и связь</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3623</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3766</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103,9</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7,4</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7,4</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6,4</w:t>
            </w:r>
          </w:p>
        </w:tc>
      </w:tr>
      <w:tr w:rsidR="00504219" w:rsidRPr="00C82A58" w:rsidTr="00B74BD1">
        <w:trPr>
          <w:trHeight w:val="625"/>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Предоставление прочих коммунальных, социальных и персональных услуг</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3216</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3137</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97,5</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6,5</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6,2</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6,0</w:t>
            </w:r>
          </w:p>
        </w:tc>
      </w:tr>
      <w:tr w:rsidR="00504219" w:rsidRPr="00C82A58" w:rsidTr="00B74BD1">
        <w:trPr>
          <w:trHeight w:val="86"/>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Образование</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2018</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1954</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95,4</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4,2</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3,9</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3,1</w:t>
            </w:r>
          </w:p>
        </w:tc>
      </w:tr>
      <w:tr w:rsidR="00504219" w:rsidRPr="00C82A58" w:rsidTr="00B74BD1">
        <w:trPr>
          <w:trHeight w:val="303"/>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Сельское хозяйство, охота и лесное хозяйство</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1248</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1175</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94,2</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2,5</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2,3</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3,1</w:t>
            </w:r>
          </w:p>
        </w:tc>
      </w:tr>
      <w:tr w:rsidR="00504219" w:rsidRPr="00C82A58" w:rsidTr="00B74BD1">
        <w:trPr>
          <w:trHeight w:val="70"/>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Гостиницы и рестораны</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811</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849</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104,7</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1,6</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1,7</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2,1</w:t>
            </w:r>
          </w:p>
        </w:tc>
      </w:tr>
      <w:tr w:rsidR="00504219" w:rsidRPr="00C82A58" w:rsidTr="00B74BD1">
        <w:trPr>
          <w:trHeight w:val="73"/>
        </w:trPr>
        <w:tc>
          <w:tcPr>
            <w:tcW w:w="3528"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Финансовая деятельность</w:t>
            </w:r>
          </w:p>
        </w:tc>
        <w:tc>
          <w:tcPr>
            <w:tcW w:w="982"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1124</w:t>
            </w:r>
          </w:p>
        </w:tc>
        <w:tc>
          <w:tcPr>
            <w:tcW w:w="923" w:type="dxa"/>
            <w:tcBorders>
              <w:top w:val="nil"/>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1104</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98,2</w:t>
            </w:r>
          </w:p>
        </w:tc>
        <w:tc>
          <w:tcPr>
            <w:tcW w:w="892" w:type="dxa"/>
            <w:tcBorders>
              <w:top w:val="nil"/>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2,3</w:t>
            </w:r>
          </w:p>
        </w:tc>
        <w:tc>
          <w:tcPr>
            <w:tcW w:w="87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2,2</w:t>
            </w:r>
          </w:p>
        </w:tc>
        <w:tc>
          <w:tcPr>
            <w:tcW w:w="129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2,4</w:t>
            </w:r>
          </w:p>
        </w:tc>
      </w:tr>
      <w:tr w:rsidR="00504219" w:rsidRPr="00C82A58" w:rsidTr="00B74BD1">
        <w:trPr>
          <w:trHeight w:val="138"/>
        </w:trPr>
        <w:tc>
          <w:tcPr>
            <w:tcW w:w="3528" w:type="dxa"/>
            <w:tcBorders>
              <w:top w:val="nil"/>
              <w:left w:val="single" w:sz="8" w:space="0" w:color="auto"/>
              <w:bottom w:val="single" w:sz="4"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Здравоохранение и предоставление социальных услуг</w:t>
            </w:r>
          </w:p>
        </w:tc>
        <w:tc>
          <w:tcPr>
            <w:tcW w:w="982" w:type="dxa"/>
            <w:tcBorders>
              <w:top w:val="nil"/>
              <w:left w:val="nil"/>
              <w:bottom w:val="single" w:sz="4"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1155</w:t>
            </w:r>
          </w:p>
        </w:tc>
        <w:tc>
          <w:tcPr>
            <w:tcW w:w="923" w:type="dxa"/>
            <w:tcBorders>
              <w:top w:val="nil"/>
              <w:left w:val="nil"/>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1168</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101,1</w:t>
            </w:r>
          </w:p>
        </w:tc>
        <w:tc>
          <w:tcPr>
            <w:tcW w:w="892" w:type="dxa"/>
            <w:tcBorders>
              <w:top w:val="nil"/>
              <w:left w:val="single" w:sz="4" w:space="0" w:color="auto"/>
              <w:bottom w:val="single" w:sz="4"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2,3</w:t>
            </w:r>
          </w:p>
        </w:tc>
        <w:tc>
          <w:tcPr>
            <w:tcW w:w="876" w:type="dxa"/>
            <w:tcBorders>
              <w:top w:val="nil"/>
              <w:left w:val="nil"/>
              <w:bottom w:val="single" w:sz="4"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2,3</w:t>
            </w:r>
          </w:p>
        </w:tc>
        <w:tc>
          <w:tcPr>
            <w:tcW w:w="1291" w:type="dxa"/>
            <w:tcBorders>
              <w:top w:val="nil"/>
              <w:left w:val="nil"/>
              <w:bottom w:val="single" w:sz="4"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1,7</w:t>
            </w:r>
          </w:p>
        </w:tc>
      </w:tr>
      <w:tr w:rsidR="00504219" w:rsidRPr="00C82A58" w:rsidTr="00B74BD1">
        <w:trPr>
          <w:trHeight w:val="475"/>
        </w:trPr>
        <w:tc>
          <w:tcPr>
            <w:tcW w:w="352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Прочие</w:t>
            </w:r>
          </w:p>
        </w:tc>
        <w:tc>
          <w:tcPr>
            <w:tcW w:w="982"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1926</w:t>
            </w:r>
          </w:p>
        </w:tc>
        <w:tc>
          <w:tcPr>
            <w:tcW w:w="923"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1876</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97,4</w:t>
            </w:r>
          </w:p>
        </w:tc>
        <w:tc>
          <w:tcPr>
            <w:tcW w:w="892"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3,9</w:t>
            </w:r>
          </w:p>
        </w:tc>
        <w:tc>
          <w:tcPr>
            <w:tcW w:w="876"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3,6</w:t>
            </w:r>
          </w:p>
        </w:tc>
        <w:tc>
          <w:tcPr>
            <w:tcW w:w="1291"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2,9</w:t>
            </w:r>
          </w:p>
        </w:tc>
      </w:tr>
      <w:tr w:rsidR="00504219" w:rsidRPr="00C82A58" w:rsidTr="00B74BD1">
        <w:trPr>
          <w:trHeight w:val="859"/>
        </w:trPr>
        <w:tc>
          <w:tcPr>
            <w:tcW w:w="3528" w:type="dxa"/>
            <w:tcBorders>
              <w:top w:val="single" w:sz="4" w:space="0" w:color="auto"/>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ИТОГО:</w:t>
            </w:r>
          </w:p>
        </w:tc>
        <w:tc>
          <w:tcPr>
            <w:tcW w:w="982"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49261</w:t>
            </w:r>
          </w:p>
        </w:tc>
        <w:tc>
          <w:tcPr>
            <w:tcW w:w="923" w:type="dxa"/>
            <w:tcBorders>
              <w:top w:val="single" w:sz="4" w:space="0" w:color="auto"/>
              <w:left w:val="nil"/>
              <w:bottom w:val="single" w:sz="8"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50621</w:t>
            </w:r>
          </w:p>
        </w:tc>
        <w:tc>
          <w:tcPr>
            <w:tcW w:w="1018"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102,8</w:t>
            </w:r>
          </w:p>
        </w:tc>
        <w:tc>
          <w:tcPr>
            <w:tcW w:w="892" w:type="dxa"/>
            <w:tcBorders>
              <w:top w:val="single" w:sz="4" w:space="0" w:color="auto"/>
              <w:left w:val="single" w:sz="4" w:space="0" w:color="auto"/>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100</w:t>
            </w:r>
          </w:p>
        </w:tc>
        <w:tc>
          <w:tcPr>
            <w:tcW w:w="876"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100</w:t>
            </w:r>
          </w:p>
        </w:tc>
        <w:tc>
          <w:tcPr>
            <w:tcW w:w="1291"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right"/>
              <w:rPr>
                <w:rFonts w:ascii="Times New Roman" w:hAnsi="Times New Roman"/>
                <w:color w:val="000000"/>
                <w:sz w:val="24"/>
                <w:szCs w:val="24"/>
              </w:rPr>
            </w:pPr>
            <w:r w:rsidRPr="00C82A58">
              <w:rPr>
                <w:rFonts w:ascii="Times New Roman" w:hAnsi="Times New Roman"/>
                <w:color w:val="000000"/>
                <w:sz w:val="24"/>
                <w:szCs w:val="24"/>
              </w:rPr>
              <w:t>100</w:t>
            </w:r>
          </w:p>
        </w:tc>
      </w:tr>
    </w:tbl>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Если сопоставлять организации Омской области исходя из оборота на одну зарегистрированную организацию, то наиболее крупными являются организации, занимающиеся обрабатывающими производствами </w:t>
      </w:r>
      <w:r w:rsidR="0025758A">
        <w:rPr>
          <w:rFonts w:ascii="Times New Roman" w:hAnsi="Times New Roman"/>
          <w:sz w:val="28"/>
          <w:szCs w:val="28"/>
        </w:rPr>
        <w:br/>
      </w:r>
      <w:r w:rsidRPr="00306A50">
        <w:rPr>
          <w:rFonts w:ascii="Times New Roman" w:hAnsi="Times New Roman"/>
          <w:sz w:val="28"/>
          <w:szCs w:val="28"/>
        </w:rPr>
        <w:t xml:space="preserve">(2015 год – </w:t>
      </w:r>
      <w:r w:rsidR="008D2183">
        <w:rPr>
          <w:rFonts w:ascii="Times New Roman" w:hAnsi="Times New Roman"/>
          <w:sz w:val="28"/>
          <w:szCs w:val="28"/>
        </w:rPr>
        <w:t>179,2</w:t>
      </w:r>
      <w:r w:rsidRPr="00306A50">
        <w:rPr>
          <w:rFonts w:ascii="Times New Roman" w:hAnsi="Times New Roman"/>
          <w:sz w:val="28"/>
          <w:szCs w:val="28"/>
        </w:rPr>
        <w:t xml:space="preserve"> млн.</w:t>
      </w:r>
      <w:r>
        <w:rPr>
          <w:rFonts w:ascii="Times New Roman" w:hAnsi="Times New Roman"/>
          <w:sz w:val="28"/>
          <w:szCs w:val="28"/>
        </w:rPr>
        <w:t> </w:t>
      </w:r>
      <w:r w:rsidRPr="00306A50">
        <w:rPr>
          <w:rFonts w:ascii="Times New Roman" w:hAnsi="Times New Roman"/>
          <w:sz w:val="28"/>
          <w:szCs w:val="28"/>
        </w:rPr>
        <w:t xml:space="preserve">рублей), производством и распределением электроэнергии, газа и воды     (174,7 млн. рублей), а также в сферах: оптовой </w:t>
      </w:r>
      <w:r w:rsidR="0025758A">
        <w:rPr>
          <w:rFonts w:ascii="Times New Roman" w:hAnsi="Times New Roman"/>
          <w:sz w:val="28"/>
          <w:szCs w:val="28"/>
        </w:rPr>
        <w:lastRenderedPageBreak/>
        <w:t>и розничной торговли (34</w:t>
      </w:r>
      <w:r w:rsidRPr="00306A50">
        <w:rPr>
          <w:rFonts w:ascii="Times New Roman" w:hAnsi="Times New Roman"/>
          <w:sz w:val="28"/>
          <w:szCs w:val="28"/>
        </w:rPr>
        <w:t xml:space="preserve"> млн. рублей), сельского хозяйства,</w:t>
      </w:r>
      <w:r w:rsidR="0025758A">
        <w:rPr>
          <w:rFonts w:ascii="Times New Roman" w:hAnsi="Times New Roman"/>
          <w:sz w:val="28"/>
          <w:szCs w:val="28"/>
        </w:rPr>
        <w:t xml:space="preserve"> охоты и лесного хозяйства (32</w:t>
      </w:r>
      <w:r>
        <w:rPr>
          <w:rFonts w:ascii="Times New Roman" w:hAnsi="Times New Roman"/>
          <w:sz w:val="28"/>
          <w:szCs w:val="28"/>
        </w:rPr>
        <w:t> </w:t>
      </w:r>
      <w:r w:rsidRPr="00306A50">
        <w:rPr>
          <w:rFonts w:ascii="Times New Roman" w:hAnsi="Times New Roman"/>
          <w:sz w:val="28"/>
          <w:szCs w:val="28"/>
        </w:rPr>
        <w:t>млн.</w:t>
      </w:r>
      <w:r>
        <w:rPr>
          <w:rFonts w:ascii="Times New Roman" w:hAnsi="Times New Roman"/>
          <w:sz w:val="28"/>
          <w:szCs w:val="28"/>
        </w:rPr>
        <w:t> </w:t>
      </w:r>
      <w:r w:rsidRPr="00306A50">
        <w:rPr>
          <w:rFonts w:ascii="Times New Roman" w:hAnsi="Times New Roman"/>
          <w:sz w:val="28"/>
          <w:szCs w:val="28"/>
        </w:rPr>
        <w:t>рублей),  транспорта и связи (23,2 млн. рублей). При этом необходимо отметить, что оборот на 1 организацию по Омской области вырос в 2015 году по сравнению с  2014 годом (в фактических ценах каждого года) на 1,4 %, наибольший рост показали организации сельского хозяйства, охоты и лесного хозяйства (17,3 %), сферы предоставления прочих коммунальных, социальных и персональных услуг (16,9</w:t>
      </w:r>
      <w:r>
        <w:rPr>
          <w:rFonts w:ascii="Times New Roman" w:hAnsi="Times New Roman"/>
          <w:sz w:val="28"/>
          <w:szCs w:val="28"/>
        </w:rPr>
        <w:t xml:space="preserve"> </w:t>
      </w:r>
      <w:r w:rsidRPr="00306A50">
        <w:rPr>
          <w:rFonts w:ascii="Times New Roman" w:hAnsi="Times New Roman"/>
          <w:sz w:val="28"/>
          <w:szCs w:val="28"/>
        </w:rPr>
        <w:t>%), образования (15,6</w:t>
      </w:r>
      <w:r>
        <w:rPr>
          <w:rFonts w:ascii="Times New Roman" w:hAnsi="Times New Roman"/>
          <w:sz w:val="28"/>
          <w:szCs w:val="28"/>
        </w:rPr>
        <w:t> </w:t>
      </w:r>
      <w:r w:rsidRPr="00306A50">
        <w:rPr>
          <w:rFonts w:ascii="Times New Roman" w:hAnsi="Times New Roman"/>
          <w:sz w:val="28"/>
          <w:szCs w:val="28"/>
        </w:rPr>
        <w:t>%).</w:t>
      </w:r>
    </w:p>
    <w:p w:rsidR="00504219" w:rsidRPr="00306A50" w:rsidRDefault="00504219" w:rsidP="00F451A2">
      <w:pPr>
        <w:spacing w:after="0" w:line="240" w:lineRule="auto"/>
        <w:ind w:firstLine="709"/>
        <w:jc w:val="both"/>
        <w:rPr>
          <w:rFonts w:ascii="Times New Roman" w:hAnsi="Times New Roman"/>
          <w:sz w:val="28"/>
          <w:szCs w:val="28"/>
        </w:rPr>
      </w:pP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Оборот организаций</w:t>
      </w:r>
      <w:r w:rsidRPr="00353AA4">
        <w:rPr>
          <w:rStyle w:val="aff0"/>
          <w:rFonts w:ascii="Times New Roman" w:hAnsi="Times New Roman"/>
          <w:i/>
          <w:sz w:val="28"/>
          <w:szCs w:val="28"/>
        </w:rPr>
        <w:footnoteReference w:id="2"/>
      </w:r>
      <w:r w:rsidRPr="00353AA4">
        <w:rPr>
          <w:rFonts w:ascii="Times New Roman" w:hAnsi="Times New Roman"/>
          <w:i/>
          <w:sz w:val="28"/>
          <w:szCs w:val="28"/>
        </w:rPr>
        <w:t xml:space="preserve"> по видам экономической деятельности </w:t>
      </w: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в Омской  области на 1 зарегистрированную организацию, млн. рублей</w:t>
      </w:r>
    </w:p>
    <w:tbl>
      <w:tblPr>
        <w:tblW w:w="4852" w:type="pct"/>
        <w:tblInd w:w="93" w:type="dxa"/>
        <w:tblLook w:val="00A0"/>
      </w:tblPr>
      <w:tblGrid>
        <w:gridCol w:w="4489"/>
        <w:gridCol w:w="1395"/>
        <w:gridCol w:w="1288"/>
        <w:gridCol w:w="2280"/>
      </w:tblGrid>
      <w:tr w:rsidR="00504219" w:rsidRPr="00C82A58" w:rsidTr="00F451A2">
        <w:trPr>
          <w:trHeight w:val="315"/>
        </w:trPr>
        <w:tc>
          <w:tcPr>
            <w:tcW w:w="4410" w:type="dxa"/>
            <w:tcBorders>
              <w:top w:val="single" w:sz="8" w:space="0" w:color="auto"/>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b/>
                <w:bCs/>
                <w:color w:val="000000"/>
                <w:sz w:val="24"/>
                <w:szCs w:val="24"/>
              </w:rPr>
            </w:pPr>
            <w:r w:rsidRPr="00C82A58">
              <w:rPr>
                <w:rFonts w:ascii="Times New Roman" w:hAnsi="Times New Roman"/>
                <w:b/>
                <w:sz w:val="24"/>
                <w:szCs w:val="24"/>
              </w:rPr>
              <w:t>Виды экономической деятельности</w:t>
            </w:r>
          </w:p>
        </w:tc>
        <w:tc>
          <w:tcPr>
            <w:tcW w:w="1371" w:type="dxa"/>
            <w:tcBorders>
              <w:top w:val="single" w:sz="8"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2014 год</w:t>
            </w:r>
          </w:p>
        </w:tc>
        <w:tc>
          <w:tcPr>
            <w:tcW w:w="1266" w:type="dxa"/>
            <w:tcBorders>
              <w:top w:val="single" w:sz="8"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2015 год</w:t>
            </w:r>
          </w:p>
        </w:tc>
        <w:tc>
          <w:tcPr>
            <w:tcW w:w="2240" w:type="dxa"/>
            <w:tcBorders>
              <w:top w:val="single" w:sz="8" w:space="0" w:color="auto"/>
              <w:left w:val="nil"/>
              <w:bottom w:val="single" w:sz="8" w:space="0" w:color="auto"/>
              <w:right w:val="single" w:sz="8" w:space="0" w:color="auto"/>
            </w:tcBorders>
            <w:vAlign w:val="center"/>
          </w:tcPr>
          <w:p w:rsidR="00504219" w:rsidRPr="00C82A58" w:rsidRDefault="00504219" w:rsidP="00F451A2">
            <w:pPr>
              <w:spacing w:after="0" w:line="240" w:lineRule="auto"/>
              <w:jc w:val="center"/>
              <w:rPr>
                <w:rFonts w:ascii="Times New Roman" w:hAnsi="Times New Roman"/>
                <w:color w:val="000000"/>
                <w:sz w:val="20"/>
                <w:szCs w:val="20"/>
              </w:rPr>
            </w:pPr>
            <w:r w:rsidRPr="00C82A58">
              <w:rPr>
                <w:rFonts w:ascii="Times New Roman" w:hAnsi="Times New Roman"/>
                <w:color w:val="000000"/>
                <w:sz w:val="20"/>
                <w:szCs w:val="20"/>
              </w:rPr>
              <w:t xml:space="preserve">Изменение, % </w:t>
            </w:r>
          </w:p>
          <w:p w:rsidR="00504219" w:rsidRPr="00C82A58" w:rsidRDefault="00504219" w:rsidP="00F451A2">
            <w:pPr>
              <w:spacing w:after="0" w:line="240" w:lineRule="auto"/>
              <w:ind w:right="-49"/>
              <w:jc w:val="center"/>
              <w:rPr>
                <w:rFonts w:ascii="Times New Roman" w:hAnsi="Times New Roman"/>
                <w:color w:val="000000"/>
                <w:sz w:val="24"/>
                <w:szCs w:val="24"/>
              </w:rPr>
            </w:pPr>
            <w:r w:rsidRPr="00C82A58">
              <w:rPr>
                <w:rFonts w:ascii="Times New Roman" w:hAnsi="Times New Roman"/>
                <w:color w:val="000000"/>
                <w:sz w:val="20"/>
                <w:szCs w:val="20"/>
              </w:rPr>
              <w:t>(в фактических ценах)</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b/>
                <w:sz w:val="24"/>
                <w:szCs w:val="24"/>
              </w:rPr>
            </w:pPr>
            <w:r w:rsidRPr="00C82A58">
              <w:rPr>
                <w:rFonts w:ascii="Times New Roman" w:hAnsi="Times New Roman"/>
                <w:b/>
                <w:sz w:val="24"/>
                <w:szCs w:val="24"/>
              </w:rPr>
              <w:t xml:space="preserve">Оборот в расчете на 1 организацию, зарегистрированную в </w:t>
            </w:r>
            <w:proofErr w:type="spellStart"/>
            <w:r w:rsidRPr="00C82A58">
              <w:rPr>
                <w:rFonts w:ascii="Times New Roman" w:hAnsi="Times New Roman"/>
                <w:b/>
                <w:sz w:val="24"/>
                <w:szCs w:val="24"/>
              </w:rPr>
              <w:t>Статрегистре</w:t>
            </w:r>
            <w:proofErr w:type="spellEnd"/>
            <w:r w:rsidRPr="00C82A58">
              <w:rPr>
                <w:rFonts w:ascii="Times New Roman" w:hAnsi="Times New Roman"/>
                <w:b/>
                <w:sz w:val="24"/>
                <w:szCs w:val="24"/>
              </w:rPr>
              <w:t xml:space="preserve"> Росстата – всего</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b/>
                <w:sz w:val="24"/>
                <w:szCs w:val="24"/>
              </w:rPr>
            </w:pPr>
            <w:r w:rsidRPr="00C82A58">
              <w:rPr>
                <w:rFonts w:ascii="Times New Roman" w:hAnsi="Times New Roman"/>
                <w:b/>
                <w:sz w:val="24"/>
                <w:szCs w:val="24"/>
              </w:rPr>
              <w:t>31,3</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b/>
                <w:sz w:val="24"/>
                <w:szCs w:val="24"/>
              </w:rPr>
            </w:pPr>
            <w:r w:rsidRPr="00C82A58">
              <w:rPr>
                <w:rFonts w:ascii="Times New Roman" w:hAnsi="Times New Roman"/>
                <w:b/>
                <w:sz w:val="24"/>
                <w:szCs w:val="24"/>
              </w:rPr>
              <w:t>31,7</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b/>
                <w:sz w:val="24"/>
                <w:szCs w:val="24"/>
              </w:rPr>
            </w:pPr>
            <w:r w:rsidRPr="00C82A58">
              <w:rPr>
                <w:rFonts w:ascii="Times New Roman" w:hAnsi="Times New Roman"/>
                <w:b/>
                <w:sz w:val="24"/>
                <w:szCs w:val="24"/>
              </w:rPr>
              <w:t>101,4</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В том числе:</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обрабатывающие производства</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176,8</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179,2</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101,4</w:t>
            </w:r>
          </w:p>
        </w:tc>
      </w:tr>
      <w:tr w:rsidR="00504219" w:rsidRPr="00C82A58" w:rsidTr="00F451A2">
        <w:trPr>
          <w:trHeight w:val="315"/>
        </w:trPr>
        <w:tc>
          <w:tcPr>
            <w:tcW w:w="4410" w:type="dxa"/>
            <w:tcBorders>
              <w:top w:val="nil"/>
              <w:left w:val="single" w:sz="8" w:space="0" w:color="auto"/>
              <w:bottom w:val="single" w:sz="4"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производство и распределение электроэнергии, газа и воды</w:t>
            </w:r>
          </w:p>
        </w:tc>
        <w:tc>
          <w:tcPr>
            <w:tcW w:w="1371" w:type="dxa"/>
            <w:tcBorders>
              <w:top w:val="nil"/>
              <w:left w:val="nil"/>
              <w:bottom w:val="single" w:sz="4"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159,5</w:t>
            </w:r>
          </w:p>
        </w:tc>
        <w:tc>
          <w:tcPr>
            <w:tcW w:w="1266" w:type="dxa"/>
            <w:tcBorders>
              <w:top w:val="nil"/>
              <w:left w:val="nil"/>
              <w:bottom w:val="single" w:sz="4"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174,7</w:t>
            </w:r>
          </w:p>
        </w:tc>
        <w:tc>
          <w:tcPr>
            <w:tcW w:w="2240" w:type="dxa"/>
            <w:tcBorders>
              <w:top w:val="nil"/>
              <w:left w:val="nil"/>
              <w:bottom w:val="single" w:sz="4"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109,5</w:t>
            </w:r>
          </w:p>
        </w:tc>
      </w:tr>
      <w:tr w:rsidR="00504219" w:rsidRPr="00C82A58" w:rsidTr="00F451A2">
        <w:trPr>
          <w:trHeight w:val="315"/>
        </w:trPr>
        <w:tc>
          <w:tcPr>
            <w:tcW w:w="4410" w:type="dxa"/>
            <w:tcBorders>
              <w:top w:val="single" w:sz="4" w:space="0" w:color="auto"/>
              <w:left w:val="single" w:sz="4" w:space="0" w:color="auto"/>
              <w:bottom w:val="single" w:sz="4"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371" w:type="dxa"/>
            <w:tcBorders>
              <w:top w:val="single" w:sz="4" w:space="0" w:color="auto"/>
              <w:left w:val="nil"/>
              <w:bottom w:val="single" w:sz="4"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33,7</w:t>
            </w:r>
          </w:p>
        </w:tc>
        <w:tc>
          <w:tcPr>
            <w:tcW w:w="1266" w:type="dxa"/>
            <w:tcBorders>
              <w:top w:val="single" w:sz="4" w:space="0" w:color="auto"/>
              <w:left w:val="nil"/>
              <w:bottom w:val="single" w:sz="4"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34,0</w:t>
            </w:r>
          </w:p>
        </w:tc>
        <w:tc>
          <w:tcPr>
            <w:tcW w:w="2240" w:type="dxa"/>
            <w:tcBorders>
              <w:top w:val="single" w:sz="4" w:space="0" w:color="auto"/>
              <w:left w:val="nil"/>
              <w:bottom w:val="single" w:sz="4" w:space="0" w:color="auto"/>
              <w:right w:val="single" w:sz="4"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100,7</w:t>
            </w:r>
          </w:p>
        </w:tc>
      </w:tr>
      <w:tr w:rsidR="00504219" w:rsidRPr="00C82A58" w:rsidTr="00F451A2">
        <w:trPr>
          <w:trHeight w:val="315"/>
        </w:trPr>
        <w:tc>
          <w:tcPr>
            <w:tcW w:w="4410" w:type="dxa"/>
            <w:tcBorders>
              <w:top w:val="single" w:sz="4" w:space="0" w:color="auto"/>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сельское хозяйство, охота и лесное хозяйство</w:t>
            </w:r>
          </w:p>
        </w:tc>
        <w:tc>
          <w:tcPr>
            <w:tcW w:w="1371"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27,3</w:t>
            </w:r>
          </w:p>
        </w:tc>
        <w:tc>
          <w:tcPr>
            <w:tcW w:w="1266"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32,0</w:t>
            </w:r>
          </w:p>
        </w:tc>
        <w:tc>
          <w:tcPr>
            <w:tcW w:w="2240" w:type="dxa"/>
            <w:tcBorders>
              <w:top w:val="single" w:sz="4" w:space="0" w:color="auto"/>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117,3</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транспорт и связь</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23,3</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23,2</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99,9</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здравоохранение и предоставление социальных услуг</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19,7</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20,7</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104,9</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строительство</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11,8</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9,6</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81,0</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гостиницы и рестораны</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6,0</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6,5</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108,2</w:t>
            </w:r>
          </w:p>
        </w:tc>
      </w:tr>
      <w:tr w:rsidR="00504219" w:rsidRPr="00C82A58" w:rsidTr="00F451A2">
        <w:trPr>
          <w:trHeight w:val="176"/>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операции с недвижимым имуществом, аренда и предоставление услуг</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5,2</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5,3</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101,7</w:t>
            </w:r>
          </w:p>
        </w:tc>
      </w:tr>
      <w:tr w:rsidR="00504219" w:rsidRPr="00C82A58" w:rsidTr="00F451A2">
        <w:trPr>
          <w:trHeight w:val="31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образование</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2,5</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2,9</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115,6</w:t>
            </w:r>
          </w:p>
        </w:tc>
      </w:tr>
      <w:tr w:rsidR="00504219" w:rsidRPr="00C82A58" w:rsidTr="00F451A2">
        <w:trPr>
          <w:trHeight w:val="525"/>
        </w:trPr>
        <w:tc>
          <w:tcPr>
            <w:tcW w:w="4410" w:type="dxa"/>
            <w:tcBorders>
              <w:top w:val="nil"/>
              <w:left w:val="single" w:sz="8" w:space="0" w:color="auto"/>
              <w:bottom w:val="single" w:sz="8" w:space="0" w:color="auto"/>
              <w:right w:val="single" w:sz="8" w:space="0" w:color="auto"/>
            </w:tcBorders>
            <w:vAlign w:val="center"/>
          </w:tcPr>
          <w:p w:rsidR="00504219" w:rsidRPr="00C82A58" w:rsidRDefault="00504219" w:rsidP="00F451A2">
            <w:pPr>
              <w:spacing w:after="0" w:line="240" w:lineRule="auto"/>
              <w:ind w:left="113"/>
              <w:rPr>
                <w:rFonts w:ascii="Times New Roman" w:hAnsi="Times New Roman"/>
                <w:sz w:val="24"/>
                <w:szCs w:val="24"/>
              </w:rPr>
            </w:pPr>
            <w:r w:rsidRPr="00C82A58">
              <w:rPr>
                <w:rFonts w:ascii="Times New Roman" w:hAnsi="Times New Roman"/>
                <w:sz w:val="24"/>
                <w:szCs w:val="24"/>
              </w:rPr>
              <w:t>предоставление прочих коммунальных, социальных и персональных услуг</w:t>
            </w:r>
          </w:p>
        </w:tc>
        <w:tc>
          <w:tcPr>
            <w:tcW w:w="1371"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1,4</w:t>
            </w:r>
          </w:p>
        </w:tc>
        <w:tc>
          <w:tcPr>
            <w:tcW w:w="1266"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1,6</w:t>
            </w:r>
          </w:p>
        </w:tc>
        <w:tc>
          <w:tcPr>
            <w:tcW w:w="2240" w:type="dxa"/>
            <w:tcBorders>
              <w:top w:val="nil"/>
              <w:left w:val="nil"/>
              <w:bottom w:val="single" w:sz="8" w:space="0" w:color="auto"/>
              <w:right w:val="single" w:sz="8" w:space="0" w:color="auto"/>
            </w:tcBorders>
            <w:vAlign w:val="center"/>
          </w:tcPr>
          <w:p w:rsidR="00504219" w:rsidRPr="00C82A58" w:rsidRDefault="00504219" w:rsidP="00F451A2">
            <w:pPr>
              <w:spacing w:after="0" w:line="240" w:lineRule="auto"/>
              <w:ind w:left="113"/>
              <w:jc w:val="right"/>
              <w:rPr>
                <w:rFonts w:ascii="Times New Roman" w:hAnsi="Times New Roman"/>
                <w:sz w:val="24"/>
                <w:szCs w:val="24"/>
              </w:rPr>
            </w:pPr>
            <w:r w:rsidRPr="00C82A58">
              <w:rPr>
                <w:rFonts w:ascii="Times New Roman" w:hAnsi="Times New Roman"/>
                <w:sz w:val="24"/>
                <w:szCs w:val="24"/>
              </w:rPr>
              <w:t>116,9</w:t>
            </w:r>
          </w:p>
        </w:tc>
      </w:tr>
    </w:tbl>
    <w:p w:rsidR="00504219" w:rsidRDefault="00504219" w:rsidP="00F451A2">
      <w:pPr>
        <w:spacing w:after="0" w:line="240" w:lineRule="auto"/>
        <w:ind w:firstLine="709"/>
        <w:jc w:val="both"/>
        <w:rPr>
          <w:rFonts w:ascii="Times New Roman" w:hAnsi="Times New Roman"/>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По информации Росстата в 2015 году, как и в прежние годы,  сохранилось существенное влияние на экономическое и финансовое состояние региона 122 организаций </w:t>
      </w:r>
      <w:r>
        <w:rPr>
          <w:rFonts w:ascii="Times New Roman" w:hAnsi="Times New Roman"/>
          <w:sz w:val="28"/>
          <w:szCs w:val="28"/>
        </w:rPr>
        <w:t>"</w:t>
      </w:r>
      <w:r w:rsidRPr="00306A50">
        <w:rPr>
          <w:rFonts w:ascii="Times New Roman" w:hAnsi="Times New Roman"/>
          <w:sz w:val="28"/>
          <w:szCs w:val="28"/>
        </w:rPr>
        <w:t>флагманов</w:t>
      </w:r>
      <w:r>
        <w:rPr>
          <w:rFonts w:ascii="Times New Roman" w:hAnsi="Times New Roman"/>
          <w:sz w:val="28"/>
          <w:szCs w:val="28"/>
        </w:rPr>
        <w:t>"</w:t>
      </w:r>
      <w:r w:rsidRPr="00306A50">
        <w:rPr>
          <w:rFonts w:ascii="Times New Roman" w:hAnsi="Times New Roman"/>
          <w:sz w:val="28"/>
          <w:szCs w:val="28"/>
        </w:rPr>
        <w:t xml:space="preserve"> Омской области (включение организаций в группу </w:t>
      </w:r>
      <w:r>
        <w:rPr>
          <w:rFonts w:ascii="Times New Roman" w:hAnsi="Times New Roman"/>
          <w:sz w:val="28"/>
          <w:szCs w:val="28"/>
        </w:rPr>
        <w:t>"</w:t>
      </w:r>
      <w:r w:rsidRPr="00306A50">
        <w:rPr>
          <w:rFonts w:ascii="Times New Roman" w:hAnsi="Times New Roman"/>
          <w:sz w:val="28"/>
          <w:szCs w:val="28"/>
        </w:rPr>
        <w:t>флагманов</w:t>
      </w:r>
      <w:r>
        <w:rPr>
          <w:rFonts w:ascii="Times New Roman" w:hAnsi="Times New Roman"/>
          <w:sz w:val="28"/>
          <w:szCs w:val="28"/>
        </w:rPr>
        <w:t>"</w:t>
      </w:r>
      <w:r w:rsidRPr="00306A50">
        <w:rPr>
          <w:rFonts w:ascii="Times New Roman" w:hAnsi="Times New Roman"/>
          <w:sz w:val="28"/>
          <w:szCs w:val="28"/>
        </w:rPr>
        <w:t xml:space="preserve"> Омскстатом основано на результатах их экономической деятельности за отчетный год и стабильности развития на протяжении последних 3–</w:t>
      </w:r>
      <w:proofErr w:type="spellStart"/>
      <w:r w:rsidRPr="00306A50">
        <w:rPr>
          <w:rFonts w:ascii="Times New Roman" w:hAnsi="Times New Roman"/>
          <w:sz w:val="28"/>
          <w:szCs w:val="28"/>
        </w:rPr>
        <w:t>х</w:t>
      </w:r>
      <w:proofErr w:type="spellEnd"/>
      <w:r w:rsidRPr="00306A50">
        <w:rPr>
          <w:rFonts w:ascii="Times New Roman" w:hAnsi="Times New Roman"/>
          <w:sz w:val="28"/>
          <w:szCs w:val="28"/>
        </w:rPr>
        <w:t xml:space="preserve"> лет. Основными критериями при отнесении организаций к </w:t>
      </w:r>
      <w:r>
        <w:rPr>
          <w:rFonts w:ascii="Times New Roman" w:hAnsi="Times New Roman"/>
          <w:sz w:val="28"/>
          <w:szCs w:val="28"/>
        </w:rPr>
        <w:t>"</w:t>
      </w:r>
      <w:r w:rsidRPr="00306A50">
        <w:rPr>
          <w:rFonts w:ascii="Times New Roman" w:hAnsi="Times New Roman"/>
          <w:sz w:val="28"/>
          <w:szCs w:val="28"/>
        </w:rPr>
        <w:t>флагманам</w:t>
      </w:r>
      <w:r>
        <w:rPr>
          <w:rFonts w:ascii="Times New Roman" w:hAnsi="Times New Roman"/>
          <w:sz w:val="28"/>
          <w:szCs w:val="28"/>
        </w:rPr>
        <w:t>"</w:t>
      </w:r>
      <w:r w:rsidRPr="00306A50">
        <w:rPr>
          <w:rFonts w:ascii="Times New Roman" w:hAnsi="Times New Roman"/>
          <w:sz w:val="28"/>
          <w:szCs w:val="28"/>
        </w:rPr>
        <w:t xml:space="preserve"> являются показатели, отражающие результат их </w:t>
      </w:r>
      <w:r w:rsidRPr="00306A50">
        <w:rPr>
          <w:rFonts w:ascii="Times New Roman" w:hAnsi="Times New Roman"/>
          <w:sz w:val="28"/>
          <w:szCs w:val="28"/>
        </w:rPr>
        <w:lastRenderedPageBreak/>
        <w:t>производственной, финансовой, инвестиционной и трудовой деятельности: оборот, объем отгруженной продукции собственного производства, инвестиции в основной капитал, прибыль, фонд оплаты труда.</w:t>
      </w:r>
    </w:p>
    <w:p w:rsidR="00504219" w:rsidRDefault="00504219" w:rsidP="00F451A2">
      <w:pPr>
        <w:spacing w:after="0" w:line="240" w:lineRule="auto"/>
        <w:ind w:firstLine="708"/>
        <w:jc w:val="both"/>
        <w:rPr>
          <w:rFonts w:ascii="Times New Roman" w:hAnsi="Times New Roman"/>
          <w:sz w:val="28"/>
          <w:szCs w:val="28"/>
        </w:rPr>
      </w:pPr>
      <w:r w:rsidRPr="00306A50">
        <w:rPr>
          <w:rFonts w:ascii="Times New Roman" w:hAnsi="Times New Roman"/>
          <w:sz w:val="28"/>
          <w:szCs w:val="28"/>
        </w:rPr>
        <w:t xml:space="preserve">Значимыми видами деятельности </w:t>
      </w:r>
      <w:r>
        <w:rPr>
          <w:rFonts w:ascii="Times New Roman" w:hAnsi="Times New Roman"/>
          <w:sz w:val="28"/>
          <w:szCs w:val="28"/>
        </w:rPr>
        <w:t>"</w:t>
      </w:r>
      <w:r w:rsidRPr="00306A50">
        <w:rPr>
          <w:rFonts w:ascii="Times New Roman" w:hAnsi="Times New Roman"/>
          <w:sz w:val="28"/>
          <w:szCs w:val="28"/>
        </w:rPr>
        <w:t>флагманов</w:t>
      </w:r>
      <w:r>
        <w:rPr>
          <w:rFonts w:ascii="Times New Roman" w:hAnsi="Times New Roman"/>
          <w:sz w:val="28"/>
          <w:szCs w:val="28"/>
        </w:rPr>
        <w:t>"</w:t>
      </w:r>
      <w:r w:rsidRPr="00306A50">
        <w:rPr>
          <w:rFonts w:ascii="Times New Roman" w:hAnsi="Times New Roman"/>
          <w:sz w:val="28"/>
          <w:szCs w:val="28"/>
        </w:rPr>
        <w:t xml:space="preserve"> остаются отрасли </w:t>
      </w:r>
      <w:r>
        <w:rPr>
          <w:rFonts w:ascii="Times New Roman" w:hAnsi="Times New Roman"/>
          <w:sz w:val="28"/>
          <w:szCs w:val="28"/>
        </w:rPr>
        <w:t>"</w:t>
      </w:r>
      <w:r w:rsidRPr="00306A50">
        <w:rPr>
          <w:rFonts w:ascii="Times New Roman" w:hAnsi="Times New Roman"/>
          <w:sz w:val="28"/>
          <w:szCs w:val="28"/>
        </w:rPr>
        <w:t>Производство кокса и нефтепродуктов</w:t>
      </w:r>
      <w:r>
        <w:rPr>
          <w:rFonts w:ascii="Times New Roman" w:hAnsi="Times New Roman"/>
          <w:sz w:val="28"/>
          <w:szCs w:val="28"/>
        </w:rPr>
        <w:t>"</w:t>
      </w:r>
      <w:r w:rsidRPr="00306A50">
        <w:rPr>
          <w:rFonts w:ascii="Times New Roman" w:hAnsi="Times New Roman"/>
          <w:sz w:val="28"/>
          <w:szCs w:val="28"/>
        </w:rPr>
        <w:t xml:space="preserve">, </w:t>
      </w:r>
      <w:r>
        <w:rPr>
          <w:rFonts w:ascii="Times New Roman" w:hAnsi="Times New Roman"/>
          <w:sz w:val="28"/>
          <w:szCs w:val="28"/>
        </w:rPr>
        <w:t>"</w:t>
      </w:r>
      <w:r w:rsidRPr="00306A50">
        <w:rPr>
          <w:rFonts w:ascii="Times New Roman" w:hAnsi="Times New Roman"/>
          <w:sz w:val="28"/>
          <w:szCs w:val="28"/>
        </w:rPr>
        <w:t>Производство пищевых продуктов, включая напитки, и табака</w:t>
      </w:r>
      <w:r>
        <w:rPr>
          <w:rFonts w:ascii="Times New Roman" w:hAnsi="Times New Roman"/>
          <w:sz w:val="28"/>
          <w:szCs w:val="28"/>
        </w:rPr>
        <w:t>"</w:t>
      </w:r>
      <w:r w:rsidRPr="00306A50">
        <w:rPr>
          <w:rFonts w:ascii="Times New Roman" w:hAnsi="Times New Roman"/>
          <w:sz w:val="28"/>
          <w:szCs w:val="28"/>
        </w:rPr>
        <w:t xml:space="preserve">, </w:t>
      </w:r>
      <w:r>
        <w:rPr>
          <w:rFonts w:ascii="Times New Roman" w:hAnsi="Times New Roman"/>
          <w:sz w:val="28"/>
          <w:szCs w:val="28"/>
        </w:rPr>
        <w:t>"</w:t>
      </w:r>
      <w:r w:rsidRPr="00306A50">
        <w:rPr>
          <w:rFonts w:ascii="Times New Roman" w:hAnsi="Times New Roman"/>
          <w:sz w:val="28"/>
          <w:szCs w:val="28"/>
        </w:rPr>
        <w:t>Производство и распределение электроэнергии, газа и воды</w:t>
      </w:r>
      <w:r>
        <w:rPr>
          <w:rFonts w:ascii="Times New Roman" w:hAnsi="Times New Roman"/>
          <w:sz w:val="28"/>
          <w:szCs w:val="28"/>
        </w:rPr>
        <w:t>"</w:t>
      </w:r>
      <w:r w:rsidRPr="00306A50">
        <w:rPr>
          <w:rFonts w:ascii="Times New Roman" w:hAnsi="Times New Roman"/>
          <w:sz w:val="28"/>
          <w:szCs w:val="28"/>
        </w:rPr>
        <w:t>. Влияние таких компаний на конкурентную среду неоднозначно: с одной стороны</w:t>
      </w:r>
      <w:r>
        <w:rPr>
          <w:rFonts w:ascii="Times New Roman" w:hAnsi="Times New Roman"/>
          <w:sz w:val="28"/>
          <w:szCs w:val="28"/>
        </w:rPr>
        <w:t>,</w:t>
      </w:r>
      <w:r w:rsidRPr="00306A50">
        <w:rPr>
          <w:rFonts w:ascii="Times New Roman" w:hAnsi="Times New Roman"/>
          <w:sz w:val="28"/>
          <w:szCs w:val="28"/>
        </w:rPr>
        <w:t xml:space="preserve"> они зачастую являются монополистами в своих видах деятельности, с другой стороны</w:t>
      </w:r>
      <w:r>
        <w:rPr>
          <w:rFonts w:ascii="Times New Roman" w:hAnsi="Times New Roman"/>
          <w:sz w:val="28"/>
          <w:szCs w:val="28"/>
        </w:rPr>
        <w:t>,</w:t>
      </w:r>
      <w:r w:rsidRPr="00306A50">
        <w:rPr>
          <w:rFonts w:ascii="Times New Roman" w:hAnsi="Times New Roman"/>
          <w:sz w:val="28"/>
          <w:szCs w:val="28"/>
        </w:rPr>
        <w:t xml:space="preserve"> они обеспечивают работой другие организации, в том числе малые предприятия, индивидуальных предпринимателей, которые заняты обслуживанием их основных фондов, предоставляют услуги </w:t>
      </w:r>
      <w:proofErr w:type="spellStart"/>
      <w:r w:rsidRPr="00306A50">
        <w:rPr>
          <w:rFonts w:ascii="Times New Roman" w:hAnsi="Times New Roman"/>
          <w:sz w:val="28"/>
          <w:szCs w:val="28"/>
        </w:rPr>
        <w:t>аутсорсинга</w:t>
      </w:r>
      <w:proofErr w:type="spellEnd"/>
      <w:r w:rsidRPr="00306A50">
        <w:rPr>
          <w:rFonts w:ascii="Times New Roman" w:hAnsi="Times New Roman"/>
          <w:sz w:val="28"/>
          <w:szCs w:val="28"/>
        </w:rPr>
        <w:t xml:space="preserve">, обеспечивают  снабжение и реализацию продукции </w:t>
      </w:r>
      <w:r>
        <w:rPr>
          <w:rFonts w:ascii="Times New Roman" w:hAnsi="Times New Roman"/>
          <w:sz w:val="28"/>
          <w:szCs w:val="28"/>
        </w:rPr>
        <w:t>"</w:t>
      </w:r>
      <w:r w:rsidRPr="00306A50">
        <w:rPr>
          <w:rFonts w:ascii="Times New Roman" w:hAnsi="Times New Roman"/>
          <w:sz w:val="28"/>
          <w:szCs w:val="28"/>
        </w:rPr>
        <w:t>флагманов</w:t>
      </w:r>
      <w:r>
        <w:rPr>
          <w:rFonts w:ascii="Times New Roman" w:hAnsi="Times New Roman"/>
          <w:sz w:val="28"/>
          <w:szCs w:val="28"/>
        </w:rPr>
        <w:t>"</w:t>
      </w:r>
      <w:r w:rsidRPr="00306A50">
        <w:rPr>
          <w:rFonts w:ascii="Times New Roman" w:hAnsi="Times New Roman"/>
          <w:sz w:val="28"/>
          <w:szCs w:val="28"/>
        </w:rPr>
        <w:t>.</w:t>
      </w:r>
    </w:p>
    <w:p w:rsidR="00504219" w:rsidRDefault="00504219" w:rsidP="00F370F3">
      <w:pPr>
        <w:spacing w:after="0" w:line="240" w:lineRule="auto"/>
        <w:ind w:firstLine="708"/>
        <w:jc w:val="center"/>
        <w:rPr>
          <w:rFonts w:ascii="Times New Roman" w:hAnsi="Times New Roman"/>
          <w:i/>
          <w:sz w:val="28"/>
          <w:szCs w:val="28"/>
        </w:rPr>
      </w:pPr>
    </w:p>
    <w:p w:rsidR="00504219" w:rsidRDefault="00504219" w:rsidP="00F370F3">
      <w:pPr>
        <w:spacing w:after="0" w:line="240" w:lineRule="auto"/>
        <w:ind w:firstLine="708"/>
        <w:jc w:val="center"/>
        <w:rPr>
          <w:rFonts w:ascii="Times New Roman" w:hAnsi="Times New Roman"/>
          <w:i/>
          <w:sz w:val="28"/>
          <w:szCs w:val="28"/>
        </w:rPr>
      </w:pPr>
      <w:r w:rsidRPr="00353AA4">
        <w:rPr>
          <w:rFonts w:ascii="Times New Roman" w:hAnsi="Times New Roman"/>
          <w:i/>
          <w:sz w:val="28"/>
          <w:szCs w:val="28"/>
        </w:rPr>
        <w:t>Динамика основных показателей деятельност</w:t>
      </w:r>
      <w:r>
        <w:rPr>
          <w:rFonts w:ascii="Times New Roman" w:hAnsi="Times New Roman"/>
          <w:i/>
          <w:sz w:val="28"/>
          <w:szCs w:val="28"/>
        </w:rPr>
        <w:t>и</w:t>
      </w:r>
      <w:r w:rsidRPr="00353AA4">
        <w:rPr>
          <w:rFonts w:ascii="Times New Roman" w:hAnsi="Times New Roman"/>
          <w:i/>
          <w:sz w:val="28"/>
          <w:szCs w:val="28"/>
        </w:rPr>
        <w:t xml:space="preserve"> малых организаций регионов СФО,</w:t>
      </w:r>
      <w:r>
        <w:rPr>
          <w:rFonts w:ascii="Times New Roman" w:hAnsi="Times New Roman"/>
          <w:i/>
          <w:sz w:val="28"/>
          <w:szCs w:val="28"/>
        </w:rPr>
        <w:t xml:space="preserve"> за 9 месяцев</w:t>
      </w:r>
      <w:r w:rsidRPr="00353AA4">
        <w:rPr>
          <w:rFonts w:ascii="Times New Roman" w:hAnsi="Times New Roman"/>
          <w:i/>
          <w:sz w:val="28"/>
          <w:szCs w:val="28"/>
        </w:rPr>
        <w:t xml:space="preserve"> 2015 года к </w:t>
      </w:r>
      <w:r>
        <w:rPr>
          <w:rFonts w:ascii="Times New Roman" w:hAnsi="Times New Roman"/>
          <w:i/>
          <w:sz w:val="28"/>
          <w:szCs w:val="28"/>
        </w:rPr>
        <w:t xml:space="preserve">9 месяцам </w:t>
      </w:r>
      <w:r w:rsidRPr="00353AA4">
        <w:rPr>
          <w:rFonts w:ascii="Times New Roman" w:hAnsi="Times New Roman"/>
          <w:i/>
          <w:sz w:val="28"/>
          <w:szCs w:val="28"/>
        </w:rPr>
        <w:t>2014 года, процентов</w:t>
      </w:r>
    </w:p>
    <w:tbl>
      <w:tblPr>
        <w:tblW w:w="9605" w:type="dxa"/>
        <w:tblLayout w:type="fixed"/>
        <w:tblLook w:val="00A0"/>
      </w:tblPr>
      <w:tblGrid>
        <w:gridCol w:w="4361"/>
        <w:gridCol w:w="1701"/>
        <w:gridCol w:w="1984"/>
        <w:gridCol w:w="1559"/>
      </w:tblGrid>
      <w:tr w:rsidR="00504219" w:rsidRPr="00C82A58" w:rsidTr="00F370F3">
        <w:tc>
          <w:tcPr>
            <w:tcW w:w="4361"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Регионы</w:t>
            </w:r>
          </w:p>
        </w:tc>
        <w:tc>
          <w:tcPr>
            <w:tcW w:w="1701"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 xml:space="preserve">Число </w:t>
            </w:r>
            <w:r w:rsidRPr="00C82A58">
              <w:rPr>
                <w:rFonts w:ascii="Times New Roman" w:hAnsi="Times New Roman"/>
                <w:sz w:val="24"/>
                <w:szCs w:val="24"/>
              </w:rPr>
              <w:br/>
              <w:t xml:space="preserve">организаций, </w:t>
            </w:r>
            <w:r w:rsidRPr="00C82A58">
              <w:rPr>
                <w:rFonts w:ascii="Times New Roman" w:hAnsi="Times New Roman"/>
                <w:sz w:val="24"/>
                <w:szCs w:val="24"/>
              </w:rPr>
              <w:br/>
              <w:t>единиц</w:t>
            </w:r>
          </w:p>
        </w:tc>
        <w:tc>
          <w:tcPr>
            <w:tcW w:w="1984"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Число</w:t>
            </w:r>
            <w:r w:rsidRPr="00C82A58">
              <w:rPr>
                <w:rFonts w:ascii="Times New Roman" w:hAnsi="Times New Roman"/>
                <w:sz w:val="24"/>
                <w:szCs w:val="24"/>
              </w:rPr>
              <w:br/>
              <w:t>замещенных</w:t>
            </w:r>
            <w:r w:rsidRPr="00C82A58">
              <w:rPr>
                <w:rFonts w:ascii="Times New Roman" w:hAnsi="Times New Roman"/>
                <w:sz w:val="24"/>
                <w:szCs w:val="24"/>
              </w:rPr>
              <w:br/>
              <w:t>рабочих мест</w:t>
            </w:r>
            <w:r w:rsidRPr="00C82A58">
              <w:rPr>
                <w:rFonts w:ascii="Times New Roman" w:hAnsi="Times New Roman"/>
                <w:sz w:val="24"/>
                <w:szCs w:val="24"/>
              </w:rPr>
              <w:br/>
              <w:t>(работников)</w:t>
            </w:r>
          </w:p>
        </w:tc>
        <w:tc>
          <w:tcPr>
            <w:tcW w:w="1559" w:type="dxa"/>
            <w:tcBorders>
              <w:top w:val="single" w:sz="4" w:space="0" w:color="auto"/>
              <w:left w:val="single" w:sz="4" w:space="0" w:color="auto"/>
              <w:bottom w:val="single" w:sz="4" w:space="0" w:color="auto"/>
              <w:right w:val="single" w:sz="4" w:space="0" w:color="auto"/>
            </w:tcBorders>
            <w:vAlign w:val="center"/>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 xml:space="preserve">Оборот </w:t>
            </w:r>
            <w:r w:rsidRPr="00C82A58">
              <w:rPr>
                <w:rFonts w:ascii="Times New Roman" w:hAnsi="Times New Roman"/>
                <w:sz w:val="24"/>
                <w:szCs w:val="24"/>
              </w:rPr>
              <w:br/>
              <w:t>организации</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6"/>
        </w:trPr>
        <w:tc>
          <w:tcPr>
            <w:tcW w:w="4361" w:type="dxa"/>
            <w:vAlign w:val="bottom"/>
          </w:tcPr>
          <w:p w:rsidR="00504219" w:rsidRPr="00C82A58" w:rsidRDefault="00504219" w:rsidP="00F370F3">
            <w:pPr>
              <w:spacing w:after="0" w:line="240" w:lineRule="auto"/>
              <w:rPr>
                <w:rFonts w:ascii="Times New Roman" w:hAnsi="Times New Roman"/>
                <w:b/>
                <w:sz w:val="24"/>
                <w:szCs w:val="24"/>
              </w:rPr>
            </w:pPr>
            <w:r w:rsidRPr="00C82A58">
              <w:rPr>
                <w:rFonts w:ascii="Times New Roman" w:hAnsi="Times New Roman"/>
                <w:b/>
                <w:sz w:val="24"/>
                <w:szCs w:val="24"/>
              </w:rPr>
              <w:t>С</w:t>
            </w:r>
            <w:r>
              <w:rPr>
                <w:rFonts w:ascii="Times New Roman" w:hAnsi="Times New Roman"/>
                <w:b/>
                <w:sz w:val="24"/>
                <w:szCs w:val="24"/>
              </w:rPr>
              <w:t>ФО</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14" w:name="_Toc443477188"/>
            <w:bookmarkStart w:id="15" w:name="_Toc443477358"/>
            <w:r w:rsidRPr="00C82A58">
              <w:rPr>
                <w:rFonts w:ascii="Times New Roman" w:hAnsi="Times New Roman"/>
                <w:sz w:val="24"/>
                <w:szCs w:val="24"/>
              </w:rPr>
              <w:t>99,6</w:t>
            </w:r>
            <w:bookmarkEnd w:id="14"/>
            <w:bookmarkEnd w:id="15"/>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96,1</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104,0</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 xml:space="preserve">Республика Алтай </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16" w:name="_Toc443477189"/>
            <w:bookmarkStart w:id="17" w:name="_Toc443477359"/>
            <w:r w:rsidRPr="00C82A58">
              <w:rPr>
                <w:rFonts w:ascii="Times New Roman" w:hAnsi="Times New Roman"/>
                <w:sz w:val="24"/>
                <w:szCs w:val="24"/>
              </w:rPr>
              <w:t>101,5</w:t>
            </w:r>
            <w:bookmarkEnd w:id="16"/>
            <w:bookmarkEnd w:id="17"/>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92,3</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107,6</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Республика Бурятия</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18" w:name="_Toc443477190"/>
            <w:bookmarkStart w:id="19" w:name="_Toc443477360"/>
            <w:r w:rsidRPr="00C82A58">
              <w:rPr>
                <w:rFonts w:ascii="Times New Roman" w:hAnsi="Times New Roman"/>
                <w:sz w:val="24"/>
                <w:szCs w:val="24"/>
              </w:rPr>
              <w:t>105,6</w:t>
            </w:r>
            <w:bookmarkEnd w:id="18"/>
            <w:bookmarkEnd w:id="19"/>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89,9</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87,7</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Республика Тыва</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20" w:name="_Toc443477191"/>
            <w:bookmarkStart w:id="21" w:name="_Toc443477361"/>
            <w:r w:rsidRPr="00C82A58">
              <w:rPr>
                <w:rFonts w:ascii="Times New Roman" w:hAnsi="Times New Roman"/>
                <w:sz w:val="24"/>
                <w:szCs w:val="24"/>
              </w:rPr>
              <w:t>106,3</w:t>
            </w:r>
            <w:bookmarkEnd w:id="20"/>
            <w:bookmarkEnd w:id="21"/>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104,9</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112,7</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Республика Хакасия</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22" w:name="_Toc443477192"/>
            <w:bookmarkStart w:id="23" w:name="_Toc443477362"/>
            <w:r w:rsidRPr="00C82A58">
              <w:rPr>
                <w:rFonts w:ascii="Times New Roman" w:hAnsi="Times New Roman"/>
                <w:sz w:val="24"/>
                <w:szCs w:val="24"/>
              </w:rPr>
              <w:t>69,3</w:t>
            </w:r>
            <w:bookmarkEnd w:id="22"/>
            <w:bookmarkEnd w:id="23"/>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101,1</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103,9</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Алтайский край</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24" w:name="_Toc443477193"/>
            <w:bookmarkStart w:id="25" w:name="_Toc443477363"/>
            <w:r w:rsidRPr="00C82A58">
              <w:rPr>
                <w:rFonts w:ascii="Times New Roman" w:hAnsi="Times New Roman"/>
                <w:sz w:val="24"/>
                <w:szCs w:val="24"/>
              </w:rPr>
              <w:t>96,5</w:t>
            </w:r>
            <w:bookmarkEnd w:id="24"/>
            <w:bookmarkEnd w:id="25"/>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95,0</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108,3</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Забайкальский край</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26" w:name="_Toc443477194"/>
            <w:bookmarkStart w:id="27" w:name="_Toc443477364"/>
            <w:r w:rsidRPr="00C82A58">
              <w:rPr>
                <w:rFonts w:ascii="Times New Roman" w:hAnsi="Times New Roman"/>
                <w:sz w:val="24"/>
                <w:szCs w:val="24"/>
              </w:rPr>
              <w:t>90,5</w:t>
            </w:r>
            <w:bookmarkEnd w:id="26"/>
            <w:bookmarkEnd w:id="27"/>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77,7</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87,7</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Красноярский край</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28" w:name="_Toc443477195"/>
            <w:bookmarkStart w:id="29" w:name="_Toc443477365"/>
            <w:r w:rsidRPr="00C82A58">
              <w:rPr>
                <w:rFonts w:ascii="Times New Roman" w:hAnsi="Times New Roman"/>
                <w:sz w:val="24"/>
                <w:szCs w:val="24"/>
              </w:rPr>
              <w:t>96,4</w:t>
            </w:r>
            <w:bookmarkEnd w:id="28"/>
            <w:bookmarkEnd w:id="29"/>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93,2</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97,2</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Иркутская область</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30" w:name="_Toc443477196"/>
            <w:bookmarkStart w:id="31" w:name="_Toc443477366"/>
            <w:r w:rsidRPr="00C82A58">
              <w:rPr>
                <w:rFonts w:ascii="Times New Roman" w:hAnsi="Times New Roman"/>
                <w:sz w:val="24"/>
                <w:szCs w:val="24"/>
              </w:rPr>
              <w:t>102,9</w:t>
            </w:r>
            <w:bookmarkEnd w:id="30"/>
            <w:bookmarkEnd w:id="31"/>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104,9</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111,9</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Кемеровская область</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32" w:name="_Toc443477197"/>
            <w:bookmarkStart w:id="33" w:name="_Toc443477367"/>
            <w:r w:rsidRPr="00C82A58">
              <w:rPr>
                <w:rFonts w:ascii="Times New Roman" w:hAnsi="Times New Roman"/>
                <w:sz w:val="24"/>
                <w:szCs w:val="24"/>
              </w:rPr>
              <w:t>103,7</w:t>
            </w:r>
            <w:bookmarkEnd w:id="32"/>
            <w:bookmarkEnd w:id="33"/>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99,2</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103,0</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Новосибирская область</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34" w:name="_Toc443477198"/>
            <w:bookmarkStart w:id="35" w:name="_Toc443477368"/>
            <w:r w:rsidRPr="00C82A58">
              <w:rPr>
                <w:rFonts w:ascii="Times New Roman" w:hAnsi="Times New Roman"/>
                <w:sz w:val="24"/>
                <w:szCs w:val="24"/>
              </w:rPr>
              <w:t>103,8</w:t>
            </w:r>
            <w:bookmarkEnd w:id="34"/>
            <w:bookmarkEnd w:id="35"/>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93,3</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104,5</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b/>
                <w:sz w:val="24"/>
                <w:szCs w:val="24"/>
              </w:rPr>
            </w:pPr>
            <w:r w:rsidRPr="00C82A58">
              <w:rPr>
                <w:rFonts w:ascii="Times New Roman" w:hAnsi="Times New Roman"/>
                <w:b/>
                <w:sz w:val="24"/>
                <w:szCs w:val="24"/>
              </w:rPr>
              <w:t>Омская область</w:t>
            </w:r>
          </w:p>
        </w:tc>
        <w:tc>
          <w:tcPr>
            <w:tcW w:w="1701" w:type="dxa"/>
            <w:vAlign w:val="bottom"/>
          </w:tcPr>
          <w:p w:rsidR="00504219" w:rsidRPr="00C82A58" w:rsidRDefault="00504219" w:rsidP="00F370F3">
            <w:pPr>
              <w:spacing w:after="0" w:line="240" w:lineRule="auto"/>
              <w:rPr>
                <w:rFonts w:ascii="Times New Roman" w:hAnsi="Times New Roman"/>
                <w:b/>
                <w:sz w:val="24"/>
                <w:szCs w:val="24"/>
              </w:rPr>
            </w:pPr>
            <w:bookmarkStart w:id="36" w:name="_Toc443477199"/>
            <w:bookmarkStart w:id="37" w:name="_Toc443477369"/>
            <w:r w:rsidRPr="00C82A58">
              <w:rPr>
                <w:rFonts w:ascii="Times New Roman" w:hAnsi="Times New Roman"/>
                <w:b/>
                <w:sz w:val="24"/>
                <w:szCs w:val="24"/>
              </w:rPr>
              <w:t>97,1</w:t>
            </w:r>
            <w:bookmarkEnd w:id="36"/>
            <w:bookmarkEnd w:id="37"/>
          </w:p>
        </w:tc>
        <w:tc>
          <w:tcPr>
            <w:tcW w:w="1984" w:type="dxa"/>
            <w:vAlign w:val="bottom"/>
          </w:tcPr>
          <w:p w:rsidR="00504219" w:rsidRPr="00C82A58" w:rsidRDefault="00504219" w:rsidP="00F370F3">
            <w:pPr>
              <w:spacing w:after="0" w:line="240" w:lineRule="auto"/>
              <w:rPr>
                <w:rFonts w:ascii="Times New Roman" w:hAnsi="Times New Roman"/>
                <w:b/>
                <w:sz w:val="24"/>
                <w:szCs w:val="24"/>
              </w:rPr>
            </w:pPr>
            <w:r w:rsidRPr="00C82A58">
              <w:rPr>
                <w:rFonts w:ascii="Times New Roman" w:hAnsi="Times New Roman"/>
                <w:b/>
                <w:sz w:val="24"/>
                <w:szCs w:val="24"/>
              </w:rPr>
              <w:t>100,8</w:t>
            </w:r>
          </w:p>
        </w:tc>
        <w:tc>
          <w:tcPr>
            <w:tcW w:w="1559" w:type="dxa"/>
            <w:vAlign w:val="bottom"/>
          </w:tcPr>
          <w:p w:rsidR="00504219" w:rsidRPr="00C82A58" w:rsidRDefault="00504219" w:rsidP="00F370F3">
            <w:pPr>
              <w:spacing w:after="0" w:line="240" w:lineRule="auto"/>
              <w:rPr>
                <w:rFonts w:ascii="Times New Roman" w:hAnsi="Times New Roman"/>
                <w:b/>
                <w:sz w:val="24"/>
                <w:szCs w:val="24"/>
              </w:rPr>
            </w:pPr>
            <w:r w:rsidRPr="00C82A58">
              <w:rPr>
                <w:rFonts w:ascii="Times New Roman" w:hAnsi="Times New Roman"/>
                <w:b/>
                <w:sz w:val="24"/>
                <w:szCs w:val="24"/>
              </w:rPr>
              <w:t>100,5</w:t>
            </w:r>
          </w:p>
        </w:tc>
      </w:tr>
      <w:tr w:rsidR="00504219" w:rsidRPr="00C82A58" w:rsidTr="00F37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361"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Томская область</w:t>
            </w:r>
          </w:p>
        </w:tc>
        <w:tc>
          <w:tcPr>
            <w:tcW w:w="1701" w:type="dxa"/>
            <w:vAlign w:val="bottom"/>
          </w:tcPr>
          <w:p w:rsidR="00504219" w:rsidRPr="00C82A58" w:rsidRDefault="00504219" w:rsidP="00F370F3">
            <w:pPr>
              <w:spacing w:after="0" w:line="240" w:lineRule="auto"/>
              <w:rPr>
                <w:rFonts w:ascii="Times New Roman" w:hAnsi="Times New Roman"/>
                <w:sz w:val="24"/>
                <w:szCs w:val="24"/>
              </w:rPr>
            </w:pPr>
            <w:bookmarkStart w:id="38" w:name="_Toc443477200"/>
            <w:bookmarkStart w:id="39" w:name="_Toc443477370"/>
            <w:r w:rsidRPr="00C82A58">
              <w:rPr>
                <w:rFonts w:ascii="Times New Roman" w:hAnsi="Times New Roman"/>
                <w:sz w:val="24"/>
                <w:szCs w:val="24"/>
              </w:rPr>
              <w:t>104.5</w:t>
            </w:r>
            <w:bookmarkEnd w:id="38"/>
            <w:bookmarkEnd w:id="39"/>
          </w:p>
        </w:tc>
        <w:tc>
          <w:tcPr>
            <w:tcW w:w="1984"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95.7</w:t>
            </w:r>
          </w:p>
        </w:tc>
        <w:tc>
          <w:tcPr>
            <w:tcW w:w="1559" w:type="dxa"/>
            <w:vAlign w:val="bottom"/>
          </w:tcPr>
          <w:p w:rsidR="00504219" w:rsidRPr="00C82A58" w:rsidRDefault="00504219" w:rsidP="00F370F3">
            <w:pPr>
              <w:spacing w:after="0" w:line="240" w:lineRule="auto"/>
              <w:rPr>
                <w:rFonts w:ascii="Times New Roman" w:hAnsi="Times New Roman"/>
                <w:sz w:val="24"/>
                <w:szCs w:val="24"/>
              </w:rPr>
            </w:pPr>
            <w:r w:rsidRPr="00C82A58">
              <w:rPr>
                <w:rFonts w:ascii="Times New Roman" w:hAnsi="Times New Roman"/>
                <w:sz w:val="24"/>
                <w:szCs w:val="24"/>
              </w:rPr>
              <w:t>114.6</w:t>
            </w:r>
          </w:p>
        </w:tc>
      </w:tr>
    </w:tbl>
    <w:p w:rsidR="00504219" w:rsidRDefault="00504219" w:rsidP="00F451A2">
      <w:pPr>
        <w:spacing w:after="0" w:line="240" w:lineRule="auto"/>
        <w:ind w:firstLine="720"/>
        <w:jc w:val="both"/>
        <w:rPr>
          <w:rFonts w:ascii="Times New Roman" w:hAnsi="Times New Roman"/>
          <w:sz w:val="28"/>
          <w:szCs w:val="28"/>
        </w:rPr>
      </w:pPr>
    </w:p>
    <w:p w:rsidR="00504219" w:rsidRPr="00306A50" w:rsidRDefault="00504219" w:rsidP="00F451A2">
      <w:pPr>
        <w:spacing w:after="0" w:line="240" w:lineRule="auto"/>
        <w:ind w:firstLine="720"/>
        <w:jc w:val="both"/>
        <w:rPr>
          <w:rFonts w:ascii="Times New Roman" w:hAnsi="Times New Roman"/>
          <w:sz w:val="28"/>
          <w:szCs w:val="28"/>
        </w:rPr>
      </w:pPr>
      <w:r w:rsidRPr="00306A50">
        <w:rPr>
          <w:rFonts w:ascii="Times New Roman" w:hAnsi="Times New Roman"/>
          <w:sz w:val="28"/>
          <w:szCs w:val="28"/>
        </w:rPr>
        <w:t>Согласно данным Росстата по состоянию на 1 января 2016 года в Омской области в Статистическом регистре хозяйствующих субъектов, формируемом по сведениям, предоставляемым территориальными органами ФНС России из Единого государственного реестра индивидуальных предпринимателей, зарегистрировано 47,2 тыс</w:t>
      </w:r>
      <w:r>
        <w:rPr>
          <w:rFonts w:ascii="Times New Roman" w:hAnsi="Times New Roman"/>
          <w:sz w:val="28"/>
          <w:szCs w:val="28"/>
        </w:rPr>
        <w:t xml:space="preserve">. </w:t>
      </w:r>
      <w:r w:rsidRPr="00306A50">
        <w:rPr>
          <w:rFonts w:ascii="Times New Roman" w:hAnsi="Times New Roman"/>
          <w:sz w:val="28"/>
          <w:szCs w:val="28"/>
        </w:rPr>
        <w:t>индивидуальных предпринимателей. Их количество возросло относительно 1 января 2015 года на 1,2 тыс</w:t>
      </w:r>
      <w:r>
        <w:rPr>
          <w:rFonts w:ascii="Times New Roman" w:hAnsi="Times New Roman"/>
          <w:sz w:val="28"/>
          <w:szCs w:val="28"/>
        </w:rPr>
        <w:t>.</w:t>
      </w:r>
      <w:r w:rsidRPr="00306A50">
        <w:rPr>
          <w:rFonts w:ascii="Times New Roman" w:hAnsi="Times New Roman"/>
          <w:sz w:val="28"/>
          <w:szCs w:val="28"/>
        </w:rPr>
        <w:t xml:space="preserve"> единиц или на 2,6 %.</w:t>
      </w:r>
    </w:p>
    <w:p w:rsidR="00504219" w:rsidRPr="00483943"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В то же время согласно статистической отчетности за 9 месяцев </w:t>
      </w:r>
      <w:r w:rsidR="00834495">
        <w:rPr>
          <w:rFonts w:ascii="Times New Roman" w:hAnsi="Times New Roman"/>
          <w:sz w:val="28"/>
          <w:szCs w:val="28"/>
        </w:rPr>
        <w:br/>
      </w:r>
      <w:r w:rsidRPr="00306A50">
        <w:rPr>
          <w:rFonts w:ascii="Times New Roman" w:hAnsi="Times New Roman"/>
          <w:sz w:val="28"/>
          <w:szCs w:val="28"/>
        </w:rPr>
        <w:t>2015 года в Омской области произошло уменьшение числа организаций малого предпринимательства относительно аналогичного периода 2014 года.</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Вместе с тем по  малым предприятиям (без микропредприятий и без индивидуальных предпринимателей) объем отгруженных товаров собственного производства, выполненных работ, оказанных услуг в январе – </w:t>
      </w:r>
      <w:r w:rsidRPr="00306A50">
        <w:rPr>
          <w:rFonts w:ascii="Times New Roman" w:hAnsi="Times New Roman"/>
          <w:color w:val="000000"/>
          <w:sz w:val="28"/>
          <w:szCs w:val="28"/>
        </w:rPr>
        <w:lastRenderedPageBreak/>
        <w:t xml:space="preserve">сентябре 2015 года составил 59,0 млрд. рублей, что на 1,3 % выше аналогичного периода 2014 года. Объем платных услуг, оказанных малыми предприятиями населению, за январь – сентябрь 2015 года вырос на 6,4 %. </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Также на 1,03 тыс. человек увеличилась численность работающих </w:t>
      </w:r>
      <w:r w:rsidR="00D639D6">
        <w:rPr>
          <w:rFonts w:ascii="Times New Roman" w:hAnsi="Times New Roman"/>
          <w:color w:val="000000"/>
          <w:sz w:val="28"/>
          <w:szCs w:val="28"/>
        </w:rPr>
        <w:br/>
      </w:r>
      <w:r>
        <w:rPr>
          <w:rFonts w:ascii="Times New Roman" w:hAnsi="Times New Roman"/>
          <w:color w:val="000000"/>
          <w:sz w:val="28"/>
          <w:szCs w:val="28"/>
        </w:rPr>
        <w:t xml:space="preserve">в </w:t>
      </w:r>
      <w:r w:rsidRPr="00306A50">
        <w:rPr>
          <w:rFonts w:ascii="Times New Roman" w:hAnsi="Times New Roman"/>
          <w:color w:val="000000"/>
          <w:sz w:val="28"/>
          <w:szCs w:val="28"/>
        </w:rPr>
        <w:t xml:space="preserve"> малых организаци</w:t>
      </w:r>
      <w:r>
        <w:rPr>
          <w:rFonts w:ascii="Times New Roman" w:hAnsi="Times New Roman"/>
          <w:color w:val="000000"/>
          <w:sz w:val="28"/>
          <w:szCs w:val="28"/>
        </w:rPr>
        <w:t>ях</w:t>
      </w:r>
      <w:r w:rsidRPr="00306A50">
        <w:rPr>
          <w:rFonts w:ascii="Times New Roman" w:hAnsi="Times New Roman"/>
          <w:color w:val="000000"/>
          <w:sz w:val="28"/>
          <w:szCs w:val="28"/>
        </w:rPr>
        <w:t xml:space="preserve"> и составила 98,49 тыс. человек, что на 1 % превышает уровень 9 месяцев 2014 года. </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В отраслевом разрезе развитие малых предприятий области </w:t>
      </w:r>
      <w:r w:rsidR="00423F6B">
        <w:rPr>
          <w:rFonts w:ascii="Times New Roman" w:hAnsi="Times New Roman"/>
          <w:color w:val="000000"/>
          <w:sz w:val="28"/>
          <w:szCs w:val="28"/>
        </w:rPr>
        <w:br/>
      </w:r>
      <w:r w:rsidRPr="00306A50">
        <w:rPr>
          <w:rFonts w:ascii="Times New Roman" w:hAnsi="Times New Roman"/>
          <w:color w:val="000000"/>
          <w:sz w:val="28"/>
          <w:szCs w:val="28"/>
        </w:rPr>
        <w:t>за январь – сентябрь 2015 года характеризовалось следующими показателями:</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 в секторе </w:t>
      </w:r>
      <w:r>
        <w:rPr>
          <w:rFonts w:ascii="Times New Roman" w:hAnsi="Times New Roman"/>
          <w:color w:val="000000"/>
          <w:sz w:val="28"/>
          <w:szCs w:val="28"/>
        </w:rPr>
        <w:t>"</w:t>
      </w:r>
      <w:r w:rsidRPr="00306A50">
        <w:rPr>
          <w:rFonts w:ascii="Times New Roman" w:hAnsi="Times New Roman"/>
          <w:color w:val="000000"/>
          <w:sz w:val="28"/>
          <w:szCs w:val="28"/>
        </w:rPr>
        <w:t>сельское хозяйство, охота и лесное хозяйство</w:t>
      </w:r>
      <w:r>
        <w:rPr>
          <w:rFonts w:ascii="Times New Roman" w:hAnsi="Times New Roman"/>
          <w:color w:val="000000"/>
          <w:sz w:val="28"/>
          <w:szCs w:val="28"/>
        </w:rPr>
        <w:t>"</w:t>
      </w:r>
      <w:r w:rsidRPr="00306A50">
        <w:rPr>
          <w:rFonts w:ascii="Times New Roman" w:hAnsi="Times New Roman"/>
          <w:color w:val="000000"/>
          <w:sz w:val="28"/>
          <w:szCs w:val="28"/>
        </w:rPr>
        <w:t xml:space="preserve"> объем отгруженных товаров собственного производства вырос в 1,5 раза, численность работников – на 4,1 %;</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 в секторе </w:t>
      </w:r>
      <w:r>
        <w:rPr>
          <w:rFonts w:ascii="Times New Roman" w:hAnsi="Times New Roman"/>
          <w:color w:val="000000"/>
          <w:sz w:val="28"/>
          <w:szCs w:val="28"/>
        </w:rPr>
        <w:t>"</w:t>
      </w:r>
      <w:r w:rsidRPr="00306A50">
        <w:rPr>
          <w:rFonts w:ascii="Times New Roman" w:hAnsi="Times New Roman"/>
          <w:color w:val="000000"/>
          <w:sz w:val="28"/>
          <w:szCs w:val="28"/>
        </w:rPr>
        <w:t>обрабатывающие производства</w:t>
      </w:r>
      <w:r>
        <w:rPr>
          <w:rFonts w:ascii="Times New Roman" w:hAnsi="Times New Roman"/>
          <w:color w:val="000000"/>
          <w:sz w:val="28"/>
          <w:szCs w:val="28"/>
        </w:rPr>
        <w:t>"</w:t>
      </w:r>
      <w:r w:rsidRPr="00306A50">
        <w:rPr>
          <w:rFonts w:ascii="Times New Roman" w:hAnsi="Times New Roman"/>
          <w:color w:val="000000"/>
          <w:sz w:val="28"/>
          <w:szCs w:val="28"/>
        </w:rPr>
        <w:t xml:space="preserve"> объем отгруженных товаров собственного производства вырос на 3,4 %, численность работников уменьшилась на 0,6 %;</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 в секторе </w:t>
      </w:r>
      <w:r>
        <w:rPr>
          <w:rFonts w:ascii="Times New Roman" w:hAnsi="Times New Roman"/>
          <w:color w:val="000000"/>
          <w:sz w:val="28"/>
          <w:szCs w:val="28"/>
        </w:rPr>
        <w:t>"</w:t>
      </w:r>
      <w:r w:rsidRPr="00306A50">
        <w:rPr>
          <w:rFonts w:ascii="Times New Roman" w:hAnsi="Times New Roman"/>
          <w:color w:val="000000"/>
          <w:sz w:val="28"/>
          <w:szCs w:val="28"/>
        </w:rPr>
        <w:t>строительство</w:t>
      </w:r>
      <w:r>
        <w:rPr>
          <w:rFonts w:ascii="Times New Roman" w:hAnsi="Times New Roman"/>
          <w:color w:val="000000"/>
          <w:sz w:val="28"/>
          <w:szCs w:val="28"/>
        </w:rPr>
        <w:t>"</w:t>
      </w:r>
      <w:r w:rsidRPr="00306A50">
        <w:rPr>
          <w:rFonts w:ascii="Times New Roman" w:hAnsi="Times New Roman"/>
          <w:color w:val="000000"/>
          <w:sz w:val="28"/>
          <w:szCs w:val="28"/>
        </w:rPr>
        <w:t xml:space="preserve"> объем отгруженных товаров собственного производства (выполненных работ) снизился на 13,4 %, численность работников уменьшилась на 2,6 %;</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 в секторе </w:t>
      </w:r>
      <w:r>
        <w:rPr>
          <w:rFonts w:ascii="Times New Roman" w:hAnsi="Times New Roman"/>
          <w:color w:val="000000"/>
          <w:sz w:val="28"/>
          <w:szCs w:val="28"/>
        </w:rPr>
        <w:t>"</w:t>
      </w:r>
      <w:r w:rsidRPr="00306A50">
        <w:rPr>
          <w:rFonts w:ascii="Times New Roman" w:hAnsi="Times New Roman"/>
          <w:color w:val="000000"/>
          <w:sz w:val="28"/>
          <w:szCs w:val="28"/>
        </w:rPr>
        <w:t>оптовая и розничная торговля</w:t>
      </w:r>
      <w:r>
        <w:rPr>
          <w:rFonts w:ascii="Times New Roman" w:hAnsi="Times New Roman"/>
          <w:color w:val="000000"/>
          <w:sz w:val="28"/>
          <w:szCs w:val="28"/>
        </w:rPr>
        <w:t>"</w:t>
      </w:r>
      <w:r w:rsidRPr="00306A50">
        <w:rPr>
          <w:rFonts w:ascii="Times New Roman" w:hAnsi="Times New Roman"/>
          <w:color w:val="000000"/>
          <w:sz w:val="28"/>
          <w:szCs w:val="28"/>
        </w:rPr>
        <w:t xml:space="preserve"> объем проданных товаров несобственного производства увеличился на 4,7 %, численность </w:t>
      </w:r>
      <w:r>
        <w:rPr>
          <w:rFonts w:ascii="Times New Roman" w:hAnsi="Times New Roman"/>
          <w:color w:val="000000"/>
          <w:sz w:val="28"/>
          <w:szCs w:val="28"/>
        </w:rPr>
        <w:t>работающих увеличилась на 0,6 %.</w:t>
      </w:r>
    </w:p>
    <w:p w:rsidR="00504219"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В Омской области на 1 января 2016 года осуществляло деятельность </w:t>
      </w:r>
      <w:r w:rsidRPr="00306A50">
        <w:rPr>
          <w:rFonts w:ascii="Times New Roman" w:hAnsi="Times New Roman"/>
          <w:sz w:val="28"/>
          <w:szCs w:val="28"/>
        </w:rPr>
        <w:br/>
        <w:t xml:space="preserve">43 государственных унитарных предприятия (далее – предприятия) и 26 хозяйственных обществ с областным участием (далее – общества), из них </w:t>
      </w:r>
      <w:r w:rsidR="00482A35">
        <w:rPr>
          <w:rFonts w:ascii="Times New Roman" w:hAnsi="Times New Roman"/>
          <w:sz w:val="28"/>
          <w:szCs w:val="28"/>
        </w:rPr>
        <w:br/>
      </w:r>
      <w:r w:rsidRPr="00306A50">
        <w:rPr>
          <w:rFonts w:ascii="Times New Roman" w:hAnsi="Times New Roman"/>
          <w:sz w:val="28"/>
          <w:szCs w:val="28"/>
        </w:rPr>
        <w:t>21 общество, в уставном капитале котор</w:t>
      </w:r>
      <w:r>
        <w:rPr>
          <w:rFonts w:ascii="Times New Roman" w:hAnsi="Times New Roman"/>
          <w:sz w:val="28"/>
          <w:szCs w:val="28"/>
        </w:rPr>
        <w:t>ого</w:t>
      </w:r>
      <w:r w:rsidRPr="00306A50">
        <w:rPr>
          <w:rFonts w:ascii="Times New Roman" w:hAnsi="Times New Roman"/>
          <w:sz w:val="28"/>
          <w:szCs w:val="28"/>
        </w:rPr>
        <w:t xml:space="preserve"> более 50</w:t>
      </w:r>
      <w:r w:rsidR="00482A35">
        <w:rPr>
          <w:rFonts w:ascii="Times New Roman" w:hAnsi="Times New Roman"/>
          <w:sz w:val="28"/>
          <w:szCs w:val="28"/>
        </w:rPr>
        <w:t xml:space="preserve"> </w:t>
      </w:r>
      <w:r w:rsidRPr="00306A50">
        <w:rPr>
          <w:rFonts w:ascii="Times New Roman" w:hAnsi="Times New Roman"/>
          <w:sz w:val="28"/>
          <w:szCs w:val="28"/>
        </w:rPr>
        <w:t xml:space="preserve">% акций (долей) находится в собственности Омской области. </w:t>
      </w:r>
    </w:p>
    <w:p w:rsidR="00504219" w:rsidRDefault="00504219" w:rsidP="00F451A2">
      <w:pPr>
        <w:spacing w:after="0" w:line="240" w:lineRule="auto"/>
        <w:jc w:val="center"/>
        <w:rPr>
          <w:rFonts w:ascii="Times New Roman" w:hAnsi="Times New Roman"/>
          <w:sz w:val="28"/>
          <w:szCs w:val="28"/>
        </w:rPr>
      </w:pPr>
    </w:p>
    <w:p w:rsidR="00504219"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Количество государственных унитарных предприятий Омской области (ед.)</w:t>
      </w:r>
    </w:p>
    <w:p w:rsidR="00504219" w:rsidRPr="00353AA4" w:rsidRDefault="001E6FF8" w:rsidP="00F451A2">
      <w:pPr>
        <w:spacing w:after="0" w:line="240" w:lineRule="auto"/>
        <w:jc w:val="center"/>
        <w:rPr>
          <w:rFonts w:ascii="Times New Roman" w:hAnsi="Times New Roman"/>
          <w:i/>
          <w:sz w:val="28"/>
          <w:szCs w:val="28"/>
        </w:rPr>
      </w:pPr>
      <w:r>
        <w:rPr>
          <w:rFonts w:ascii="Times New Roman" w:hAnsi="Times New Roman"/>
          <w:i/>
          <w:noProof/>
          <w:sz w:val="28"/>
          <w:szCs w:val="28"/>
          <w:lang w:eastAsia="ru-RU"/>
        </w:rPr>
        <w:drawing>
          <wp:anchor distT="164592" distB="121125" distL="236220" distR="218993" simplePos="0" relativeHeight="251646464" behindDoc="0" locked="0" layoutInCell="1" allowOverlap="1">
            <wp:simplePos x="0" y="0"/>
            <wp:positionH relativeFrom="column">
              <wp:posOffset>100965</wp:posOffset>
            </wp:positionH>
            <wp:positionV relativeFrom="paragraph">
              <wp:posOffset>184785</wp:posOffset>
            </wp:positionV>
            <wp:extent cx="5636895" cy="2400935"/>
            <wp:effectExtent l="0" t="0" r="0" b="0"/>
            <wp:wrapTopAndBottom/>
            <wp:docPr id="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04219" w:rsidRPr="00306A50" w:rsidRDefault="00504219" w:rsidP="00F451A2">
      <w:pPr>
        <w:spacing w:after="0" w:line="240" w:lineRule="auto"/>
        <w:ind w:left="-851"/>
        <w:jc w:val="center"/>
        <w:rPr>
          <w:rFonts w:ascii="Times New Roman" w:hAnsi="Times New Roman"/>
          <w:sz w:val="28"/>
          <w:szCs w:val="28"/>
        </w:rPr>
      </w:pPr>
    </w:p>
    <w:p w:rsidR="00504219" w:rsidRDefault="00504219" w:rsidP="00F451A2">
      <w:pPr>
        <w:spacing w:after="0" w:line="240" w:lineRule="auto"/>
        <w:jc w:val="center"/>
        <w:rPr>
          <w:rFonts w:ascii="Times New Roman" w:hAnsi="Times New Roman"/>
          <w:i/>
          <w:sz w:val="28"/>
          <w:szCs w:val="28"/>
        </w:rPr>
      </w:pPr>
    </w:p>
    <w:p w:rsidR="000A4D1B" w:rsidRDefault="000A4D1B" w:rsidP="00F451A2">
      <w:pPr>
        <w:spacing w:after="0" w:line="240" w:lineRule="auto"/>
        <w:jc w:val="center"/>
        <w:rPr>
          <w:rFonts w:ascii="Times New Roman" w:hAnsi="Times New Roman"/>
          <w:i/>
          <w:sz w:val="28"/>
          <w:szCs w:val="28"/>
        </w:rPr>
      </w:pPr>
    </w:p>
    <w:p w:rsidR="000A4D1B" w:rsidRDefault="000A4D1B" w:rsidP="00F451A2">
      <w:pPr>
        <w:spacing w:after="0" w:line="240" w:lineRule="auto"/>
        <w:jc w:val="center"/>
        <w:rPr>
          <w:rFonts w:ascii="Times New Roman" w:hAnsi="Times New Roman"/>
          <w:i/>
          <w:sz w:val="28"/>
          <w:szCs w:val="28"/>
        </w:rPr>
      </w:pPr>
    </w:p>
    <w:p w:rsidR="00504219" w:rsidRDefault="00504219" w:rsidP="00F451A2">
      <w:pPr>
        <w:spacing w:after="0" w:line="240" w:lineRule="auto"/>
        <w:jc w:val="center"/>
        <w:rPr>
          <w:rFonts w:ascii="Times New Roman" w:hAnsi="Times New Roman"/>
          <w:i/>
          <w:sz w:val="28"/>
          <w:szCs w:val="28"/>
        </w:rPr>
      </w:pP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Количество хозяйственных обществ с участием Омской области (ед.)</w:t>
      </w:r>
    </w:p>
    <w:p w:rsidR="00504219" w:rsidRPr="00306A50" w:rsidRDefault="00504219" w:rsidP="00F451A2">
      <w:pPr>
        <w:spacing w:after="0" w:line="240" w:lineRule="auto"/>
        <w:ind w:firstLine="709"/>
        <w:jc w:val="right"/>
        <w:rPr>
          <w:rFonts w:ascii="Times New Roman" w:hAnsi="Times New Roman"/>
          <w:sz w:val="28"/>
          <w:szCs w:val="28"/>
        </w:rPr>
      </w:pPr>
    </w:p>
    <w:p w:rsidR="00504219" w:rsidRPr="00306A50" w:rsidRDefault="00436D4C" w:rsidP="00F451A2">
      <w:pPr>
        <w:spacing w:after="0" w:line="240" w:lineRule="auto"/>
        <w:ind w:left="-851"/>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15025" cy="26003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По сравнению с 2010 годом число предприятий в Омской области сократилось на 39 %, число обществ незначительно увеличилось. </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Сокращение числа организаций с областным участием произошло </w:t>
      </w:r>
      <w:r w:rsidR="007F3E23">
        <w:rPr>
          <w:rFonts w:ascii="Times New Roman" w:hAnsi="Times New Roman"/>
          <w:sz w:val="28"/>
          <w:szCs w:val="28"/>
        </w:rPr>
        <w:br/>
      </w:r>
      <w:r w:rsidRPr="00306A50">
        <w:rPr>
          <w:rFonts w:ascii="Times New Roman" w:hAnsi="Times New Roman"/>
          <w:sz w:val="28"/>
          <w:szCs w:val="28"/>
        </w:rPr>
        <w:t xml:space="preserve">в результате приватизации пакетов акций (долей) хозяйственных обществ </w:t>
      </w:r>
      <w:r w:rsidR="007F3E23">
        <w:rPr>
          <w:rFonts w:ascii="Times New Roman" w:hAnsi="Times New Roman"/>
          <w:sz w:val="28"/>
          <w:szCs w:val="28"/>
        </w:rPr>
        <w:br/>
      </w:r>
      <w:r w:rsidRPr="00306A50">
        <w:rPr>
          <w:rFonts w:ascii="Times New Roman" w:hAnsi="Times New Roman"/>
          <w:sz w:val="28"/>
          <w:szCs w:val="28"/>
        </w:rPr>
        <w:t>с областным участием, преобразования предприятий в наиболее оптимальную для рыночной среды организационно-правовую форму, прекращения деятельности организаций в соответствии с решениями суда.</w:t>
      </w:r>
    </w:p>
    <w:p w:rsidR="00504219"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По состоянию на 1 января 2016 года распределение действующих предприятий по отраслевой принадлежности сложилось следующим образом</w:t>
      </w:r>
      <w:r>
        <w:rPr>
          <w:rFonts w:ascii="Times New Roman" w:hAnsi="Times New Roman"/>
          <w:sz w:val="28"/>
          <w:szCs w:val="28"/>
        </w:rPr>
        <w:t>.</w:t>
      </w:r>
    </w:p>
    <w:p w:rsidR="00504219" w:rsidRPr="00306A50" w:rsidRDefault="00504219" w:rsidP="00F451A2">
      <w:pPr>
        <w:spacing w:after="0" w:line="240" w:lineRule="auto"/>
        <w:ind w:firstLine="709"/>
        <w:jc w:val="both"/>
        <w:rPr>
          <w:rFonts w:ascii="Times New Roman" w:hAnsi="Times New Roman"/>
          <w:b/>
          <w:sz w:val="28"/>
          <w:szCs w:val="28"/>
        </w:rPr>
      </w:pP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 xml:space="preserve">Структура государственных унитарных предприятий Омской области </w:t>
      </w:r>
    </w:p>
    <w:p w:rsidR="00504219" w:rsidRPr="00353AA4" w:rsidRDefault="00504219" w:rsidP="00F451A2">
      <w:pPr>
        <w:spacing w:after="0" w:line="240" w:lineRule="auto"/>
        <w:jc w:val="center"/>
        <w:rPr>
          <w:rFonts w:ascii="Times New Roman" w:hAnsi="Times New Roman"/>
          <w:i/>
          <w:sz w:val="28"/>
          <w:szCs w:val="28"/>
        </w:rPr>
      </w:pPr>
      <w:r w:rsidRPr="00353AA4">
        <w:rPr>
          <w:rFonts w:ascii="Times New Roman" w:hAnsi="Times New Roman"/>
          <w:i/>
          <w:sz w:val="28"/>
          <w:szCs w:val="28"/>
        </w:rPr>
        <w:t>по сферам осуществления деятельности</w:t>
      </w:r>
    </w:p>
    <w:p w:rsidR="00504219" w:rsidRPr="00306A50" w:rsidRDefault="00436D4C" w:rsidP="00F451A2">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6010275" cy="329565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p>
    <w:p w:rsidR="00504219" w:rsidRPr="00306A50" w:rsidRDefault="00504219" w:rsidP="00F451A2">
      <w:pPr>
        <w:pStyle w:val="af"/>
        <w:spacing w:before="0" w:beforeAutospacing="0" w:after="0" w:afterAutospacing="0"/>
        <w:ind w:firstLine="708"/>
        <w:jc w:val="both"/>
        <w:rPr>
          <w:sz w:val="28"/>
          <w:szCs w:val="28"/>
        </w:rPr>
      </w:pPr>
      <w:r w:rsidRPr="00306A50">
        <w:rPr>
          <w:sz w:val="28"/>
          <w:szCs w:val="28"/>
        </w:rPr>
        <w:lastRenderedPageBreak/>
        <w:t>В 2014 году ФАС России был подготовлен рейтинг субъектов Российской Федерации по степени интенсивности конкуренции и состоянию конкурентной среды. Омская область заняла в рейтинге 32 место (в 2013 году – 52 место). Рейтинг сформирован из 4 позиций:</w:t>
      </w:r>
    </w:p>
    <w:p w:rsidR="00504219" w:rsidRPr="00306A50" w:rsidRDefault="00504219" w:rsidP="00F451A2">
      <w:pPr>
        <w:pStyle w:val="af"/>
        <w:shd w:val="clear" w:color="auto" w:fill="FFFFFF"/>
        <w:spacing w:before="0" w:beforeAutospacing="0" w:after="0" w:afterAutospacing="0"/>
        <w:ind w:firstLine="709"/>
        <w:jc w:val="both"/>
        <w:rPr>
          <w:sz w:val="28"/>
          <w:szCs w:val="28"/>
        </w:rPr>
      </w:pPr>
      <w:r w:rsidRPr="00306A50">
        <w:rPr>
          <w:sz w:val="28"/>
          <w:szCs w:val="28"/>
        </w:rPr>
        <w:t xml:space="preserve">1. Группа показателей </w:t>
      </w:r>
      <w:r>
        <w:rPr>
          <w:sz w:val="28"/>
          <w:szCs w:val="28"/>
        </w:rPr>
        <w:t>"</w:t>
      </w:r>
      <w:r w:rsidRPr="00306A50">
        <w:rPr>
          <w:sz w:val="28"/>
          <w:szCs w:val="28"/>
        </w:rPr>
        <w:t>Макроэкономические показатели, характеризующие состояние конкурентной среды в регионах Российской Федерации</w:t>
      </w:r>
      <w:r>
        <w:rPr>
          <w:sz w:val="28"/>
          <w:szCs w:val="28"/>
        </w:rPr>
        <w:t>"</w:t>
      </w:r>
      <w:r w:rsidRPr="00306A50">
        <w:rPr>
          <w:sz w:val="28"/>
          <w:szCs w:val="28"/>
        </w:rPr>
        <w:t>. Принималось во внимание, что относительно больш</w:t>
      </w:r>
      <w:r>
        <w:rPr>
          <w:sz w:val="28"/>
          <w:szCs w:val="28"/>
        </w:rPr>
        <w:t>о</w:t>
      </w:r>
      <w:r w:rsidRPr="00306A50">
        <w:rPr>
          <w:sz w:val="28"/>
          <w:szCs w:val="28"/>
        </w:rPr>
        <w:t>е число хозяйствующих субъектов и лучшая динамика появления на рынке новых хозяйствующих субъектов косвенным образом свидетельствуют о более лучшем состоянии конкурентной среды в регионе. Омская область заняла в данном вспомогательном рейтинге за 2014 год 28 место;</w:t>
      </w:r>
    </w:p>
    <w:p w:rsidR="00504219" w:rsidRPr="00306A50" w:rsidRDefault="00504219" w:rsidP="00F451A2">
      <w:pPr>
        <w:pStyle w:val="af"/>
        <w:shd w:val="clear" w:color="auto" w:fill="FFFFFF"/>
        <w:spacing w:before="0" w:beforeAutospacing="0" w:after="0" w:afterAutospacing="0"/>
        <w:ind w:firstLine="709"/>
        <w:jc w:val="both"/>
        <w:rPr>
          <w:sz w:val="28"/>
          <w:szCs w:val="28"/>
        </w:rPr>
      </w:pPr>
      <w:r w:rsidRPr="00306A50">
        <w:rPr>
          <w:sz w:val="28"/>
          <w:szCs w:val="28"/>
        </w:rPr>
        <w:t xml:space="preserve">2. Для оценки состояния законности в сфере защиты конкуренции использовались показатели </w:t>
      </w:r>
      <w:r>
        <w:rPr>
          <w:sz w:val="28"/>
          <w:szCs w:val="28"/>
        </w:rPr>
        <w:t>"</w:t>
      </w:r>
      <w:r w:rsidRPr="00306A50">
        <w:rPr>
          <w:sz w:val="28"/>
          <w:szCs w:val="28"/>
        </w:rPr>
        <w:t>Количество заявлений о нарушении антимонопольного законодательства, поступивших в территориальные органы ФАС России от граждан и организаций в расчете на одного хозяйствующего субъекта</w:t>
      </w:r>
      <w:r>
        <w:rPr>
          <w:sz w:val="28"/>
          <w:szCs w:val="28"/>
        </w:rPr>
        <w:t>"</w:t>
      </w:r>
      <w:r w:rsidRPr="00306A50">
        <w:rPr>
          <w:sz w:val="28"/>
          <w:szCs w:val="28"/>
        </w:rPr>
        <w:t xml:space="preserve"> и </w:t>
      </w:r>
      <w:r>
        <w:rPr>
          <w:sz w:val="28"/>
          <w:szCs w:val="28"/>
        </w:rPr>
        <w:t>"</w:t>
      </w:r>
      <w:r w:rsidRPr="00306A50">
        <w:rPr>
          <w:sz w:val="28"/>
          <w:szCs w:val="28"/>
        </w:rPr>
        <w:t>Количество дел о нарушении антимонопольного законодательства, возбужденных территориальными органами ФАС России в расчете на одного хозяйствующего субъекта</w:t>
      </w:r>
      <w:r>
        <w:rPr>
          <w:sz w:val="28"/>
          <w:szCs w:val="28"/>
        </w:rPr>
        <w:t>"</w:t>
      </w:r>
      <w:r w:rsidRPr="00306A50">
        <w:rPr>
          <w:sz w:val="28"/>
          <w:szCs w:val="28"/>
        </w:rPr>
        <w:t>.</w:t>
      </w:r>
    </w:p>
    <w:p w:rsidR="00504219" w:rsidRPr="00306A50" w:rsidRDefault="00504219" w:rsidP="00F451A2">
      <w:pPr>
        <w:pStyle w:val="af"/>
        <w:shd w:val="clear" w:color="auto" w:fill="FFFFFF"/>
        <w:spacing w:before="0" w:beforeAutospacing="0" w:after="0" w:afterAutospacing="0"/>
        <w:ind w:firstLine="709"/>
        <w:jc w:val="both"/>
        <w:rPr>
          <w:sz w:val="28"/>
          <w:szCs w:val="28"/>
        </w:rPr>
      </w:pPr>
      <w:r w:rsidRPr="00C44AFF">
        <w:rPr>
          <w:sz w:val="28"/>
          <w:szCs w:val="28"/>
        </w:rPr>
        <w:t xml:space="preserve">Указанные показатели рассчитываются на основе данных ведомственной периодической отчетности ФАС России за соответствующий отчетный период. Большое число заявлений о возможных нарушениях и ограничениях конкуренции (которые можно рассматривать как своеобразные отзывы заинтересованных лиц о состоянии конкуренции), а также большое число возбужденных дел о нарушениях могут свидетельствовать о худшем состоянии конкурентной среды на территории. Омская область заняла </w:t>
      </w:r>
      <w:r w:rsidR="00C44AFF">
        <w:rPr>
          <w:sz w:val="28"/>
          <w:szCs w:val="28"/>
        </w:rPr>
        <w:br/>
      </w:r>
      <w:r w:rsidRPr="00C44AFF">
        <w:rPr>
          <w:sz w:val="28"/>
          <w:szCs w:val="28"/>
        </w:rPr>
        <w:t>в данном вспомогательном рейтинге за 2014 год 38 место;</w:t>
      </w:r>
    </w:p>
    <w:p w:rsidR="00504219" w:rsidRPr="00306A50" w:rsidRDefault="00504219" w:rsidP="00F451A2">
      <w:pPr>
        <w:pStyle w:val="af"/>
        <w:shd w:val="clear" w:color="auto" w:fill="FFFFFF"/>
        <w:spacing w:before="0" w:beforeAutospacing="0" w:after="0" w:afterAutospacing="0"/>
        <w:ind w:firstLine="709"/>
        <w:jc w:val="both"/>
        <w:rPr>
          <w:sz w:val="28"/>
          <w:szCs w:val="28"/>
        </w:rPr>
      </w:pPr>
      <w:r w:rsidRPr="00306A50">
        <w:rPr>
          <w:sz w:val="28"/>
          <w:szCs w:val="28"/>
        </w:rPr>
        <w:t>3. Для оценки состояния конкуренции на сопоставимых товарных рынках использовались результаты анализа состояния конкуренции отдельных товарных рынков за 2013-2014 годы, проведенных ФАС России (рынок розничной продажи автомобильных бензинов АИ92, рынок розничной продажи автомобильных бензинов АИ95, рынок розничной продажи дизельного топлива, розничный рынок электроэнергии, рынок услуг по транспортировке и размещению твердых бытовых отходов, рынок розничной торговли лекарствами).</w:t>
      </w:r>
    </w:p>
    <w:p w:rsidR="00504219" w:rsidRPr="00306A50" w:rsidRDefault="00504219" w:rsidP="00F451A2">
      <w:pPr>
        <w:pStyle w:val="af"/>
        <w:shd w:val="clear" w:color="auto" w:fill="FFFFFF"/>
        <w:spacing w:before="0" w:beforeAutospacing="0" w:after="0" w:afterAutospacing="0"/>
        <w:ind w:firstLine="709"/>
        <w:jc w:val="both"/>
        <w:rPr>
          <w:sz w:val="28"/>
          <w:szCs w:val="28"/>
        </w:rPr>
      </w:pPr>
      <w:r w:rsidRPr="00306A50">
        <w:rPr>
          <w:sz w:val="28"/>
          <w:szCs w:val="28"/>
        </w:rPr>
        <w:t xml:space="preserve">По каждому из проанализированных рынков рассчитываются показатели рыночной концентрации – индекс </w:t>
      </w:r>
      <w:proofErr w:type="spellStart"/>
      <w:r w:rsidRPr="00306A50">
        <w:rPr>
          <w:sz w:val="28"/>
          <w:szCs w:val="28"/>
        </w:rPr>
        <w:t>Герфиндаля-Гиршмана</w:t>
      </w:r>
      <w:proofErr w:type="spellEnd"/>
      <w:r w:rsidRPr="00306A50">
        <w:rPr>
          <w:sz w:val="28"/>
          <w:szCs w:val="28"/>
        </w:rPr>
        <w:t xml:space="preserve"> (HHI) и индекс концентрации (CR3). Для этих рынков оптимальным</w:t>
      </w:r>
      <w:r>
        <w:rPr>
          <w:sz w:val="28"/>
          <w:szCs w:val="28"/>
        </w:rPr>
        <w:t xml:space="preserve"> является </w:t>
      </w:r>
      <w:r w:rsidRPr="00306A50">
        <w:rPr>
          <w:sz w:val="28"/>
          <w:szCs w:val="28"/>
        </w:rPr>
        <w:t xml:space="preserve"> состояние </w:t>
      </w:r>
      <w:r w:rsidR="008B1899">
        <w:rPr>
          <w:sz w:val="28"/>
          <w:szCs w:val="28"/>
        </w:rPr>
        <w:br/>
      </w:r>
      <w:r w:rsidRPr="00306A50">
        <w:rPr>
          <w:sz w:val="28"/>
          <w:szCs w:val="28"/>
        </w:rPr>
        <w:t>с высокой степенью конкуренции, отклонение от этого состояния считается ухудшением состояния конкурентной среды, что отражается путем начисления штрафных баллов.</w:t>
      </w:r>
      <w:r w:rsidRPr="00306A50">
        <w:rPr>
          <w:i/>
          <w:sz w:val="28"/>
          <w:szCs w:val="28"/>
        </w:rPr>
        <w:t xml:space="preserve"> </w:t>
      </w:r>
      <w:r w:rsidRPr="00306A50">
        <w:rPr>
          <w:sz w:val="28"/>
          <w:szCs w:val="28"/>
        </w:rPr>
        <w:t>Омская область заняла в данном вспомогательном рейтинге 24 место</w:t>
      </w:r>
      <w:r>
        <w:rPr>
          <w:sz w:val="28"/>
          <w:szCs w:val="28"/>
        </w:rPr>
        <w:t>;</w:t>
      </w:r>
    </w:p>
    <w:p w:rsidR="00504219" w:rsidRPr="00306A50" w:rsidRDefault="00504219" w:rsidP="00F451A2">
      <w:pPr>
        <w:pStyle w:val="af"/>
        <w:shd w:val="clear" w:color="auto" w:fill="FFFFFF"/>
        <w:spacing w:before="0" w:beforeAutospacing="0" w:after="0" w:afterAutospacing="0"/>
        <w:ind w:firstLine="709"/>
        <w:jc w:val="both"/>
        <w:rPr>
          <w:sz w:val="28"/>
          <w:szCs w:val="28"/>
        </w:rPr>
      </w:pPr>
      <w:r w:rsidRPr="00306A50">
        <w:rPr>
          <w:sz w:val="28"/>
          <w:szCs w:val="28"/>
        </w:rPr>
        <w:t xml:space="preserve">4. Результаты опроса Росстатом хозяйствующих субъектов о состоянии конкурентной среды в ряде отраслей: строительство, розничная торговля, оптовая торговля. Учитывалась доля положительных ответов в рамках данных государственного статистического наблюдения на вопросы: </w:t>
      </w:r>
      <w:r>
        <w:rPr>
          <w:sz w:val="28"/>
          <w:szCs w:val="28"/>
        </w:rPr>
        <w:t>"</w:t>
      </w:r>
      <w:r w:rsidRPr="00306A50">
        <w:rPr>
          <w:sz w:val="28"/>
          <w:szCs w:val="28"/>
        </w:rPr>
        <w:t xml:space="preserve">За истекший </w:t>
      </w:r>
      <w:r w:rsidRPr="00306A50">
        <w:rPr>
          <w:sz w:val="28"/>
          <w:szCs w:val="28"/>
        </w:rPr>
        <w:lastRenderedPageBreak/>
        <w:t>период состояние конкурентной среды улучшилось?</w:t>
      </w:r>
      <w:r>
        <w:rPr>
          <w:sz w:val="28"/>
          <w:szCs w:val="28"/>
        </w:rPr>
        <w:t>"</w:t>
      </w:r>
      <w:r w:rsidRPr="00306A50">
        <w:rPr>
          <w:sz w:val="28"/>
          <w:szCs w:val="28"/>
        </w:rPr>
        <w:t xml:space="preserve">, </w:t>
      </w:r>
      <w:r>
        <w:rPr>
          <w:sz w:val="28"/>
          <w:szCs w:val="28"/>
        </w:rPr>
        <w:t>"</w:t>
      </w:r>
      <w:r w:rsidRPr="00306A50">
        <w:rPr>
          <w:sz w:val="28"/>
          <w:szCs w:val="28"/>
        </w:rPr>
        <w:t xml:space="preserve">За истекший период </w:t>
      </w:r>
      <w:proofErr w:type="spellStart"/>
      <w:r w:rsidRPr="00306A50">
        <w:rPr>
          <w:sz w:val="28"/>
          <w:szCs w:val="28"/>
        </w:rPr>
        <w:t>антиконкурентных</w:t>
      </w:r>
      <w:proofErr w:type="spellEnd"/>
      <w:r w:rsidRPr="00306A50">
        <w:rPr>
          <w:sz w:val="28"/>
          <w:szCs w:val="28"/>
        </w:rPr>
        <w:t xml:space="preserve"> действий органов государственной власти и местного самоуправления стало меньше?</w:t>
      </w:r>
      <w:r>
        <w:rPr>
          <w:sz w:val="28"/>
          <w:szCs w:val="28"/>
        </w:rPr>
        <w:t>"</w:t>
      </w:r>
      <w:r w:rsidRPr="00306A50">
        <w:rPr>
          <w:sz w:val="28"/>
          <w:szCs w:val="28"/>
        </w:rPr>
        <w:t xml:space="preserve">, </w:t>
      </w:r>
      <w:r>
        <w:rPr>
          <w:sz w:val="28"/>
          <w:szCs w:val="28"/>
        </w:rPr>
        <w:t>"</w:t>
      </w:r>
      <w:r w:rsidRPr="00306A50">
        <w:rPr>
          <w:sz w:val="28"/>
          <w:szCs w:val="28"/>
        </w:rPr>
        <w:t>За истекший период уровень недобросовестной конкуренции снизился?</w:t>
      </w:r>
      <w:r>
        <w:rPr>
          <w:sz w:val="28"/>
          <w:szCs w:val="28"/>
        </w:rPr>
        <w:t>"</w:t>
      </w:r>
      <w:r w:rsidRPr="00306A50">
        <w:rPr>
          <w:sz w:val="28"/>
          <w:szCs w:val="28"/>
        </w:rPr>
        <w:t>. Омская область заняла в данном вспомогательном рейтинге 55 место.</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Таким образом, произошедшие за 2015 год количественные </w:t>
      </w:r>
      <w:r w:rsidR="008D55F8">
        <w:rPr>
          <w:rFonts w:ascii="Times New Roman" w:hAnsi="Times New Roman"/>
          <w:sz w:val="28"/>
          <w:szCs w:val="28"/>
        </w:rPr>
        <w:br/>
      </w:r>
      <w:r w:rsidRPr="00306A50">
        <w:rPr>
          <w:rFonts w:ascii="Times New Roman" w:hAnsi="Times New Roman"/>
          <w:sz w:val="28"/>
          <w:szCs w:val="28"/>
        </w:rPr>
        <w:t xml:space="preserve">и структурные изменения по составу и структуре организаций, субъектов предпринимательства в Омской области позволяют сделать вывод </w:t>
      </w:r>
      <w:r w:rsidR="008D55F8">
        <w:rPr>
          <w:rFonts w:ascii="Times New Roman" w:hAnsi="Times New Roman"/>
          <w:sz w:val="28"/>
          <w:szCs w:val="28"/>
        </w:rPr>
        <w:br/>
      </w:r>
      <w:r w:rsidRPr="00306A50">
        <w:rPr>
          <w:rFonts w:ascii="Times New Roman" w:hAnsi="Times New Roman"/>
          <w:sz w:val="28"/>
          <w:szCs w:val="28"/>
        </w:rPr>
        <w:t>о наращивании потенциала развития конкуренции в регионе.</w:t>
      </w:r>
    </w:p>
    <w:p w:rsidR="00504219" w:rsidRPr="009C5822" w:rsidRDefault="00504219" w:rsidP="009C5822">
      <w:pPr>
        <w:pStyle w:val="10"/>
      </w:pPr>
    </w:p>
    <w:p w:rsidR="00504219" w:rsidRPr="003D72DE" w:rsidRDefault="00504219" w:rsidP="0035403C">
      <w:pPr>
        <w:pStyle w:val="10"/>
      </w:pPr>
      <w:bookmarkStart w:id="40" w:name="_Toc443481654"/>
      <w:bookmarkStart w:id="41" w:name="_Toc444089336"/>
      <w:bookmarkStart w:id="42" w:name="_Toc444089410"/>
      <w:bookmarkStart w:id="43" w:name="_Toc444185020"/>
      <w:r w:rsidRPr="00B020CD">
        <w:t>2</w:t>
      </w:r>
      <w:r w:rsidRPr="003D72DE">
        <w:t xml:space="preserve">.1.2. Характеристика состояния конкуренции на рынках товаров, работ </w:t>
      </w:r>
      <w:r w:rsidR="00DB1CCF">
        <w:br/>
      </w:r>
      <w:r w:rsidRPr="003D72DE">
        <w:t>и услуг Омской области, а также анализ факторов, ограничивающих конкуренцию</w:t>
      </w:r>
      <w:bookmarkEnd w:id="40"/>
      <w:bookmarkEnd w:id="41"/>
      <w:bookmarkEnd w:id="42"/>
      <w:bookmarkEnd w:id="43"/>
      <w:r w:rsidRPr="003D72DE">
        <w:t xml:space="preserve"> </w:t>
      </w:r>
    </w:p>
    <w:p w:rsidR="00504219" w:rsidRDefault="00504219" w:rsidP="00126205">
      <w:pPr>
        <w:tabs>
          <w:tab w:val="left" w:pos="2041"/>
        </w:tabs>
        <w:spacing w:after="0" w:line="240" w:lineRule="auto"/>
        <w:ind w:firstLine="851"/>
        <w:jc w:val="both"/>
        <w:rPr>
          <w:rFonts w:ascii="Times New Roman" w:hAnsi="Times New Roman"/>
          <w:b/>
          <w:sz w:val="28"/>
          <w:szCs w:val="28"/>
        </w:rPr>
      </w:pPr>
      <w:r>
        <w:rPr>
          <w:rFonts w:ascii="Times New Roman" w:hAnsi="Times New Roman"/>
          <w:b/>
          <w:sz w:val="28"/>
          <w:szCs w:val="28"/>
        </w:rPr>
        <w:tab/>
      </w:r>
    </w:p>
    <w:p w:rsidR="00504219" w:rsidRPr="00EE689E" w:rsidRDefault="00504219" w:rsidP="00EE689E">
      <w:pPr>
        <w:autoSpaceDE w:val="0"/>
        <w:autoSpaceDN w:val="0"/>
        <w:adjustRightInd w:val="0"/>
        <w:spacing w:after="0" w:line="240" w:lineRule="auto"/>
        <w:ind w:firstLine="720"/>
        <w:jc w:val="both"/>
        <w:rPr>
          <w:rFonts w:ascii="Times New Roman" w:hAnsi="Times New Roman"/>
          <w:sz w:val="28"/>
          <w:szCs w:val="28"/>
        </w:rPr>
      </w:pPr>
      <w:r w:rsidRPr="00EE689E">
        <w:rPr>
          <w:rFonts w:ascii="Times New Roman" w:hAnsi="Times New Roman"/>
          <w:sz w:val="28"/>
          <w:szCs w:val="28"/>
        </w:rPr>
        <w:t xml:space="preserve">Ниже приведена характеристика состояния конкуренции на рынках товаров, работ и услуг, включенных в утвержденные Губернатором Омской области: </w:t>
      </w:r>
    </w:p>
    <w:p w:rsidR="00504219" w:rsidRPr="00EE689E" w:rsidRDefault="00504219" w:rsidP="00EE689E">
      <w:pPr>
        <w:autoSpaceDE w:val="0"/>
        <w:autoSpaceDN w:val="0"/>
        <w:adjustRightInd w:val="0"/>
        <w:spacing w:after="0" w:line="240" w:lineRule="auto"/>
        <w:ind w:firstLine="720"/>
        <w:jc w:val="both"/>
        <w:rPr>
          <w:rFonts w:ascii="Times New Roman" w:hAnsi="Times New Roman"/>
          <w:sz w:val="28"/>
          <w:szCs w:val="28"/>
        </w:rPr>
      </w:pPr>
      <w:r w:rsidRPr="00EE689E">
        <w:rPr>
          <w:rFonts w:ascii="Times New Roman" w:hAnsi="Times New Roman"/>
          <w:sz w:val="28"/>
          <w:szCs w:val="28"/>
        </w:rPr>
        <w:t>- Перечень мероприятий по содействию развитию конкуренции и по развитию конкурентной среды Омской области на 2016 – 2018 годы (далее – Перечень);</w:t>
      </w:r>
    </w:p>
    <w:p w:rsidR="00504219" w:rsidRPr="00EE689E" w:rsidRDefault="00AC54CD" w:rsidP="00EE689E">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План мероприятий ("дорожную карту</w:t>
      </w:r>
      <w:r w:rsidR="00504219" w:rsidRPr="00EE689E">
        <w:rPr>
          <w:rFonts w:ascii="Times New Roman" w:hAnsi="Times New Roman"/>
          <w:sz w:val="28"/>
          <w:szCs w:val="28"/>
        </w:rPr>
        <w:t xml:space="preserve">") по содействию развитию конкуренции в Омской области на 2016 – 2018 годы (далее – Дорожная карта). </w:t>
      </w:r>
    </w:p>
    <w:p w:rsidR="00504219" w:rsidRPr="00306A50" w:rsidRDefault="00504219" w:rsidP="00126205">
      <w:pPr>
        <w:tabs>
          <w:tab w:val="left" w:pos="2041"/>
        </w:tabs>
        <w:spacing w:after="0" w:line="240" w:lineRule="auto"/>
        <w:ind w:firstLine="851"/>
        <w:jc w:val="both"/>
        <w:rPr>
          <w:rFonts w:ascii="Times New Roman" w:hAnsi="Times New Roman"/>
          <w:b/>
          <w:sz w:val="28"/>
          <w:szCs w:val="28"/>
        </w:rPr>
      </w:pPr>
    </w:p>
    <w:p w:rsidR="00504219" w:rsidRPr="0035403C" w:rsidRDefault="00504219" w:rsidP="0035403C">
      <w:pPr>
        <w:pStyle w:val="a4"/>
        <w:jc w:val="center"/>
        <w:rPr>
          <w:rFonts w:ascii="Times New Roman" w:hAnsi="Times New Roman"/>
          <w:b/>
          <w:sz w:val="28"/>
          <w:szCs w:val="28"/>
        </w:rPr>
      </w:pPr>
      <w:r w:rsidRPr="0035403C">
        <w:rPr>
          <w:rFonts w:ascii="Times New Roman" w:hAnsi="Times New Roman"/>
          <w:b/>
          <w:sz w:val="28"/>
          <w:szCs w:val="28"/>
        </w:rPr>
        <w:t>2.1.2.1. Рынок услуг дошкольного образования</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услуг дошкольного образования согласно требованиям Стандарта определен </w:t>
      </w:r>
      <w:r>
        <w:rPr>
          <w:rFonts w:ascii="Times New Roman" w:hAnsi="Times New Roman"/>
          <w:sz w:val="28"/>
          <w:szCs w:val="28"/>
        </w:rPr>
        <w:t xml:space="preserve">в Перечне и Дорожной карте </w:t>
      </w:r>
      <w:r w:rsidRPr="00306A50">
        <w:rPr>
          <w:rFonts w:ascii="Times New Roman" w:hAnsi="Times New Roman"/>
          <w:sz w:val="28"/>
          <w:szCs w:val="28"/>
        </w:rPr>
        <w:t>как социально значимый рынок товаров, работ и услуг.</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Конкурентная среда на рынке услуг дошкольного образования характеризуется существенным доминированием муниципальных образовательных учреждений над негосударственными (частными) учреждениями, а также наибольшей концентрацией дошкольных учреждений в крупных населенных пунктах, городах Омской области. В 2015 году</w:t>
      </w:r>
      <w:r w:rsidR="008E48BB">
        <w:rPr>
          <w:rFonts w:ascii="Times New Roman" w:hAnsi="Times New Roman"/>
          <w:sz w:val="28"/>
          <w:szCs w:val="28"/>
        </w:rPr>
        <w:br/>
      </w:r>
      <w:r w:rsidRPr="00306A50">
        <w:rPr>
          <w:rFonts w:ascii="Times New Roman" w:hAnsi="Times New Roman"/>
          <w:sz w:val="28"/>
          <w:szCs w:val="28"/>
        </w:rPr>
        <w:t xml:space="preserve">в указанной сфере услуг осуществляли деятельность 508 организаций, в том числе 489 муниципальных и 19 частных, что составляет соответственно 96 % </w:t>
      </w:r>
      <w:r w:rsidR="00310ED0">
        <w:rPr>
          <w:rFonts w:ascii="Times New Roman" w:hAnsi="Times New Roman"/>
          <w:sz w:val="28"/>
          <w:szCs w:val="28"/>
        </w:rPr>
        <w:br/>
      </w:r>
      <w:r w:rsidRPr="00306A50">
        <w:rPr>
          <w:rFonts w:ascii="Times New Roman" w:hAnsi="Times New Roman"/>
          <w:sz w:val="28"/>
          <w:szCs w:val="28"/>
        </w:rPr>
        <w:t xml:space="preserve">и 4 % от общего числа организаций отрасли. По сравнению с 2014 годом число организаций дошкольного образования сократилось на 9 %.  Удельный вес численности детей в частных дошкольных образовательных организациях </w:t>
      </w:r>
      <w:r w:rsidR="009A7298">
        <w:rPr>
          <w:rFonts w:ascii="Times New Roman" w:hAnsi="Times New Roman"/>
          <w:sz w:val="28"/>
          <w:szCs w:val="28"/>
        </w:rPr>
        <w:br/>
      </w:r>
      <w:r w:rsidRPr="00306A50">
        <w:rPr>
          <w:rFonts w:ascii="Times New Roman" w:hAnsi="Times New Roman"/>
          <w:sz w:val="28"/>
          <w:szCs w:val="28"/>
        </w:rPr>
        <w:t>в общей численности детей дошкольных образовательных организаций региона составляет лишь 2,7 %.</w:t>
      </w:r>
    </w:p>
    <w:p w:rsidR="00504219" w:rsidRPr="00306A50" w:rsidRDefault="00504219" w:rsidP="00F451A2">
      <w:pPr>
        <w:widowControl w:val="0"/>
        <w:spacing w:after="0" w:line="240" w:lineRule="auto"/>
        <w:ind w:firstLine="709"/>
        <w:jc w:val="both"/>
        <w:rPr>
          <w:rFonts w:ascii="Times New Roman" w:hAnsi="Times New Roman"/>
          <w:sz w:val="28"/>
          <w:szCs w:val="28"/>
        </w:rPr>
      </w:pPr>
      <w:r w:rsidRPr="00306A50">
        <w:rPr>
          <w:rFonts w:ascii="Times New Roman" w:hAnsi="Times New Roman"/>
          <w:sz w:val="28"/>
          <w:szCs w:val="28"/>
        </w:rPr>
        <w:t>Численность детей дошкольного возраста за период с 2013 по 2015 год возросла в Омской области с 171,5 до 186,3 тыс. человек</w:t>
      </w:r>
      <w:r>
        <w:rPr>
          <w:rFonts w:ascii="Times New Roman" w:hAnsi="Times New Roman"/>
          <w:sz w:val="28"/>
          <w:szCs w:val="28"/>
        </w:rPr>
        <w:t>,</w:t>
      </w:r>
      <w:r w:rsidRPr="00306A50">
        <w:rPr>
          <w:rFonts w:ascii="Times New Roman" w:hAnsi="Times New Roman"/>
          <w:sz w:val="28"/>
          <w:szCs w:val="28"/>
        </w:rPr>
        <w:t xml:space="preserve"> или на 8,6 %. Количество детей, получающих услуги дошкольного образования увеличилось за этот же период  с 87,0 до 103,2 тыс. человек</w:t>
      </w:r>
      <w:r>
        <w:rPr>
          <w:rFonts w:ascii="Times New Roman" w:hAnsi="Times New Roman"/>
          <w:sz w:val="28"/>
          <w:szCs w:val="28"/>
        </w:rPr>
        <w:t>,</w:t>
      </w:r>
      <w:r w:rsidRPr="00306A50">
        <w:rPr>
          <w:rFonts w:ascii="Times New Roman" w:hAnsi="Times New Roman"/>
          <w:sz w:val="28"/>
          <w:szCs w:val="28"/>
        </w:rPr>
        <w:t xml:space="preserve"> или на 18,6 %. На территории Омской области в целом уровень доступности дошкольного образования </w:t>
      </w:r>
      <w:r w:rsidRPr="00306A50">
        <w:rPr>
          <w:rFonts w:ascii="Times New Roman" w:hAnsi="Times New Roman"/>
          <w:sz w:val="28"/>
          <w:szCs w:val="28"/>
        </w:rPr>
        <w:lastRenderedPageBreak/>
        <w:t xml:space="preserve">составляет 99,7 %. Доступность дошкольного образования для детей </w:t>
      </w:r>
      <w:r w:rsidR="00EE7816">
        <w:rPr>
          <w:rFonts w:ascii="Times New Roman" w:hAnsi="Times New Roman"/>
          <w:sz w:val="28"/>
          <w:szCs w:val="28"/>
        </w:rPr>
        <w:br/>
      </w:r>
      <w:r w:rsidRPr="00306A50">
        <w:rPr>
          <w:rFonts w:ascii="Times New Roman" w:hAnsi="Times New Roman"/>
          <w:sz w:val="28"/>
          <w:szCs w:val="28"/>
        </w:rPr>
        <w:t>в возрасте с 3 до 7 лет составила на конец 2015 года 100 %. По результатам  анкетирования потребителей товаров, работ и услуг, проведенного в ноябре 2015 года</w:t>
      </w:r>
      <w:r>
        <w:rPr>
          <w:rFonts w:ascii="Times New Roman" w:hAnsi="Times New Roman"/>
          <w:sz w:val="28"/>
          <w:szCs w:val="28"/>
        </w:rPr>
        <w:t xml:space="preserve"> </w:t>
      </w:r>
      <w:r w:rsidRPr="00306A50">
        <w:rPr>
          <w:rFonts w:ascii="Times New Roman" w:hAnsi="Times New Roman"/>
          <w:sz w:val="28"/>
          <w:szCs w:val="28"/>
        </w:rPr>
        <w:t xml:space="preserve">(далее – анкетирование),  в рамках мониторинга развития конкуренции на территории Омской области </w:t>
      </w:r>
      <w:r>
        <w:rPr>
          <w:rFonts w:ascii="Times New Roman" w:hAnsi="Times New Roman"/>
          <w:sz w:val="28"/>
          <w:szCs w:val="28"/>
        </w:rPr>
        <w:t xml:space="preserve">(далее – Мониторинг конкуренции) </w:t>
      </w:r>
      <w:r w:rsidRPr="00306A50">
        <w:rPr>
          <w:rFonts w:ascii="Times New Roman" w:hAnsi="Times New Roman"/>
          <w:sz w:val="28"/>
          <w:szCs w:val="28"/>
        </w:rPr>
        <w:t>респондентами выражена неудовлетворенность в отношении уровня цен, качества и возможности выбора услуг дошкольного образования, отмечены слабая материально-техническая база  дошкольных учреждений  и недостаток педагогов и специалистов с высшим образованием в данной сфере услуг.</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Развитие негосударственного сектора услуг дошкольного образования необходимо, прежде всего, в густонаселенных микрорайонах г</w:t>
      </w:r>
      <w:r>
        <w:rPr>
          <w:rFonts w:ascii="Times New Roman" w:hAnsi="Times New Roman"/>
          <w:sz w:val="28"/>
          <w:szCs w:val="28"/>
        </w:rPr>
        <w:t>орода</w:t>
      </w:r>
      <w:r w:rsidRPr="00306A50">
        <w:rPr>
          <w:rFonts w:ascii="Times New Roman" w:hAnsi="Times New Roman"/>
          <w:sz w:val="28"/>
          <w:szCs w:val="28"/>
        </w:rPr>
        <w:t xml:space="preserve"> Омска </w:t>
      </w:r>
      <w:r w:rsidR="00EE7816">
        <w:rPr>
          <w:rFonts w:ascii="Times New Roman" w:hAnsi="Times New Roman"/>
          <w:sz w:val="28"/>
          <w:szCs w:val="28"/>
        </w:rPr>
        <w:br/>
      </w:r>
      <w:r w:rsidRPr="00306A50">
        <w:rPr>
          <w:rFonts w:ascii="Times New Roman" w:hAnsi="Times New Roman"/>
          <w:sz w:val="28"/>
          <w:szCs w:val="28"/>
        </w:rPr>
        <w:t xml:space="preserve">и городских поселениях, райцентрах, а также в сельских поселениях, где дошкольные образовательные учреждения отсутствуют совсем,  в том числе в связи с небольшой численностью детского населения. </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Высокая степень влияния развития конкурентной среды на указанном рынке услуг на качество жизни населения Омской области обусловили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Pr="00306A50" w:rsidRDefault="00504219" w:rsidP="00F451A2">
      <w:pPr>
        <w:spacing w:after="0" w:line="240" w:lineRule="auto"/>
        <w:ind w:firstLine="851"/>
        <w:jc w:val="both"/>
        <w:rPr>
          <w:rFonts w:ascii="Times New Roman" w:hAnsi="Times New Roman"/>
          <w:sz w:val="28"/>
          <w:szCs w:val="28"/>
        </w:rPr>
      </w:pPr>
    </w:p>
    <w:p w:rsidR="00504219" w:rsidRPr="00B020CD" w:rsidRDefault="00504219" w:rsidP="003D72DE">
      <w:pPr>
        <w:pStyle w:val="40"/>
      </w:pPr>
      <w:r w:rsidRPr="00B020CD">
        <w:t>2.1.2.2. Рынок услуг детского отдыха и оздоровления</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Рынок услуг детского отдыха и оздоровления согласно требованиям Стандарта определен как социально значимый рынок товаров, работ и услуг.</w:t>
      </w:r>
    </w:p>
    <w:p w:rsidR="00504219" w:rsidRPr="00306A50" w:rsidRDefault="00504219" w:rsidP="00F451A2">
      <w:pPr>
        <w:tabs>
          <w:tab w:val="left" w:pos="993"/>
        </w:tabs>
        <w:spacing w:after="0" w:line="240" w:lineRule="auto"/>
        <w:ind w:right="-1" w:firstLine="851"/>
        <w:jc w:val="both"/>
        <w:rPr>
          <w:rFonts w:ascii="Times New Roman" w:hAnsi="Times New Roman"/>
          <w:sz w:val="28"/>
          <w:szCs w:val="28"/>
        </w:rPr>
      </w:pPr>
      <w:r w:rsidRPr="00306A50">
        <w:rPr>
          <w:rFonts w:ascii="Times New Roman" w:hAnsi="Times New Roman"/>
          <w:sz w:val="28"/>
          <w:szCs w:val="28"/>
        </w:rPr>
        <w:t>В 2015 году в сфере услуг детского отдыха и оздоровления  Омской области осуществляют деятельность 788 организаций, в том числе 772</w:t>
      </w:r>
      <w:r>
        <w:rPr>
          <w:rFonts w:ascii="Times New Roman" w:hAnsi="Times New Roman"/>
          <w:sz w:val="28"/>
          <w:szCs w:val="28"/>
        </w:rPr>
        <w:t> </w:t>
      </w:r>
      <w:r w:rsidRPr="00306A50">
        <w:rPr>
          <w:rFonts w:ascii="Times New Roman" w:hAnsi="Times New Roman"/>
          <w:sz w:val="28"/>
          <w:szCs w:val="28"/>
        </w:rPr>
        <w:t>муниципальных (государственных) и 16 частных (соответственно 98 % и 2 % от общего числа организаций). По сравнению с 2014 годом число организаций детского отдыха и оздоровления сократилось на 5 %. По сравнению с 2014 годом число детей и подростков в возрасте 7-17 лет, проживающих на территории Омской области и получивших услуги отдыха и оздоровления в организациях  отрасли</w:t>
      </w:r>
      <w:r>
        <w:rPr>
          <w:rFonts w:ascii="Times New Roman" w:hAnsi="Times New Roman"/>
          <w:sz w:val="28"/>
          <w:szCs w:val="28"/>
        </w:rPr>
        <w:t>,</w:t>
      </w:r>
      <w:r w:rsidRPr="00306A50">
        <w:rPr>
          <w:rFonts w:ascii="Times New Roman" w:hAnsi="Times New Roman"/>
          <w:sz w:val="28"/>
          <w:szCs w:val="28"/>
        </w:rPr>
        <w:t xml:space="preserve"> сократилось на 11</w:t>
      </w:r>
      <w:r>
        <w:rPr>
          <w:rFonts w:ascii="Times New Roman" w:hAnsi="Times New Roman"/>
          <w:sz w:val="28"/>
          <w:szCs w:val="28"/>
        </w:rPr>
        <w:t xml:space="preserve"> </w:t>
      </w:r>
      <w:r w:rsidRPr="00306A50">
        <w:rPr>
          <w:rFonts w:ascii="Times New Roman" w:hAnsi="Times New Roman"/>
          <w:sz w:val="28"/>
          <w:szCs w:val="28"/>
        </w:rPr>
        <w:t>%, при этом количество сирот, которым предоставлены услуги отдыха и оздоровления, сократилось на 45</w:t>
      </w:r>
      <w:r>
        <w:rPr>
          <w:rFonts w:ascii="Times New Roman" w:hAnsi="Times New Roman"/>
          <w:sz w:val="28"/>
          <w:szCs w:val="28"/>
        </w:rPr>
        <w:t xml:space="preserve"> </w:t>
      </w:r>
      <w:r w:rsidRPr="00306A50">
        <w:rPr>
          <w:rFonts w:ascii="Times New Roman" w:hAnsi="Times New Roman"/>
          <w:sz w:val="28"/>
          <w:szCs w:val="28"/>
        </w:rPr>
        <w:t xml:space="preserve">%. </w:t>
      </w:r>
    </w:p>
    <w:p w:rsidR="00504219" w:rsidRPr="00306A50" w:rsidRDefault="00504219" w:rsidP="00F451A2">
      <w:pPr>
        <w:tabs>
          <w:tab w:val="left" w:pos="993"/>
        </w:tabs>
        <w:spacing w:after="0" w:line="240" w:lineRule="auto"/>
        <w:ind w:right="-1" w:firstLine="851"/>
        <w:jc w:val="both"/>
        <w:rPr>
          <w:rFonts w:ascii="Times New Roman" w:hAnsi="Times New Roman"/>
          <w:sz w:val="28"/>
          <w:szCs w:val="28"/>
        </w:rPr>
      </w:pPr>
      <w:r w:rsidRPr="00306A50">
        <w:rPr>
          <w:rFonts w:ascii="Times New Roman" w:hAnsi="Times New Roman"/>
          <w:sz w:val="28"/>
          <w:szCs w:val="28"/>
        </w:rPr>
        <w:t xml:space="preserve">Сокращение количества организаций на рынке детского отдыха </w:t>
      </w:r>
      <w:r w:rsidR="002C4948">
        <w:rPr>
          <w:rFonts w:ascii="Times New Roman" w:hAnsi="Times New Roman"/>
          <w:sz w:val="28"/>
          <w:szCs w:val="28"/>
        </w:rPr>
        <w:br/>
      </w:r>
      <w:r w:rsidRPr="00306A50">
        <w:rPr>
          <w:rFonts w:ascii="Times New Roman" w:hAnsi="Times New Roman"/>
          <w:sz w:val="28"/>
          <w:szCs w:val="28"/>
        </w:rPr>
        <w:t xml:space="preserve">и оздоровления, низкий удельный вес организаций негосударственной формы собственности, оказывающих данный вид услуг, сокращение числа детей, пользующихся услугами детского отдыха и оздоровления на территории Омской области,  указывает на недостаточный уровень развития рынка </w:t>
      </w:r>
      <w:r w:rsidR="002C4948">
        <w:rPr>
          <w:rFonts w:ascii="Times New Roman" w:hAnsi="Times New Roman"/>
          <w:sz w:val="28"/>
          <w:szCs w:val="28"/>
        </w:rPr>
        <w:br/>
      </w:r>
      <w:r w:rsidRPr="00306A50">
        <w:rPr>
          <w:rFonts w:ascii="Times New Roman" w:hAnsi="Times New Roman"/>
          <w:sz w:val="28"/>
          <w:szCs w:val="28"/>
        </w:rPr>
        <w:t>и соответственно конкуренции в данном секторе услуг.</w:t>
      </w:r>
    </w:p>
    <w:p w:rsidR="00504219" w:rsidRPr="00306A50" w:rsidRDefault="00504219" w:rsidP="00F451A2">
      <w:pPr>
        <w:spacing w:after="0" w:line="240" w:lineRule="auto"/>
        <w:ind w:right="-1" w:firstLine="851"/>
        <w:jc w:val="both"/>
        <w:rPr>
          <w:rFonts w:ascii="Times New Roman" w:hAnsi="Times New Roman"/>
          <w:sz w:val="28"/>
          <w:szCs w:val="28"/>
        </w:rPr>
      </w:pPr>
      <w:r w:rsidRPr="00306A50">
        <w:rPr>
          <w:rFonts w:ascii="Times New Roman" w:hAnsi="Times New Roman"/>
          <w:sz w:val="28"/>
          <w:szCs w:val="28"/>
        </w:rPr>
        <w:t xml:space="preserve">Развитию конкурентной среды на указанном рынке услуг препятствует  высокая степень изношенности основных фондов организаций отдыха </w:t>
      </w:r>
      <w:r w:rsidR="00B15CF7">
        <w:rPr>
          <w:rFonts w:ascii="Times New Roman" w:hAnsi="Times New Roman"/>
          <w:sz w:val="28"/>
          <w:szCs w:val="28"/>
        </w:rPr>
        <w:br/>
      </w:r>
      <w:r w:rsidRPr="00306A50">
        <w:rPr>
          <w:rFonts w:ascii="Times New Roman" w:hAnsi="Times New Roman"/>
          <w:sz w:val="28"/>
          <w:szCs w:val="28"/>
        </w:rPr>
        <w:t xml:space="preserve">и оздоровления и сложившийся уровень платежеспособности населения, при </w:t>
      </w:r>
      <w:r w:rsidRPr="00306A50">
        <w:rPr>
          <w:rFonts w:ascii="Times New Roman" w:hAnsi="Times New Roman"/>
          <w:sz w:val="28"/>
          <w:szCs w:val="28"/>
        </w:rPr>
        <w:lastRenderedPageBreak/>
        <w:t>котором большинство граждан не готово в полном объеме оплачивать услуги по организации отдыха и оздоровления детей.</w:t>
      </w:r>
    </w:p>
    <w:p w:rsidR="00504219" w:rsidRPr="00306A50" w:rsidRDefault="00504219" w:rsidP="00F451A2">
      <w:pPr>
        <w:spacing w:after="0" w:line="240" w:lineRule="auto"/>
        <w:ind w:right="-1" w:firstLine="851"/>
        <w:jc w:val="both"/>
        <w:rPr>
          <w:rFonts w:ascii="Times New Roman" w:hAnsi="Times New Roman"/>
          <w:sz w:val="28"/>
          <w:szCs w:val="28"/>
        </w:rPr>
      </w:pPr>
      <w:r w:rsidRPr="00306A50">
        <w:rPr>
          <w:rFonts w:ascii="Times New Roman" w:hAnsi="Times New Roman"/>
          <w:sz w:val="28"/>
          <w:szCs w:val="28"/>
        </w:rPr>
        <w:t>По результатам  анкетирования респондентами выражена неудовлетворенность в отношении уровня цен, качества и возможности выбора услуг детского отдыха и оздоровления, а также необходимость модернизации действующей системы питания и методик организации отдыха и времяпровождения детей.</w:t>
      </w:r>
    </w:p>
    <w:p w:rsidR="00504219" w:rsidRPr="00306A50" w:rsidRDefault="00504219" w:rsidP="00F451A2">
      <w:pPr>
        <w:tabs>
          <w:tab w:val="left" w:pos="993"/>
        </w:tabs>
        <w:spacing w:after="0" w:line="240" w:lineRule="auto"/>
        <w:ind w:right="-1" w:firstLine="851"/>
        <w:jc w:val="both"/>
        <w:rPr>
          <w:rFonts w:ascii="Times New Roman" w:hAnsi="Times New Roman"/>
          <w:sz w:val="28"/>
          <w:szCs w:val="28"/>
        </w:rPr>
      </w:pPr>
      <w:r w:rsidRPr="00306A50">
        <w:rPr>
          <w:rFonts w:ascii="Times New Roman" w:hAnsi="Times New Roman"/>
          <w:sz w:val="28"/>
          <w:szCs w:val="28"/>
        </w:rPr>
        <w:t>Высокая степень влияния развития конкурентной среды на указанном рынке услуг на качество жизни населения Омской области обусловил</w:t>
      </w:r>
      <w:r>
        <w:rPr>
          <w:rFonts w:ascii="Times New Roman" w:hAnsi="Times New Roman"/>
          <w:sz w:val="28"/>
          <w:szCs w:val="28"/>
        </w:rPr>
        <w:t>а</w:t>
      </w:r>
      <w:r w:rsidRPr="00306A50">
        <w:rPr>
          <w:rFonts w:ascii="Times New Roman" w:hAnsi="Times New Roman"/>
          <w:sz w:val="28"/>
          <w:szCs w:val="28"/>
        </w:rPr>
        <w:t xml:space="preserve">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Pr="00306A50" w:rsidRDefault="00504219" w:rsidP="00F451A2">
      <w:pPr>
        <w:tabs>
          <w:tab w:val="left" w:pos="993"/>
        </w:tabs>
        <w:spacing w:after="0" w:line="240" w:lineRule="auto"/>
        <w:ind w:right="-1" w:firstLine="851"/>
        <w:jc w:val="both"/>
        <w:rPr>
          <w:rFonts w:ascii="Times New Roman" w:hAnsi="Times New Roman"/>
          <w:sz w:val="28"/>
          <w:szCs w:val="28"/>
        </w:rPr>
      </w:pPr>
    </w:p>
    <w:p w:rsidR="00504219" w:rsidRPr="00306A50" w:rsidRDefault="00504219" w:rsidP="003D72DE">
      <w:pPr>
        <w:pStyle w:val="40"/>
      </w:pPr>
      <w:r>
        <w:t>2.1.2.3. </w:t>
      </w:r>
      <w:r w:rsidRPr="00306A50">
        <w:t>Рынок услуг дополнительного образования детей</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Рынок услуг дополнительного образования детей согласно требованиям Стандарта определен как социально значимый рынок товаров, работ и услуг.</w:t>
      </w:r>
    </w:p>
    <w:p w:rsidR="00504219" w:rsidRPr="00306A50" w:rsidRDefault="00504219" w:rsidP="00126205">
      <w:pPr>
        <w:pStyle w:val="a4"/>
        <w:autoSpaceDE w:val="0"/>
        <w:autoSpaceDN w:val="0"/>
        <w:adjustRightInd w:val="0"/>
        <w:spacing w:after="0" w:line="240" w:lineRule="auto"/>
        <w:ind w:left="0" w:firstLine="709"/>
        <w:jc w:val="both"/>
        <w:rPr>
          <w:rFonts w:ascii="Times New Roman" w:hAnsi="Times New Roman"/>
          <w:sz w:val="28"/>
          <w:szCs w:val="28"/>
        </w:rPr>
      </w:pPr>
      <w:r w:rsidRPr="00306A50">
        <w:rPr>
          <w:rFonts w:ascii="Times New Roman" w:hAnsi="Times New Roman"/>
          <w:sz w:val="28"/>
          <w:szCs w:val="28"/>
        </w:rPr>
        <w:t xml:space="preserve">Количество детей, занимающихся в учреждениях дополнительного образования (в отрасли образования), за период с 2013 по 2015 год возросло </w:t>
      </w:r>
      <w:r w:rsidR="0022480B">
        <w:rPr>
          <w:rFonts w:ascii="Times New Roman" w:hAnsi="Times New Roman"/>
          <w:sz w:val="28"/>
          <w:szCs w:val="28"/>
        </w:rPr>
        <w:br/>
      </w:r>
      <w:r w:rsidRPr="00306A50">
        <w:rPr>
          <w:rFonts w:ascii="Times New Roman" w:hAnsi="Times New Roman"/>
          <w:sz w:val="28"/>
          <w:szCs w:val="28"/>
        </w:rPr>
        <w:t>в Омской области со 113 до 115 тыс. человек или на 1,8 %.</w:t>
      </w:r>
      <w:r>
        <w:rPr>
          <w:rFonts w:ascii="Times New Roman" w:hAnsi="Times New Roman"/>
          <w:sz w:val="28"/>
          <w:szCs w:val="28"/>
        </w:rPr>
        <w:t xml:space="preserve"> </w:t>
      </w:r>
      <w:r w:rsidRPr="00306A50">
        <w:rPr>
          <w:rFonts w:ascii="Times New Roman" w:hAnsi="Times New Roman"/>
          <w:sz w:val="28"/>
          <w:szCs w:val="28"/>
        </w:rPr>
        <w:t>По предварительным данным число организаций по оказанию данного вида услуг составило в 2015 году 117 единиц, из них муниципальных и государственных – 101 (с учетом проведенной реорганизации), частных – 16</w:t>
      </w:r>
      <w:r>
        <w:rPr>
          <w:rFonts w:ascii="Times New Roman" w:hAnsi="Times New Roman"/>
          <w:sz w:val="28"/>
          <w:szCs w:val="28"/>
        </w:rPr>
        <w:t>.</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b/>
          <w:sz w:val="28"/>
          <w:szCs w:val="28"/>
        </w:rPr>
      </w:pPr>
      <w:r w:rsidRPr="00306A50">
        <w:rPr>
          <w:rFonts w:ascii="Times New Roman" w:hAnsi="Times New Roman"/>
          <w:sz w:val="28"/>
          <w:szCs w:val="28"/>
        </w:rPr>
        <w:t xml:space="preserve">Программы дополнительного образования в общеобразовательных учреждениях, в том числе коррекционных, осваивают более 77 тыс. детей. </w:t>
      </w:r>
      <w:r w:rsidR="00804544">
        <w:rPr>
          <w:rFonts w:ascii="Times New Roman" w:hAnsi="Times New Roman"/>
          <w:sz w:val="28"/>
          <w:szCs w:val="28"/>
        </w:rPr>
        <w:br/>
      </w:r>
      <w:r w:rsidRPr="00306A50">
        <w:rPr>
          <w:rFonts w:ascii="Times New Roman" w:hAnsi="Times New Roman"/>
          <w:sz w:val="28"/>
          <w:szCs w:val="28"/>
        </w:rPr>
        <w:t xml:space="preserve">В Омской области доля детей в возрасте от 5 до 18 лет, обучающихся по дополнительным образовательным программам, от общей численности детей этого возраста составила в 2015 году 65 </w:t>
      </w:r>
      <w:r>
        <w:rPr>
          <w:rFonts w:ascii="Times New Roman" w:hAnsi="Times New Roman"/>
          <w:sz w:val="28"/>
          <w:szCs w:val="28"/>
        </w:rPr>
        <w:t>%</w:t>
      </w:r>
      <w:r w:rsidRPr="00306A50">
        <w:rPr>
          <w:rFonts w:ascii="Times New Roman" w:hAnsi="Times New Roman"/>
          <w:sz w:val="28"/>
          <w:szCs w:val="28"/>
        </w:rPr>
        <w:t>, что на 6 процентных пунктов больше, чем в 2014 году. Численность детей и молодежи, получающих  образовательные услуги в сфере дополнительного образования в частных образовательных организациях, имеет тенденцию  к росту: в 2014 и 2015 годах увеличение показателя составило по 2 % в год. На основе утвержденного Плана мероприятий по реализации на территории Омской области Концепции развития дополнительного образования детей на  2014 – 2020 годы каждым муниципалитетом реализуется собственный комплекс мероприятий по развитию дополнительного образования детей с учетом показателей Указа Президента Российской Федерации от 07 мая 2012 года №</w:t>
      </w:r>
      <w:r>
        <w:rPr>
          <w:rFonts w:ascii="Times New Roman" w:hAnsi="Times New Roman"/>
          <w:sz w:val="28"/>
          <w:szCs w:val="28"/>
        </w:rPr>
        <w:t> </w:t>
      </w:r>
      <w:r w:rsidRPr="00306A50">
        <w:rPr>
          <w:rFonts w:ascii="Times New Roman" w:hAnsi="Times New Roman"/>
          <w:sz w:val="28"/>
          <w:szCs w:val="28"/>
        </w:rPr>
        <w:t xml:space="preserve">599 </w:t>
      </w:r>
      <w:r>
        <w:rPr>
          <w:rFonts w:ascii="Times New Roman" w:hAnsi="Times New Roman"/>
          <w:sz w:val="28"/>
          <w:szCs w:val="28"/>
        </w:rPr>
        <w:t>"</w:t>
      </w:r>
      <w:r w:rsidRPr="00306A50">
        <w:rPr>
          <w:rFonts w:ascii="Times New Roman" w:hAnsi="Times New Roman"/>
          <w:sz w:val="28"/>
          <w:szCs w:val="28"/>
        </w:rPr>
        <w:t>О мерах по реализации государственной политики в области образования и науки</w:t>
      </w:r>
      <w:r>
        <w:rPr>
          <w:rFonts w:ascii="Times New Roman" w:hAnsi="Times New Roman"/>
          <w:sz w:val="28"/>
          <w:szCs w:val="28"/>
        </w:rPr>
        <w:t>"</w:t>
      </w:r>
      <w:r w:rsidRPr="00306A50">
        <w:rPr>
          <w:rFonts w:ascii="Times New Roman" w:hAnsi="Times New Roman"/>
          <w:sz w:val="28"/>
          <w:szCs w:val="28"/>
        </w:rPr>
        <w:t xml:space="preserve"> в части обеспечения увеличения доли детей в возрасте от 5 до 18 лет, обучающихся по дополнительным образовательным программам, к 2020 году до 75 %.</w:t>
      </w:r>
    </w:p>
    <w:p w:rsidR="00504219" w:rsidRPr="00306A50" w:rsidRDefault="00504219" w:rsidP="00F451A2">
      <w:pPr>
        <w:tabs>
          <w:tab w:val="left" w:pos="993"/>
        </w:tabs>
        <w:spacing w:after="0" w:line="240" w:lineRule="auto"/>
        <w:ind w:right="-1" w:firstLine="709"/>
        <w:jc w:val="both"/>
        <w:rPr>
          <w:rFonts w:ascii="Times New Roman" w:hAnsi="Times New Roman"/>
          <w:sz w:val="28"/>
          <w:szCs w:val="28"/>
        </w:rPr>
      </w:pPr>
      <w:r w:rsidRPr="00306A50">
        <w:rPr>
          <w:rFonts w:ascii="Times New Roman" w:hAnsi="Times New Roman"/>
          <w:sz w:val="28"/>
          <w:szCs w:val="28"/>
        </w:rPr>
        <w:t xml:space="preserve">По результатам  анкетирования респондентами выражена неудовлетворенность в отношении уровня цен, качества и возможности выбора услуг дополнительного образования детей, кроме того отмечены слабая материально-техническая база  учреждений данной сферы услуг </w:t>
      </w:r>
      <w:r w:rsidRPr="00306A50">
        <w:rPr>
          <w:rFonts w:ascii="Times New Roman" w:hAnsi="Times New Roman"/>
          <w:sz w:val="28"/>
          <w:szCs w:val="28"/>
        </w:rPr>
        <w:lastRenderedPageBreak/>
        <w:t>(особенно по техническим направлениям образовательной деятельности) и недостаточное количество педагогов с высшим образованием.</w:t>
      </w:r>
    </w:p>
    <w:p w:rsidR="00504219" w:rsidRPr="00306A50" w:rsidRDefault="00504219" w:rsidP="00F451A2">
      <w:pPr>
        <w:widowControl w:val="0"/>
        <w:spacing w:after="0" w:line="240" w:lineRule="auto"/>
        <w:ind w:firstLine="709"/>
        <w:jc w:val="both"/>
        <w:rPr>
          <w:rFonts w:ascii="Times New Roman" w:hAnsi="Times New Roman"/>
          <w:sz w:val="28"/>
          <w:szCs w:val="28"/>
        </w:rPr>
      </w:pPr>
      <w:r w:rsidRPr="00306A50">
        <w:rPr>
          <w:rFonts w:ascii="Times New Roman" w:hAnsi="Times New Roman"/>
          <w:sz w:val="28"/>
          <w:szCs w:val="28"/>
        </w:rPr>
        <w:t>Высокая степень влияния развития конкурентной среды на указанном рынке услуг на качество жизни населения Омской области обусловил</w:t>
      </w:r>
      <w:r>
        <w:rPr>
          <w:rFonts w:ascii="Times New Roman" w:hAnsi="Times New Roman"/>
          <w:sz w:val="28"/>
          <w:szCs w:val="28"/>
        </w:rPr>
        <w:t>а</w:t>
      </w:r>
      <w:r w:rsidRPr="00306A50">
        <w:rPr>
          <w:rFonts w:ascii="Times New Roman" w:hAnsi="Times New Roman"/>
          <w:sz w:val="28"/>
          <w:szCs w:val="28"/>
        </w:rPr>
        <w:t xml:space="preserve">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B020CD" w:rsidRDefault="00504219" w:rsidP="003D72DE">
      <w:pPr>
        <w:pStyle w:val="40"/>
      </w:pPr>
      <w:r w:rsidRPr="00B020CD">
        <w:t>2.1.2.4. Рынок медицинских услуг</w:t>
      </w:r>
    </w:p>
    <w:p w:rsidR="00504219" w:rsidRPr="00306A50" w:rsidRDefault="00504219" w:rsidP="00F451A2">
      <w:pPr>
        <w:shd w:val="clear" w:color="auto" w:fill="FFFFFF"/>
        <w:spacing w:after="0" w:line="240" w:lineRule="auto"/>
        <w:ind w:firstLine="851"/>
        <w:jc w:val="both"/>
        <w:rPr>
          <w:rFonts w:ascii="Times New Roman" w:hAnsi="Times New Roman"/>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Рынок медицинских услуг согласно требованиям Стандарта определен как социально значимый рынок товаров, работ и услуг.</w:t>
      </w:r>
    </w:p>
    <w:p w:rsidR="00504219" w:rsidRPr="00306A50" w:rsidRDefault="00504219" w:rsidP="00F451A2">
      <w:pPr>
        <w:shd w:val="clear" w:color="auto" w:fill="FFFFFF"/>
        <w:spacing w:after="0" w:line="240" w:lineRule="auto"/>
        <w:ind w:firstLine="709"/>
        <w:jc w:val="both"/>
        <w:rPr>
          <w:rFonts w:ascii="Times New Roman" w:hAnsi="Times New Roman"/>
          <w:color w:val="000000"/>
          <w:sz w:val="28"/>
          <w:szCs w:val="28"/>
        </w:rPr>
      </w:pPr>
      <w:r w:rsidRPr="00306A50">
        <w:rPr>
          <w:rFonts w:ascii="Times New Roman" w:hAnsi="Times New Roman"/>
          <w:sz w:val="28"/>
          <w:szCs w:val="28"/>
        </w:rPr>
        <w:t xml:space="preserve">Конкурентная среда на рынке медицинских услуг  характеризуется </w:t>
      </w:r>
      <w:r w:rsidRPr="00306A50">
        <w:rPr>
          <w:rFonts w:ascii="Times New Roman" w:hAnsi="Times New Roman"/>
          <w:color w:val="000000"/>
          <w:sz w:val="28"/>
          <w:szCs w:val="28"/>
        </w:rPr>
        <w:t xml:space="preserve">существенным доминированием услуг, предоставляемых медицинскими организациями государственной системы здравоохранения Омской области. </w:t>
      </w:r>
      <w:r w:rsidR="00EB29A3">
        <w:rPr>
          <w:rFonts w:ascii="Times New Roman" w:hAnsi="Times New Roman"/>
          <w:color w:val="000000"/>
          <w:sz w:val="28"/>
          <w:szCs w:val="28"/>
        </w:rPr>
        <w:br/>
      </w:r>
      <w:r w:rsidRPr="00306A50">
        <w:rPr>
          <w:rFonts w:ascii="Times New Roman" w:hAnsi="Times New Roman"/>
          <w:color w:val="000000"/>
          <w:sz w:val="28"/>
          <w:szCs w:val="28"/>
        </w:rPr>
        <w:t xml:space="preserve">В перечень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Омской области на 2015 год, в том числе территориальной программы обязательного медицинского страхования (далее – ОМС), включены 130 медицинских организаций, из них 120 медицинских организаций, осуществляющих деятельность в сфере ОМС. Доля затрат на медицинскую помощь по ОМС, оказанную негосударственными (немуниципальными) медицинскими организациями, в общих расходах на выполнение территориальных программ ОМС, в последние годы растет, но остается незначительной. Это обусловлено низкой привлекательностью системы ОМС для негосударственных (немуниципальных) медицинских организаций вследствие того, что тарифы, с учетом </w:t>
      </w:r>
      <w:proofErr w:type="spellStart"/>
      <w:r w:rsidRPr="00306A50">
        <w:rPr>
          <w:rFonts w:ascii="Times New Roman" w:hAnsi="Times New Roman"/>
          <w:color w:val="000000"/>
          <w:sz w:val="28"/>
          <w:szCs w:val="28"/>
        </w:rPr>
        <w:t>климато-географических</w:t>
      </w:r>
      <w:proofErr w:type="spellEnd"/>
      <w:r w:rsidRPr="00306A50">
        <w:rPr>
          <w:rFonts w:ascii="Times New Roman" w:hAnsi="Times New Roman"/>
          <w:color w:val="000000"/>
          <w:sz w:val="28"/>
          <w:szCs w:val="28"/>
        </w:rPr>
        <w:t xml:space="preserve"> особенностей региона и показателей общей заболеваемости населения, не обеспечивают полного возмещения затрат по оказанию медицинских услуг.</w:t>
      </w:r>
    </w:p>
    <w:p w:rsidR="00504219" w:rsidRPr="00306A50" w:rsidRDefault="00504219" w:rsidP="00F451A2">
      <w:pPr>
        <w:widowControl w:val="0"/>
        <w:spacing w:after="0" w:line="240" w:lineRule="auto"/>
        <w:ind w:firstLine="851"/>
        <w:jc w:val="both"/>
        <w:rPr>
          <w:rFonts w:ascii="Times New Roman" w:hAnsi="Times New Roman"/>
          <w:sz w:val="28"/>
          <w:szCs w:val="28"/>
        </w:rPr>
      </w:pPr>
      <w:r w:rsidRPr="00306A50">
        <w:rPr>
          <w:rFonts w:ascii="Times New Roman" w:hAnsi="Times New Roman"/>
          <w:color w:val="000000"/>
          <w:sz w:val="28"/>
          <w:szCs w:val="28"/>
        </w:rPr>
        <w:t xml:space="preserve"> </w:t>
      </w:r>
      <w:r w:rsidRPr="00306A50">
        <w:rPr>
          <w:rFonts w:ascii="Times New Roman" w:hAnsi="Times New Roman"/>
          <w:sz w:val="28"/>
          <w:szCs w:val="28"/>
        </w:rPr>
        <w:t>Высокая степень влияния развития конкурентной среды на указанном рынке услуг на качество жизни населения Омской области обусловил</w:t>
      </w:r>
      <w:r>
        <w:rPr>
          <w:rFonts w:ascii="Times New Roman" w:hAnsi="Times New Roman"/>
          <w:sz w:val="28"/>
          <w:szCs w:val="28"/>
        </w:rPr>
        <w:t>а</w:t>
      </w:r>
      <w:r w:rsidRPr="00306A50">
        <w:rPr>
          <w:rFonts w:ascii="Times New Roman" w:hAnsi="Times New Roman"/>
          <w:sz w:val="28"/>
          <w:szCs w:val="28"/>
        </w:rPr>
        <w:t xml:space="preserve">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3D72DE">
      <w:pPr>
        <w:pStyle w:val="40"/>
      </w:pPr>
      <w:r>
        <w:t>2.1.2.5. </w:t>
      </w:r>
      <w:r w:rsidRPr="00306A50">
        <w:t>Рынок услуг психолого-педагогического сопровождения детей</w:t>
      </w:r>
    </w:p>
    <w:p w:rsidR="00504219" w:rsidRPr="00306A50" w:rsidRDefault="00504219" w:rsidP="003D72DE">
      <w:pPr>
        <w:pStyle w:val="40"/>
      </w:pPr>
      <w:r w:rsidRPr="00306A50">
        <w:t xml:space="preserve"> с ограниченными возможностями здоровья</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услуг психолого-педагогического сопровождения детей с ограниченными возможностями здоровья</w:t>
      </w:r>
      <w:r w:rsidRPr="00306A50">
        <w:rPr>
          <w:rFonts w:ascii="Times New Roman" w:hAnsi="Times New Roman"/>
          <w:sz w:val="28"/>
          <w:szCs w:val="28"/>
        </w:rPr>
        <w:t xml:space="preserve"> согласно требованиям Стандарта определен как социально значимый рынок товаров, работ и услуг.</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bCs/>
          <w:sz w:val="28"/>
          <w:szCs w:val="28"/>
        </w:rPr>
        <w:t xml:space="preserve">Услуги психолого-педагогического сопровождения детей с ограниченными возможностями здоровья (далее – ОВЗ) предоставляются  преимущественно государственными образовательными организациями, реализующими адаптированные основные общеобразовательные программы </w:t>
      </w:r>
      <w:r w:rsidRPr="00306A50">
        <w:rPr>
          <w:rFonts w:ascii="Times New Roman" w:hAnsi="Times New Roman"/>
          <w:bCs/>
          <w:sz w:val="28"/>
          <w:szCs w:val="28"/>
        </w:rPr>
        <w:lastRenderedPageBreak/>
        <w:t xml:space="preserve">(далее – адаптивные  учреждения), а также организациями, осуществляющими обучение (далее – Центры </w:t>
      </w:r>
      <w:proofErr w:type="spellStart"/>
      <w:r w:rsidRPr="00306A50">
        <w:rPr>
          <w:rFonts w:ascii="Times New Roman" w:hAnsi="Times New Roman"/>
          <w:bCs/>
          <w:sz w:val="28"/>
          <w:szCs w:val="28"/>
        </w:rPr>
        <w:t>психолого-медико-социального</w:t>
      </w:r>
      <w:proofErr w:type="spellEnd"/>
      <w:r w:rsidRPr="00306A50">
        <w:rPr>
          <w:rFonts w:ascii="Times New Roman" w:hAnsi="Times New Roman"/>
          <w:bCs/>
          <w:sz w:val="28"/>
          <w:szCs w:val="28"/>
        </w:rPr>
        <w:t xml:space="preserve"> сопровождения). В регионе </w:t>
      </w:r>
      <w:r w:rsidRPr="00306A50">
        <w:rPr>
          <w:rFonts w:ascii="Times New Roman" w:hAnsi="Times New Roman"/>
          <w:sz w:val="28"/>
          <w:szCs w:val="28"/>
        </w:rPr>
        <w:t>такие виды услуг</w:t>
      </w:r>
      <w:r>
        <w:rPr>
          <w:rFonts w:ascii="Times New Roman" w:hAnsi="Times New Roman"/>
          <w:sz w:val="28"/>
          <w:szCs w:val="28"/>
        </w:rPr>
        <w:t>,</w:t>
      </w:r>
      <w:r w:rsidRPr="00306A50">
        <w:rPr>
          <w:rFonts w:ascii="Times New Roman" w:hAnsi="Times New Roman"/>
          <w:sz w:val="28"/>
          <w:szCs w:val="28"/>
        </w:rPr>
        <w:t xml:space="preserve"> как </w:t>
      </w:r>
      <w:r w:rsidRPr="00306A50">
        <w:rPr>
          <w:rFonts w:ascii="Times New Roman" w:hAnsi="Times New Roman"/>
          <w:bCs/>
          <w:color w:val="000000"/>
          <w:sz w:val="28"/>
          <w:szCs w:val="28"/>
        </w:rPr>
        <w:t xml:space="preserve">диагностика развития ребенка, профилактика и коррекция отклонений в развитии ребенка, диагностика ресурсов и потребностей семьи, информационно-просветительская, методическая, психолого-педагогическая и консультативная помощь их родителям (законным представителям)  предоставляют </w:t>
      </w:r>
      <w:r w:rsidRPr="00306A50">
        <w:rPr>
          <w:rFonts w:ascii="Times New Roman" w:hAnsi="Times New Roman"/>
          <w:bCs/>
          <w:sz w:val="28"/>
          <w:szCs w:val="28"/>
        </w:rPr>
        <w:t xml:space="preserve">25 адаптивных учреждений и 2 Центра </w:t>
      </w:r>
      <w:proofErr w:type="spellStart"/>
      <w:r w:rsidRPr="00306A50">
        <w:rPr>
          <w:rFonts w:ascii="Times New Roman" w:hAnsi="Times New Roman"/>
          <w:bCs/>
          <w:sz w:val="28"/>
          <w:szCs w:val="28"/>
        </w:rPr>
        <w:t>психолого-медико-социального</w:t>
      </w:r>
      <w:proofErr w:type="spellEnd"/>
      <w:r w:rsidRPr="00306A50">
        <w:rPr>
          <w:rFonts w:ascii="Times New Roman" w:hAnsi="Times New Roman"/>
          <w:bCs/>
          <w:sz w:val="28"/>
          <w:szCs w:val="28"/>
        </w:rPr>
        <w:t xml:space="preserve"> сопровождения, в состав которых входят 11 </w:t>
      </w:r>
      <w:proofErr w:type="spellStart"/>
      <w:r w:rsidRPr="00306A50">
        <w:rPr>
          <w:rFonts w:ascii="Times New Roman" w:hAnsi="Times New Roman"/>
          <w:bCs/>
          <w:sz w:val="28"/>
          <w:szCs w:val="28"/>
        </w:rPr>
        <w:t>психолого-медико-педагогических</w:t>
      </w:r>
      <w:proofErr w:type="spellEnd"/>
      <w:r w:rsidRPr="00306A50">
        <w:rPr>
          <w:rFonts w:ascii="Times New Roman" w:hAnsi="Times New Roman"/>
          <w:bCs/>
          <w:sz w:val="28"/>
          <w:szCs w:val="28"/>
        </w:rPr>
        <w:t xml:space="preserve"> комиссий.</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Доля негосударственных (немуниципальных) организаций, оказывающих услуги ранней диагностики, социализации и реабилитации детей с ОВЗ в возрасте до 6 лет (далее </w:t>
      </w:r>
      <w:r w:rsidRPr="00306A50">
        <w:rPr>
          <w:rFonts w:ascii="Times New Roman" w:hAnsi="Times New Roman"/>
          <w:bCs/>
          <w:sz w:val="28"/>
          <w:szCs w:val="28"/>
        </w:rPr>
        <w:t>–</w:t>
      </w:r>
      <w:r w:rsidRPr="00306A50">
        <w:rPr>
          <w:rFonts w:ascii="Times New Roman" w:hAnsi="Times New Roman"/>
          <w:sz w:val="28"/>
          <w:szCs w:val="28"/>
        </w:rPr>
        <w:t xml:space="preserve"> негосударственных организаций), в общем количестве организаций, оказывающих услуги психолого-педагогического сопровождения детей с ОВЗ с раннего возраста</w:t>
      </w:r>
      <w:r>
        <w:rPr>
          <w:rFonts w:ascii="Times New Roman" w:hAnsi="Times New Roman"/>
          <w:sz w:val="28"/>
          <w:szCs w:val="28"/>
        </w:rPr>
        <w:t>,</w:t>
      </w:r>
      <w:r w:rsidRPr="00306A50">
        <w:rPr>
          <w:rFonts w:ascii="Times New Roman" w:hAnsi="Times New Roman"/>
          <w:sz w:val="28"/>
          <w:szCs w:val="28"/>
        </w:rPr>
        <w:t xml:space="preserve"> составила по итогам 2015 года 33 %.</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bCs/>
          <w:sz w:val="28"/>
          <w:szCs w:val="28"/>
        </w:rPr>
      </w:pPr>
      <w:r w:rsidRPr="00306A50">
        <w:rPr>
          <w:rFonts w:ascii="Times New Roman" w:hAnsi="Times New Roman"/>
          <w:bCs/>
          <w:sz w:val="28"/>
          <w:szCs w:val="28"/>
        </w:rPr>
        <w:t xml:space="preserve">Учитывая высокую социальную значимость данной услуги, в настоящее время в регионе создается трехуровневая модель </w:t>
      </w:r>
      <w:proofErr w:type="spellStart"/>
      <w:r w:rsidRPr="00306A50">
        <w:rPr>
          <w:rFonts w:ascii="Times New Roman" w:hAnsi="Times New Roman"/>
          <w:bCs/>
          <w:sz w:val="28"/>
          <w:szCs w:val="28"/>
        </w:rPr>
        <w:t>психолого-медико-педагогического</w:t>
      </w:r>
      <w:proofErr w:type="spellEnd"/>
      <w:r w:rsidRPr="00306A50">
        <w:rPr>
          <w:rFonts w:ascii="Times New Roman" w:hAnsi="Times New Roman"/>
          <w:bCs/>
          <w:sz w:val="28"/>
          <w:szCs w:val="28"/>
        </w:rPr>
        <w:t xml:space="preserve"> сопровождения детей с ОВЗ: на уровне образовательной организации, муниципального района, региона.</w:t>
      </w:r>
    </w:p>
    <w:p w:rsidR="00504219" w:rsidRPr="00306A50" w:rsidRDefault="00504219" w:rsidP="00F451A2">
      <w:pPr>
        <w:widowControl w:val="0"/>
        <w:spacing w:after="0" w:line="240" w:lineRule="auto"/>
        <w:ind w:firstLine="709"/>
        <w:jc w:val="both"/>
        <w:rPr>
          <w:rFonts w:ascii="Times New Roman" w:hAnsi="Times New Roman"/>
          <w:sz w:val="28"/>
          <w:szCs w:val="28"/>
        </w:rPr>
      </w:pPr>
      <w:r w:rsidRPr="00306A50">
        <w:rPr>
          <w:rFonts w:ascii="Times New Roman" w:hAnsi="Times New Roman"/>
          <w:sz w:val="28"/>
          <w:szCs w:val="28"/>
        </w:rPr>
        <w:t>Высокая степень влияния развития конкурентной среды на указанном рынке услуг на качество жизни населения Омской области обусловил</w:t>
      </w:r>
      <w:r>
        <w:rPr>
          <w:rFonts w:ascii="Times New Roman" w:hAnsi="Times New Roman"/>
          <w:sz w:val="28"/>
          <w:szCs w:val="28"/>
        </w:rPr>
        <w:t>а</w:t>
      </w:r>
      <w:r w:rsidRPr="00306A50">
        <w:rPr>
          <w:rFonts w:ascii="Times New Roman" w:hAnsi="Times New Roman"/>
          <w:sz w:val="28"/>
          <w:szCs w:val="28"/>
        </w:rPr>
        <w:t xml:space="preserve">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Default="00504219" w:rsidP="00F451A2">
      <w:pPr>
        <w:widowControl w:val="0"/>
        <w:autoSpaceDE w:val="0"/>
        <w:autoSpaceDN w:val="0"/>
        <w:adjustRightInd w:val="0"/>
        <w:spacing w:after="0" w:line="240" w:lineRule="auto"/>
        <w:jc w:val="both"/>
        <w:rPr>
          <w:rFonts w:ascii="Times New Roman" w:hAnsi="Times New Roman"/>
          <w:b/>
          <w:bCs/>
          <w:sz w:val="28"/>
          <w:szCs w:val="28"/>
        </w:rPr>
      </w:pPr>
    </w:p>
    <w:p w:rsidR="00504219" w:rsidRDefault="00504219" w:rsidP="003D72DE">
      <w:pPr>
        <w:pStyle w:val="40"/>
      </w:pPr>
      <w:r>
        <w:t>2.1.2.6. </w:t>
      </w:r>
      <w:r w:rsidRPr="00306A50">
        <w:t>Рынок услуг в сфере культуры</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услуг в сфере культуры</w:t>
      </w:r>
      <w:r w:rsidRPr="00306A50">
        <w:rPr>
          <w:rFonts w:ascii="Times New Roman" w:hAnsi="Times New Roman"/>
          <w:sz w:val="28"/>
          <w:szCs w:val="28"/>
        </w:rPr>
        <w:t xml:space="preserve"> согласно требованиям Стандарта определен как социально значимый рынок товаров, работ и услуг.</w:t>
      </w:r>
    </w:p>
    <w:p w:rsidR="00504219" w:rsidRPr="00306A50" w:rsidRDefault="00504219" w:rsidP="00F451A2">
      <w:pPr>
        <w:spacing w:after="0" w:line="240" w:lineRule="auto"/>
        <w:ind w:firstLine="709"/>
        <w:jc w:val="both"/>
        <w:rPr>
          <w:rFonts w:ascii="Times New Roman" w:hAnsi="Times New Roman"/>
          <w:color w:val="000000"/>
          <w:sz w:val="28"/>
          <w:szCs w:val="28"/>
        </w:rPr>
      </w:pPr>
      <w:r w:rsidRPr="00306A50">
        <w:rPr>
          <w:rFonts w:ascii="Times New Roman" w:hAnsi="Times New Roman"/>
          <w:sz w:val="28"/>
          <w:szCs w:val="28"/>
        </w:rPr>
        <w:t>В 2015 году на рынке услуг культуры деятельность в Омской области осуществляли 243 государственных (муниципальных) организации. Деятельность по организации отдыха и развлечений, культуры и спорта вела 321 частная организация. Число государственных (муниципальных) организаций на данном рынке сократилось по сравнению с 2013 годом на 4</w:t>
      </w:r>
      <w:r>
        <w:rPr>
          <w:rFonts w:ascii="Times New Roman" w:hAnsi="Times New Roman"/>
          <w:sz w:val="28"/>
          <w:szCs w:val="28"/>
        </w:rPr>
        <w:t> </w:t>
      </w:r>
      <w:r w:rsidRPr="00306A50">
        <w:rPr>
          <w:rFonts w:ascii="Times New Roman" w:hAnsi="Times New Roman"/>
          <w:sz w:val="28"/>
          <w:szCs w:val="28"/>
        </w:rPr>
        <w:t xml:space="preserve">%, при этом число частных организаций увеличилось на 7 %.  </w:t>
      </w:r>
      <w:r w:rsidRPr="00306A50">
        <w:rPr>
          <w:rFonts w:ascii="Times New Roman" w:hAnsi="Times New Roman"/>
          <w:color w:val="000000"/>
          <w:sz w:val="28"/>
          <w:szCs w:val="28"/>
        </w:rPr>
        <w:t xml:space="preserve">Сегмент частных организаций в сфере культуры ориентирован в основном на индустрию досуга, отдыха и развлечений коммерческой направленности. Характер деятельности государственных учреждений культуры отличает более идеологический акцент, связанный с распространением патриотических, нравственных </w:t>
      </w:r>
      <w:r w:rsidR="00857411">
        <w:rPr>
          <w:rFonts w:ascii="Times New Roman" w:hAnsi="Times New Roman"/>
          <w:color w:val="000000"/>
          <w:sz w:val="28"/>
          <w:szCs w:val="28"/>
        </w:rPr>
        <w:br/>
      </w:r>
      <w:r w:rsidRPr="00306A50">
        <w:rPr>
          <w:rFonts w:ascii="Times New Roman" w:hAnsi="Times New Roman"/>
          <w:color w:val="000000"/>
          <w:sz w:val="28"/>
          <w:szCs w:val="28"/>
        </w:rPr>
        <w:t>и духовных ценностей, приобщением граждан к творчеству, культурному развитию, занятию любительским искусством, ремеслами.</w:t>
      </w:r>
    </w:p>
    <w:p w:rsidR="00504219" w:rsidRPr="00306A50" w:rsidRDefault="00504219" w:rsidP="00F451A2">
      <w:pPr>
        <w:pStyle w:val="a4"/>
        <w:autoSpaceDE w:val="0"/>
        <w:autoSpaceDN w:val="0"/>
        <w:adjustRightInd w:val="0"/>
        <w:spacing w:line="240" w:lineRule="auto"/>
        <w:ind w:left="0" w:firstLine="709"/>
        <w:jc w:val="both"/>
        <w:rPr>
          <w:rFonts w:ascii="Times New Roman" w:hAnsi="Times New Roman"/>
          <w:sz w:val="28"/>
          <w:szCs w:val="28"/>
        </w:rPr>
      </w:pPr>
      <w:r w:rsidRPr="00306A50">
        <w:rPr>
          <w:rFonts w:ascii="Times New Roman" w:hAnsi="Times New Roman"/>
          <w:color w:val="000000"/>
          <w:sz w:val="28"/>
          <w:szCs w:val="28"/>
        </w:rPr>
        <w:t>Факторами, сдерживающими развитие конкурентной среды в сфере услуг культуры</w:t>
      </w:r>
      <w:r>
        <w:rPr>
          <w:rFonts w:ascii="Times New Roman" w:hAnsi="Times New Roman"/>
          <w:color w:val="000000"/>
          <w:sz w:val="28"/>
          <w:szCs w:val="28"/>
        </w:rPr>
        <w:t>,</w:t>
      </w:r>
      <w:r w:rsidRPr="00306A50">
        <w:rPr>
          <w:rFonts w:ascii="Times New Roman" w:hAnsi="Times New Roman"/>
          <w:color w:val="000000"/>
          <w:sz w:val="28"/>
          <w:szCs w:val="28"/>
        </w:rPr>
        <w:t xml:space="preserve"> являются сохранение бесплатности для населения основных услуг в сфере культуры, что закреплено в российском законодательстве (проект федерального закона </w:t>
      </w:r>
      <w:r>
        <w:rPr>
          <w:rFonts w:ascii="Times New Roman" w:hAnsi="Times New Roman"/>
          <w:sz w:val="28"/>
          <w:szCs w:val="28"/>
        </w:rPr>
        <w:t>"</w:t>
      </w:r>
      <w:r w:rsidRPr="00306A50">
        <w:rPr>
          <w:rFonts w:ascii="Times New Roman" w:hAnsi="Times New Roman"/>
          <w:color w:val="000000"/>
          <w:sz w:val="28"/>
          <w:szCs w:val="28"/>
        </w:rPr>
        <w:t>О культуре в Российской Федерации</w:t>
      </w:r>
      <w:r>
        <w:rPr>
          <w:rFonts w:ascii="Times New Roman" w:hAnsi="Times New Roman"/>
          <w:sz w:val="28"/>
          <w:szCs w:val="28"/>
        </w:rPr>
        <w:t>"</w:t>
      </w:r>
      <w:r w:rsidRPr="00306A50">
        <w:rPr>
          <w:rFonts w:ascii="Times New Roman" w:hAnsi="Times New Roman"/>
          <w:color w:val="000000"/>
          <w:sz w:val="28"/>
          <w:szCs w:val="28"/>
        </w:rPr>
        <w:t xml:space="preserve">, </w:t>
      </w:r>
      <w:r w:rsidRPr="00306A50">
        <w:rPr>
          <w:rFonts w:ascii="Times New Roman" w:hAnsi="Times New Roman"/>
          <w:color w:val="000000"/>
          <w:sz w:val="28"/>
          <w:szCs w:val="28"/>
        </w:rPr>
        <w:lastRenderedPageBreak/>
        <w:t xml:space="preserve">Федеральный закон от 29 декабря 1994 года № 78-ФЗ </w:t>
      </w:r>
      <w:r>
        <w:rPr>
          <w:rFonts w:ascii="Times New Roman" w:hAnsi="Times New Roman"/>
          <w:sz w:val="28"/>
          <w:szCs w:val="28"/>
        </w:rPr>
        <w:t>"</w:t>
      </w:r>
      <w:r w:rsidRPr="00306A50">
        <w:rPr>
          <w:rFonts w:ascii="Times New Roman" w:hAnsi="Times New Roman"/>
          <w:color w:val="000000"/>
          <w:sz w:val="28"/>
          <w:szCs w:val="28"/>
        </w:rPr>
        <w:t>О библиотечном деле</w:t>
      </w:r>
      <w:r>
        <w:rPr>
          <w:rFonts w:ascii="Times New Roman" w:hAnsi="Times New Roman"/>
          <w:sz w:val="28"/>
          <w:szCs w:val="28"/>
        </w:rPr>
        <w:t>"</w:t>
      </w:r>
      <w:r w:rsidRPr="00306A50">
        <w:rPr>
          <w:rFonts w:ascii="Times New Roman" w:hAnsi="Times New Roman"/>
          <w:color w:val="000000"/>
          <w:sz w:val="28"/>
          <w:szCs w:val="28"/>
        </w:rPr>
        <w:t>), а также отсутствие во многих секторах отрасли альтернативных поставщиков услуг.</w:t>
      </w:r>
      <w:r w:rsidRPr="00306A50">
        <w:rPr>
          <w:rFonts w:ascii="Times New Roman" w:hAnsi="Times New Roman"/>
          <w:sz w:val="28"/>
          <w:szCs w:val="28"/>
        </w:rPr>
        <w:t xml:space="preserve"> </w:t>
      </w:r>
      <w:r w:rsidRPr="00306A50">
        <w:rPr>
          <w:rFonts w:ascii="Times New Roman" w:hAnsi="Times New Roman"/>
          <w:color w:val="000000"/>
          <w:sz w:val="28"/>
          <w:szCs w:val="28"/>
        </w:rPr>
        <w:t>При этом государственная поддержка организаций культуры на конкурсной основе за счет средств областного бюджета на территории Омской области не предоставляется.</w:t>
      </w:r>
    </w:p>
    <w:p w:rsidR="00504219" w:rsidRPr="00306A50" w:rsidRDefault="00504219" w:rsidP="00F451A2">
      <w:pPr>
        <w:pStyle w:val="a4"/>
        <w:autoSpaceDE w:val="0"/>
        <w:autoSpaceDN w:val="0"/>
        <w:adjustRightInd w:val="0"/>
        <w:spacing w:line="240" w:lineRule="auto"/>
        <w:ind w:left="0" w:firstLine="709"/>
        <w:jc w:val="both"/>
        <w:rPr>
          <w:rFonts w:ascii="Times New Roman" w:hAnsi="Times New Roman"/>
          <w:color w:val="000000"/>
          <w:sz w:val="28"/>
          <w:szCs w:val="28"/>
        </w:rPr>
      </w:pPr>
      <w:r w:rsidRPr="00306A50">
        <w:rPr>
          <w:rFonts w:ascii="Times New Roman" w:hAnsi="Times New Roman"/>
          <w:color w:val="000000"/>
          <w:sz w:val="28"/>
          <w:szCs w:val="28"/>
        </w:rPr>
        <w:t>Несмотря на постоянное увеличение на протяжении последних лет количества мероприятий, проведенных организациями культуры, уровень посещаемости таких мероприятий остается практически неизменным, что обусловлено сложившейся динамикой реальных доходов населения.</w:t>
      </w:r>
    </w:p>
    <w:p w:rsidR="00504219" w:rsidRPr="00306A50" w:rsidRDefault="00504219" w:rsidP="00F451A2">
      <w:pPr>
        <w:pStyle w:val="a4"/>
        <w:autoSpaceDE w:val="0"/>
        <w:autoSpaceDN w:val="0"/>
        <w:adjustRightInd w:val="0"/>
        <w:spacing w:after="0" w:line="240" w:lineRule="auto"/>
        <w:ind w:left="0"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На сегодняшний день рынок услуг в сфере культуры находится в Омской области в стадии относительной стагнации, в этой связи имеется необходимость стимулирования его развития, повышения качества и духовно-нравственного содержания предоставляемых услуг.  </w:t>
      </w:r>
    </w:p>
    <w:p w:rsidR="00504219" w:rsidRPr="00306A50"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Высокая степень влияния развития конкурентной среды на указанном рынке услуг на качество жизни населения Омской области обусловил</w:t>
      </w:r>
      <w:r>
        <w:rPr>
          <w:rFonts w:ascii="Times New Roman" w:hAnsi="Times New Roman"/>
          <w:color w:val="000000"/>
          <w:sz w:val="28"/>
          <w:szCs w:val="28"/>
        </w:rPr>
        <w:t>а</w:t>
      </w:r>
      <w:r w:rsidRPr="00306A50">
        <w:rPr>
          <w:rFonts w:ascii="Times New Roman" w:hAnsi="Times New Roman"/>
          <w:color w:val="000000"/>
          <w:sz w:val="28"/>
          <w:szCs w:val="28"/>
        </w:rPr>
        <w:t xml:space="preserve">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Pr="00306A50" w:rsidRDefault="00504219" w:rsidP="00F451A2">
      <w:pPr>
        <w:widowControl w:val="0"/>
        <w:spacing w:after="0" w:line="240" w:lineRule="auto"/>
        <w:ind w:firstLine="851"/>
        <w:jc w:val="both"/>
        <w:rPr>
          <w:rFonts w:ascii="Times New Roman" w:hAnsi="Times New Roman"/>
          <w:color w:val="000000"/>
          <w:sz w:val="28"/>
          <w:szCs w:val="28"/>
        </w:rPr>
      </w:pPr>
    </w:p>
    <w:p w:rsidR="00504219" w:rsidRPr="00306A50" w:rsidRDefault="00504219" w:rsidP="003D72DE">
      <w:pPr>
        <w:pStyle w:val="40"/>
      </w:pPr>
      <w:r>
        <w:t>2.1.2.7. </w:t>
      </w:r>
      <w:r w:rsidRPr="00306A50">
        <w:t>Рынок услуг жилищно-коммунального хозяйства</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 xml:space="preserve">услуг жилищно-коммунального хозяйства </w:t>
      </w:r>
      <w:r w:rsidRPr="00306A50">
        <w:rPr>
          <w:rFonts w:ascii="Times New Roman" w:hAnsi="Times New Roman"/>
          <w:sz w:val="28"/>
          <w:szCs w:val="28"/>
        </w:rPr>
        <w:t>согласно требованиям Стандарта определен как социально значимый рынок товаров, работ и услуг.</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xml:space="preserve">Число организаций, предоставляющих услуги на данном рынке услуг, </w:t>
      </w:r>
      <w:r w:rsidR="0013119D">
        <w:rPr>
          <w:sz w:val="28"/>
          <w:szCs w:val="28"/>
        </w:rPr>
        <w:br/>
      </w:r>
      <w:r w:rsidRPr="00306A50">
        <w:rPr>
          <w:sz w:val="28"/>
          <w:szCs w:val="28"/>
        </w:rPr>
        <w:t>в последние годы постоянно растет. В 2015 году на территории Омской области деятельность в сфере услуг жилищно-коммунального хозяйства осуществляли 466 организаци</w:t>
      </w:r>
      <w:r>
        <w:rPr>
          <w:sz w:val="28"/>
          <w:szCs w:val="28"/>
        </w:rPr>
        <w:t>й</w:t>
      </w:r>
      <w:r w:rsidRPr="00306A50">
        <w:rPr>
          <w:sz w:val="28"/>
          <w:szCs w:val="28"/>
        </w:rPr>
        <w:t xml:space="preserve">, из них 81 %  </w:t>
      </w:r>
      <w:r w:rsidR="00F15E16">
        <w:rPr>
          <w:sz w:val="28"/>
          <w:szCs w:val="28"/>
        </w:rPr>
        <w:t>–</w:t>
      </w:r>
      <w:r w:rsidRPr="00306A50">
        <w:rPr>
          <w:sz w:val="28"/>
          <w:szCs w:val="28"/>
        </w:rPr>
        <w:t xml:space="preserve"> частных организаций </w:t>
      </w:r>
      <w:r w:rsidR="00F15E16">
        <w:rPr>
          <w:sz w:val="28"/>
          <w:szCs w:val="28"/>
        </w:rPr>
        <w:br/>
      </w:r>
      <w:r w:rsidRPr="00306A50">
        <w:rPr>
          <w:sz w:val="28"/>
          <w:szCs w:val="28"/>
        </w:rPr>
        <w:t>и 19 %</w:t>
      </w:r>
      <w:r>
        <w:rPr>
          <w:sz w:val="28"/>
          <w:szCs w:val="28"/>
        </w:rPr>
        <w:t xml:space="preserve"> –</w:t>
      </w:r>
      <w:r w:rsidRPr="00306A50">
        <w:rPr>
          <w:sz w:val="28"/>
          <w:szCs w:val="28"/>
        </w:rPr>
        <w:t xml:space="preserve"> муниципальных. Доля малых компаний составляет на рынке услуг </w:t>
      </w:r>
      <w:r w:rsidR="00093BA5">
        <w:rPr>
          <w:sz w:val="28"/>
          <w:szCs w:val="28"/>
        </w:rPr>
        <w:br/>
      </w:r>
      <w:r w:rsidRPr="00306A50">
        <w:rPr>
          <w:sz w:val="28"/>
          <w:szCs w:val="28"/>
        </w:rPr>
        <w:t>80 %.</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xml:space="preserve">Основными факторами, препятствующими развитию конкуренции </w:t>
      </w:r>
      <w:r w:rsidR="00D958A8">
        <w:rPr>
          <w:sz w:val="28"/>
          <w:szCs w:val="28"/>
        </w:rPr>
        <w:br/>
      </w:r>
      <w:r w:rsidRPr="00306A50">
        <w:rPr>
          <w:sz w:val="28"/>
          <w:szCs w:val="28"/>
        </w:rPr>
        <w:t>в сфере жилищно-коммунального хозяйства, являются:</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xml:space="preserve">- высокая </w:t>
      </w:r>
      <w:r>
        <w:rPr>
          <w:sz w:val="28"/>
          <w:szCs w:val="28"/>
        </w:rPr>
        <w:t>"</w:t>
      </w:r>
      <w:proofErr w:type="spellStart"/>
      <w:r w:rsidRPr="00306A50">
        <w:rPr>
          <w:sz w:val="28"/>
          <w:szCs w:val="28"/>
        </w:rPr>
        <w:t>затратность</w:t>
      </w:r>
      <w:proofErr w:type="spellEnd"/>
      <w:r>
        <w:rPr>
          <w:sz w:val="28"/>
          <w:szCs w:val="28"/>
        </w:rPr>
        <w:t>"</w:t>
      </w:r>
      <w:r w:rsidRPr="00306A50">
        <w:rPr>
          <w:sz w:val="28"/>
          <w:szCs w:val="28"/>
        </w:rPr>
        <w:t xml:space="preserve"> производства и высокая стоимость капитального строительства;</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долгий срок окупаемости инвестиционных проектов и длинная технологическая цепочка и низкая оборачиваемость денежных средств;</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отсутствие у потребителей выбора поставщика коммунальных услуг;</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невысокий профессиональный уровень инженерно-технических работников подрядных организаций, управляющих компаний, ТСЖ и ЖСК;</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 xml:space="preserve">- сокращение образовательных программ в высших и средних учебных заведениях. </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Предприятия жилищно-коммунальной сферы, как объект инвестиций, представляют интерес для инвесторов с учетом имеющихся в отрасли значительных резервов по снижению затрат на производство и оказание услуг, в первую очередь за счет внедрения </w:t>
      </w:r>
      <w:proofErr w:type="spellStart"/>
      <w:r w:rsidRPr="00306A50">
        <w:rPr>
          <w:rFonts w:ascii="Times New Roman" w:hAnsi="Times New Roman"/>
          <w:sz w:val="28"/>
          <w:szCs w:val="28"/>
        </w:rPr>
        <w:t>энерго</w:t>
      </w:r>
      <w:proofErr w:type="spellEnd"/>
      <w:r w:rsidRPr="00306A50">
        <w:rPr>
          <w:rFonts w:ascii="Times New Roman" w:hAnsi="Times New Roman"/>
          <w:sz w:val="28"/>
          <w:szCs w:val="28"/>
        </w:rPr>
        <w:t xml:space="preserve"> - и </w:t>
      </w:r>
      <w:proofErr w:type="spellStart"/>
      <w:r w:rsidRPr="00306A50">
        <w:rPr>
          <w:rFonts w:ascii="Times New Roman" w:hAnsi="Times New Roman"/>
          <w:sz w:val="28"/>
          <w:szCs w:val="28"/>
        </w:rPr>
        <w:t>ресурсоэффективных</w:t>
      </w:r>
      <w:proofErr w:type="spellEnd"/>
      <w:r w:rsidRPr="00306A50">
        <w:rPr>
          <w:rFonts w:ascii="Times New Roman" w:hAnsi="Times New Roman"/>
          <w:sz w:val="28"/>
          <w:szCs w:val="28"/>
        </w:rPr>
        <w:t xml:space="preserve"> технологий. Кроме того</w:t>
      </w:r>
      <w:r>
        <w:rPr>
          <w:rFonts w:ascii="Times New Roman" w:hAnsi="Times New Roman"/>
          <w:sz w:val="28"/>
          <w:szCs w:val="28"/>
        </w:rPr>
        <w:t>,</w:t>
      </w:r>
      <w:r w:rsidRPr="00306A50">
        <w:rPr>
          <w:rFonts w:ascii="Times New Roman" w:hAnsi="Times New Roman"/>
          <w:sz w:val="28"/>
          <w:szCs w:val="28"/>
        </w:rPr>
        <w:t xml:space="preserve"> предприятия жилищно-коммунального комплекса, </w:t>
      </w:r>
      <w:r w:rsidRPr="00306A50">
        <w:rPr>
          <w:rFonts w:ascii="Times New Roman" w:hAnsi="Times New Roman"/>
          <w:sz w:val="28"/>
          <w:szCs w:val="28"/>
        </w:rPr>
        <w:lastRenderedPageBreak/>
        <w:t xml:space="preserve">преимущественно, являются естественными локальными монополистами, имеющими гарантированный рынок сбыта с устойчивым поступлением денежных средств, в первую очередь от населения. </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По результатам анкетирования жилищно-коммунальное хозяйство стало лидером среди всех исследуемых рынков услуг  по степени неудовлетворенности населения качеством услуг (что также подтверждено  данными контрольно-надзорных органов о самом большом количестве жалоб со стороны потребителей и предпринимателей на услуги </w:t>
      </w:r>
      <w:r w:rsidRPr="00E534D3">
        <w:rPr>
          <w:rFonts w:ascii="Times New Roman" w:hAnsi="Times New Roman"/>
          <w:sz w:val="28"/>
          <w:szCs w:val="28"/>
        </w:rPr>
        <w:t>жилищно-коммунально</w:t>
      </w:r>
      <w:r>
        <w:rPr>
          <w:rFonts w:ascii="Times New Roman" w:hAnsi="Times New Roman"/>
          <w:sz w:val="28"/>
          <w:szCs w:val="28"/>
        </w:rPr>
        <w:t>го</w:t>
      </w:r>
      <w:r w:rsidRPr="00E534D3">
        <w:rPr>
          <w:rFonts w:ascii="Times New Roman" w:hAnsi="Times New Roman"/>
          <w:sz w:val="28"/>
          <w:szCs w:val="28"/>
        </w:rPr>
        <w:t xml:space="preserve"> хозяйств</w:t>
      </w:r>
      <w:r>
        <w:rPr>
          <w:rFonts w:ascii="Times New Roman" w:hAnsi="Times New Roman"/>
          <w:sz w:val="28"/>
          <w:szCs w:val="28"/>
        </w:rPr>
        <w:t xml:space="preserve">а и </w:t>
      </w:r>
      <w:r w:rsidRPr="00306A50">
        <w:rPr>
          <w:rFonts w:ascii="Times New Roman" w:hAnsi="Times New Roman"/>
          <w:color w:val="000000"/>
          <w:sz w:val="28"/>
          <w:szCs w:val="28"/>
        </w:rPr>
        <w:t>оказание сетевыми организациями услуг по передаче электроэнергии).</w:t>
      </w:r>
      <w:r w:rsidRPr="00306A50">
        <w:rPr>
          <w:rFonts w:ascii="Times New Roman" w:hAnsi="Times New Roman"/>
          <w:sz w:val="28"/>
          <w:szCs w:val="28"/>
        </w:rPr>
        <w:t xml:space="preserve"> </w:t>
      </w:r>
    </w:p>
    <w:p w:rsidR="00504219" w:rsidRPr="00306A50" w:rsidRDefault="00504219" w:rsidP="00F451A2">
      <w:pPr>
        <w:pStyle w:val="af"/>
        <w:shd w:val="clear" w:color="auto" w:fill="FFFFFF"/>
        <w:spacing w:before="0" w:beforeAutospacing="0" w:after="0" w:afterAutospacing="0"/>
        <w:ind w:firstLine="709"/>
        <w:jc w:val="both"/>
        <w:textAlignment w:val="baseline"/>
        <w:rPr>
          <w:sz w:val="28"/>
          <w:szCs w:val="28"/>
        </w:rPr>
      </w:pPr>
      <w:r w:rsidRPr="00306A50">
        <w:rPr>
          <w:sz w:val="28"/>
          <w:szCs w:val="28"/>
        </w:rPr>
        <w:t>Развитие конкуренции на рынке жилищно-коммунальных услуг должно способствовать решению следующих ключевых задач: передаче управления жилищным фондом специализированным жилищным организациям (управляющим компаниям (УК), жилищно-строительным кооперативам (ЖСК)) и собственникам жилья (ТСЖ); повышению качества предоставляемых услуг по всему их спектру, совершенствованию механизмов управления качеством и полной информатизации отрасли.</w:t>
      </w:r>
    </w:p>
    <w:p w:rsidR="00504219" w:rsidRPr="00306A50" w:rsidRDefault="00504219" w:rsidP="00F451A2">
      <w:pPr>
        <w:pStyle w:val="af"/>
        <w:shd w:val="clear" w:color="auto" w:fill="FFFFFF"/>
        <w:spacing w:before="0" w:beforeAutospacing="0" w:after="0" w:afterAutospacing="0"/>
        <w:ind w:firstLine="709"/>
        <w:jc w:val="both"/>
        <w:textAlignment w:val="baseline"/>
        <w:rPr>
          <w:color w:val="000000"/>
          <w:sz w:val="28"/>
          <w:szCs w:val="28"/>
        </w:rPr>
      </w:pPr>
      <w:r w:rsidRPr="00306A50">
        <w:rPr>
          <w:color w:val="000000"/>
          <w:sz w:val="28"/>
          <w:szCs w:val="28"/>
        </w:rPr>
        <w:t>Высокая степень влияния развития конкурентной среды на указанном рынке услуг на качество жизни населения Омской области обусловил</w:t>
      </w:r>
      <w:r>
        <w:rPr>
          <w:color w:val="000000"/>
          <w:sz w:val="28"/>
          <w:szCs w:val="28"/>
        </w:rPr>
        <w:t>а</w:t>
      </w:r>
      <w:r w:rsidRPr="00306A50">
        <w:rPr>
          <w:color w:val="000000"/>
          <w:sz w:val="28"/>
          <w:szCs w:val="28"/>
        </w:rPr>
        <w:t xml:space="preserve"> необходимость его включения  в перечень социально значимых рынков товаров, работ и услуг Омской области для содействия развитию конкуренции на них в приоритетном порядке.</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1A1C22" w:rsidRDefault="00504219" w:rsidP="003D72DE">
      <w:pPr>
        <w:pStyle w:val="40"/>
      </w:pPr>
      <w:r w:rsidRPr="001A1C22">
        <w:t>2.1.2.8. Розничная торговля</w:t>
      </w:r>
    </w:p>
    <w:p w:rsidR="00504219" w:rsidRPr="00E534D3"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Розничная торговля согласно требованиям Стандарта определена как социально значимый рынок товаров, работ и услуг.</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Сфера розничной торговли Омской области характеризуется значительным числом участников данного рынка услуг и количеством торговых объектов. Фактическая обеспеченность населения Омской области площадью розничных торговых объектов более чем в 1,5 раза превышает нормативную, однако имеет место наличие диспропорций в уровне обеспеченности торговыми площадями муниципальных районов Омской области и города Омска, городских и сельских населенных пунктов.</w:t>
      </w:r>
    </w:p>
    <w:p w:rsidR="00504219" w:rsidRPr="00306A50" w:rsidRDefault="00504219" w:rsidP="00F451A2">
      <w:pPr>
        <w:pStyle w:val="ab"/>
        <w:spacing w:after="0"/>
        <w:ind w:firstLine="709"/>
        <w:jc w:val="both"/>
        <w:rPr>
          <w:b w:val="0"/>
          <w:bCs/>
          <w:sz w:val="28"/>
          <w:szCs w:val="28"/>
        </w:rPr>
      </w:pPr>
      <w:r w:rsidRPr="00306A50">
        <w:rPr>
          <w:b w:val="0"/>
          <w:sz w:val="28"/>
          <w:szCs w:val="28"/>
        </w:rPr>
        <w:t>На рынке услуг розничной торговли осуществляют деятельность порядка 16,6 тыс</w:t>
      </w:r>
      <w:r>
        <w:rPr>
          <w:b w:val="0"/>
          <w:sz w:val="28"/>
          <w:szCs w:val="28"/>
        </w:rPr>
        <w:t>.</w:t>
      </w:r>
      <w:r w:rsidRPr="00306A50">
        <w:rPr>
          <w:b w:val="0"/>
          <w:sz w:val="28"/>
          <w:szCs w:val="28"/>
        </w:rPr>
        <w:t xml:space="preserve"> юридических лиц и индивидуальных предпринимателей. При этом доля юридических лиц с государственной или муниципальной формой собственности составляет менее 0,4 % от общего количества хозяйствующих субъектов по отрасли (59 организаций). Доля оборота розничной торговли государственных и муниципальных организаций в общем розничном товарообороте составляет 0,6 %. </w:t>
      </w:r>
    </w:p>
    <w:p w:rsidR="00504219" w:rsidRPr="00306A50" w:rsidRDefault="00504219" w:rsidP="00F451A2">
      <w:pPr>
        <w:pStyle w:val="ab"/>
        <w:spacing w:after="0"/>
        <w:ind w:firstLine="851"/>
        <w:jc w:val="both"/>
        <w:rPr>
          <w:b w:val="0"/>
          <w:bCs/>
          <w:sz w:val="28"/>
          <w:szCs w:val="28"/>
        </w:rPr>
      </w:pPr>
      <w:r w:rsidRPr="00306A50">
        <w:rPr>
          <w:b w:val="0"/>
          <w:sz w:val="28"/>
          <w:szCs w:val="28"/>
        </w:rPr>
        <w:t xml:space="preserve">Доля оборота магазинов шаговой доступности (магазинов у дома) </w:t>
      </w:r>
      <w:r w:rsidR="008B3696">
        <w:rPr>
          <w:b w:val="0"/>
          <w:sz w:val="28"/>
          <w:szCs w:val="28"/>
        </w:rPr>
        <w:br/>
      </w:r>
      <w:r w:rsidRPr="00306A50">
        <w:rPr>
          <w:b w:val="0"/>
          <w:sz w:val="28"/>
          <w:szCs w:val="28"/>
        </w:rPr>
        <w:t xml:space="preserve">в структуре оборота розничной торговли по формам торговли в Омской области </w:t>
      </w:r>
      <w:r w:rsidR="009A23F2">
        <w:rPr>
          <w:b w:val="0"/>
          <w:sz w:val="28"/>
          <w:szCs w:val="28"/>
        </w:rPr>
        <w:t>по итогам 2015 года составила 58</w:t>
      </w:r>
      <w:r w:rsidRPr="00306A50">
        <w:rPr>
          <w:b w:val="0"/>
          <w:sz w:val="28"/>
          <w:szCs w:val="28"/>
        </w:rPr>
        <w:t xml:space="preserve"> % (под оборотом магазинов шаговой доступности (магазинов у дома) понимается оборот розничной торговли </w:t>
      </w:r>
      <w:r w:rsidRPr="00306A50">
        <w:rPr>
          <w:b w:val="0"/>
          <w:sz w:val="28"/>
          <w:szCs w:val="28"/>
        </w:rPr>
        <w:lastRenderedPageBreak/>
        <w:t>субъектов малого предпринимательства, ресурсами которых обеспечивается деятельность магазинов указанного формата).</w:t>
      </w:r>
    </w:p>
    <w:p w:rsidR="00504219" w:rsidRPr="00306A50" w:rsidRDefault="00504219" w:rsidP="00F451A2">
      <w:pPr>
        <w:pStyle w:val="31"/>
        <w:numPr>
          <w:ilvl w:val="0"/>
          <w:numId w:val="0"/>
        </w:numPr>
        <w:spacing w:line="240" w:lineRule="auto"/>
        <w:ind w:firstLine="851"/>
        <w:jc w:val="both"/>
        <w:rPr>
          <w:b w:val="0"/>
        </w:rPr>
      </w:pPr>
      <w:r w:rsidRPr="00306A50">
        <w:rPr>
          <w:b w:val="0"/>
        </w:rPr>
        <w:t xml:space="preserve">В ходе проведения анкетирования респондентами указано на высокий уровень конкуренции на рынке розничной торговли, привыкание граждан </w:t>
      </w:r>
      <w:r w:rsidR="00990E06">
        <w:rPr>
          <w:b w:val="0"/>
        </w:rPr>
        <w:br/>
      </w:r>
      <w:r w:rsidRPr="00306A50">
        <w:rPr>
          <w:b w:val="0"/>
        </w:rPr>
        <w:t xml:space="preserve">к покупке товаров в крупных сетевых магазинах, в то же время отмечена целесообразность развития ярмарочной торговли, системы потребительской кооперации, улучшения торговли в  селах с малым количеством населения. Одновременно выражены  претензии к качеству товаров и высоким ценам, </w:t>
      </w:r>
      <w:r w:rsidR="00990E06">
        <w:rPr>
          <w:b w:val="0"/>
        </w:rPr>
        <w:br/>
      </w:r>
      <w:r w:rsidRPr="00306A50">
        <w:rPr>
          <w:b w:val="0"/>
        </w:rPr>
        <w:t xml:space="preserve">в частности к ценам, которые устанавливают  на свои товары местные товаропроизводители. </w:t>
      </w:r>
    </w:p>
    <w:p w:rsidR="00504219" w:rsidRPr="00306A50" w:rsidRDefault="00504219" w:rsidP="00F451A2">
      <w:pPr>
        <w:pStyle w:val="31"/>
        <w:numPr>
          <w:ilvl w:val="0"/>
          <w:numId w:val="0"/>
        </w:numPr>
        <w:spacing w:line="240" w:lineRule="auto"/>
        <w:ind w:firstLine="851"/>
        <w:jc w:val="both"/>
        <w:rPr>
          <w:b w:val="0"/>
        </w:rPr>
      </w:pPr>
      <w:r w:rsidRPr="00306A50">
        <w:rPr>
          <w:b w:val="0"/>
        </w:rPr>
        <w:t>На рынке торговли фармацевтической продукци</w:t>
      </w:r>
      <w:r>
        <w:rPr>
          <w:b w:val="0"/>
        </w:rPr>
        <w:t>ей</w:t>
      </w:r>
      <w:r w:rsidRPr="00306A50">
        <w:rPr>
          <w:b w:val="0"/>
        </w:rPr>
        <w:t xml:space="preserve"> респондентами отмечено увеличение крупных розничных фармацевтических сетей и очень высокий уровень конкуренции. Мониторинг развития фармацевтического рынка на территории Омской области  за последние 3 года показал, что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по количеству юридических лиц и индивидуальных предпринимателей без образования юридического лица в 2013 – 2014 год</w:t>
      </w:r>
      <w:r>
        <w:rPr>
          <w:b w:val="0"/>
        </w:rPr>
        <w:t>ах</w:t>
      </w:r>
      <w:r w:rsidRPr="00306A50">
        <w:rPr>
          <w:b w:val="0"/>
        </w:rPr>
        <w:t xml:space="preserve"> составляла 90 %, за 9 месяцев 2015 года – 87 %, а по количеству точек отпуска (аптек, аптечных пунктов) за период 2013 – 2015 годов – 96 %.</w:t>
      </w:r>
    </w:p>
    <w:p w:rsidR="00504219" w:rsidRPr="00306A50" w:rsidRDefault="00504219" w:rsidP="00F451A2">
      <w:pPr>
        <w:spacing w:after="0" w:line="240" w:lineRule="auto"/>
        <w:ind w:firstLine="851"/>
        <w:jc w:val="both"/>
        <w:rPr>
          <w:rFonts w:ascii="Times New Roman" w:hAnsi="Times New Roman"/>
          <w:color w:val="000000"/>
          <w:sz w:val="28"/>
          <w:szCs w:val="28"/>
        </w:rPr>
      </w:pPr>
      <w:r w:rsidRPr="00306A50">
        <w:rPr>
          <w:rFonts w:ascii="Times New Roman" w:hAnsi="Times New Roman"/>
          <w:color w:val="000000"/>
          <w:sz w:val="28"/>
          <w:szCs w:val="28"/>
        </w:rPr>
        <w:t>Дальнейшему развитию конкурентной среды на рынке розничной торговли препятствуют:</w:t>
      </w:r>
    </w:p>
    <w:p w:rsidR="00504219" w:rsidRPr="00306A50" w:rsidRDefault="00504219" w:rsidP="00F451A2">
      <w:pPr>
        <w:pStyle w:val="ConsPlusNormal"/>
        <w:ind w:firstLine="851"/>
        <w:jc w:val="both"/>
        <w:rPr>
          <w:rFonts w:ascii="Times New Roman" w:hAnsi="Times New Roman"/>
          <w:sz w:val="28"/>
          <w:szCs w:val="28"/>
        </w:rPr>
      </w:pPr>
      <w:r w:rsidRPr="00306A50">
        <w:rPr>
          <w:rFonts w:ascii="Times New Roman" w:hAnsi="Times New Roman"/>
          <w:sz w:val="28"/>
          <w:szCs w:val="28"/>
        </w:rPr>
        <w:t>- сложность и длительность сроков строительства новых торговых объектов, высокие ставки арендной платы торговых площадей;</w:t>
      </w:r>
    </w:p>
    <w:p w:rsidR="00504219" w:rsidRPr="00306A50" w:rsidRDefault="00504219" w:rsidP="00F451A2">
      <w:pPr>
        <w:pStyle w:val="ConsPlusNormal"/>
        <w:ind w:firstLine="851"/>
        <w:jc w:val="both"/>
        <w:rPr>
          <w:rFonts w:ascii="Times New Roman" w:hAnsi="Times New Roman"/>
          <w:sz w:val="28"/>
          <w:szCs w:val="28"/>
        </w:rPr>
      </w:pPr>
      <w:r w:rsidRPr="00306A50">
        <w:rPr>
          <w:rFonts w:ascii="Times New Roman" w:hAnsi="Times New Roman"/>
          <w:sz w:val="28"/>
          <w:szCs w:val="28"/>
        </w:rPr>
        <w:t>- отсутствие заинтересованности торгового бизнеса в развитии торговли в удаленных и малонаселенных пунктах;</w:t>
      </w:r>
    </w:p>
    <w:p w:rsidR="00504219" w:rsidRPr="00306A50" w:rsidRDefault="00504219" w:rsidP="00F451A2">
      <w:pPr>
        <w:spacing w:after="0" w:line="240" w:lineRule="auto"/>
        <w:ind w:firstLine="851"/>
        <w:jc w:val="both"/>
        <w:rPr>
          <w:rFonts w:ascii="Times New Roman" w:hAnsi="Times New Roman"/>
          <w:sz w:val="28"/>
          <w:szCs w:val="28"/>
        </w:rPr>
      </w:pPr>
      <w:r w:rsidRPr="00306A50">
        <w:rPr>
          <w:rFonts w:ascii="Times New Roman" w:hAnsi="Times New Roman"/>
          <w:sz w:val="28"/>
          <w:szCs w:val="28"/>
        </w:rPr>
        <w:t>- постоянный рост расходов организаций, связанных с логистикой и транспортировкой товаров;</w:t>
      </w:r>
    </w:p>
    <w:p w:rsidR="00504219" w:rsidRPr="00306A50" w:rsidRDefault="00504219" w:rsidP="00F451A2">
      <w:pPr>
        <w:spacing w:after="0" w:line="240" w:lineRule="auto"/>
        <w:ind w:firstLine="851"/>
        <w:jc w:val="both"/>
        <w:rPr>
          <w:rFonts w:ascii="Times New Roman" w:hAnsi="Times New Roman"/>
          <w:sz w:val="28"/>
          <w:szCs w:val="28"/>
        </w:rPr>
      </w:pPr>
      <w:r w:rsidRPr="00306A50">
        <w:rPr>
          <w:rFonts w:ascii="Times New Roman" w:hAnsi="Times New Roman"/>
          <w:sz w:val="28"/>
          <w:szCs w:val="28"/>
        </w:rPr>
        <w:t>- недостаточное количество современных оптовых  и распределительных логистических центров;</w:t>
      </w:r>
    </w:p>
    <w:p w:rsidR="00504219" w:rsidRPr="00306A50" w:rsidRDefault="00504219" w:rsidP="00F451A2">
      <w:pPr>
        <w:autoSpaceDE w:val="0"/>
        <w:autoSpaceDN w:val="0"/>
        <w:adjustRightInd w:val="0"/>
        <w:spacing w:after="0" w:line="240" w:lineRule="auto"/>
        <w:ind w:firstLine="851"/>
        <w:jc w:val="both"/>
        <w:rPr>
          <w:rFonts w:ascii="Times New Roman" w:hAnsi="Times New Roman"/>
          <w:sz w:val="28"/>
          <w:szCs w:val="28"/>
        </w:rPr>
      </w:pPr>
      <w:r w:rsidRPr="00306A50">
        <w:rPr>
          <w:rFonts w:ascii="Times New Roman" w:hAnsi="Times New Roman"/>
          <w:sz w:val="28"/>
          <w:szCs w:val="28"/>
        </w:rPr>
        <w:t>- трудности в доступе в торговые сети производителей с небольшими объемами производства продукции;</w:t>
      </w:r>
    </w:p>
    <w:p w:rsidR="00504219" w:rsidRPr="00306A50" w:rsidRDefault="00504219" w:rsidP="00F451A2">
      <w:pPr>
        <w:autoSpaceDE w:val="0"/>
        <w:autoSpaceDN w:val="0"/>
        <w:adjustRightInd w:val="0"/>
        <w:spacing w:after="0" w:line="240" w:lineRule="auto"/>
        <w:ind w:firstLine="851"/>
        <w:jc w:val="both"/>
        <w:rPr>
          <w:rFonts w:ascii="Times New Roman" w:hAnsi="Times New Roman"/>
          <w:sz w:val="28"/>
          <w:szCs w:val="28"/>
        </w:rPr>
      </w:pPr>
      <w:r w:rsidRPr="00306A50">
        <w:rPr>
          <w:rFonts w:ascii="Times New Roman" w:hAnsi="Times New Roman"/>
          <w:sz w:val="28"/>
          <w:szCs w:val="28"/>
        </w:rPr>
        <w:t xml:space="preserve">- низкий уровень конкурентоспособности малых предприятий </w:t>
      </w:r>
      <w:r w:rsidR="00641F65">
        <w:rPr>
          <w:rFonts w:ascii="Times New Roman" w:hAnsi="Times New Roman"/>
          <w:sz w:val="28"/>
          <w:szCs w:val="28"/>
        </w:rPr>
        <w:br/>
      </w:r>
      <w:r>
        <w:rPr>
          <w:rFonts w:ascii="Times New Roman" w:hAnsi="Times New Roman"/>
          <w:sz w:val="28"/>
          <w:szCs w:val="28"/>
        </w:rPr>
        <w:t xml:space="preserve">в сравнении с </w:t>
      </w:r>
      <w:r w:rsidRPr="00306A50">
        <w:rPr>
          <w:rFonts w:ascii="Times New Roman" w:hAnsi="Times New Roman"/>
          <w:sz w:val="28"/>
          <w:szCs w:val="28"/>
        </w:rPr>
        <w:t xml:space="preserve"> крупными сетевыми компаниями.</w:t>
      </w:r>
    </w:p>
    <w:p w:rsidR="00504219" w:rsidRPr="00306A50" w:rsidRDefault="00504219" w:rsidP="00F451A2">
      <w:pPr>
        <w:widowControl w:val="0"/>
        <w:spacing w:after="0" w:line="240" w:lineRule="auto"/>
        <w:ind w:firstLine="851"/>
        <w:jc w:val="both"/>
        <w:rPr>
          <w:rFonts w:ascii="Times New Roman" w:hAnsi="Times New Roman"/>
          <w:sz w:val="28"/>
          <w:szCs w:val="28"/>
        </w:rPr>
      </w:pPr>
      <w:r w:rsidRPr="00306A50">
        <w:rPr>
          <w:rFonts w:ascii="Times New Roman" w:hAnsi="Times New Roman"/>
          <w:sz w:val="28"/>
          <w:szCs w:val="28"/>
        </w:rPr>
        <w:t>Высокая степень влияния отрасли на качество жизни населения обусловили необходимость включения указанного рынка услуг в число социально значимых рынков Омской области для содействия развитию конкуренции в приоритетном порядке.</w:t>
      </w:r>
    </w:p>
    <w:p w:rsidR="00504219" w:rsidRDefault="00504219" w:rsidP="00F451A2">
      <w:pPr>
        <w:widowControl w:val="0"/>
        <w:autoSpaceDE w:val="0"/>
        <w:autoSpaceDN w:val="0"/>
        <w:adjustRightInd w:val="0"/>
        <w:spacing w:after="0" w:line="240" w:lineRule="auto"/>
        <w:jc w:val="both"/>
        <w:rPr>
          <w:rFonts w:ascii="Times New Roman" w:hAnsi="Times New Roman"/>
          <w:b/>
          <w:bCs/>
          <w:sz w:val="28"/>
          <w:szCs w:val="28"/>
        </w:rPr>
      </w:pPr>
    </w:p>
    <w:p w:rsidR="00504219" w:rsidRPr="001A1C22" w:rsidRDefault="00504219" w:rsidP="003D72DE">
      <w:pPr>
        <w:pStyle w:val="40"/>
      </w:pPr>
      <w:r w:rsidRPr="001A1C22">
        <w:t>2.1.2.9. Рынок услуг перевозок пассажиров наземным транспортом</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услуг перевозок пассажиров наземным транспортом</w:t>
      </w:r>
      <w:r w:rsidRPr="00306A50">
        <w:rPr>
          <w:rFonts w:ascii="Times New Roman" w:hAnsi="Times New Roman"/>
          <w:sz w:val="28"/>
          <w:szCs w:val="28"/>
        </w:rPr>
        <w:t xml:space="preserve"> согласно требованиям Стандарта определен как социально значимый рынок товаров, работ и услуг.</w:t>
      </w:r>
    </w:p>
    <w:p w:rsidR="00504219" w:rsidRPr="00306A50" w:rsidRDefault="00504219" w:rsidP="00F451A2">
      <w:pPr>
        <w:pStyle w:val="a4"/>
        <w:spacing w:after="0" w:line="240" w:lineRule="auto"/>
        <w:ind w:left="0" w:firstLine="709"/>
        <w:jc w:val="both"/>
        <w:rPr>
          <w:rFonts w:ascii="Times New Roman" w:hAnsi="Times New Roman"/>
          <w:spacing w:val="-4"/>
          <w:kern w:val="26"/>
          <w:sz w:val="28"/>
          <w:szCs w:val="28"/>
        </w:rPr>
      </w:pPr>
      <w:r w:rsidRPr="00306A50">
        <w:rPr>
          <w:rFonts w:ascii="Times New Roman" w:hAnsi="Times New Roman"/>
          <w:color w:val="000000"/>
          <w:sz w:val="28"/>
          <w:szCs w:val="28"/>
        </w:rPr>
        <w:lastRenderedPageBreak/>
        <w:t xml:space="preserve">Рынок пассажирских перевозок наземным транспортом в части услуг железнодорожного и электрического транспорта характеризуется недостаточным уровнем развития конкуренции, что соответствует общероссийским тенденциям и специфическим техническим характеристикам отрасли. Рынок услуг автомобильных пассажирских перевозок функционирует в более развитой конкурентной среде, однако право граждан на выбор услуг также ограничено. В 2015 году услуги по пассажирским перевозкам на межмуниципальных автобусных маршрутах на территории Омской области оказывали 34 перевозчика, из них 5 государственных и 29 негосударственных. </w:t>
      </w:r>
      <w:r w:rsidRPr="00306A50">
        <w:rPr>
          <w:rFonts w:ascii="Times New Roman" w:hAnsi="Times New Roman"/>
          <w:spacing w:val="-4"/>
          <w:kern w:val="26"/>
          <w:sz w:val="28"/>
          <w:szCs w:val="28"/>
        </w:rPr>
        <w:t>Общее количество межмуниципальных автобусных маршрутов наземного транспорта составило 238 единиц, из которых 41</w:t>
      </w:r>
      <w:r>
        <w:rPr>
          <w:rFonts w:ascii="Times New Roman" w:hAnsi="Times New Roman"/>
          <w:spacing w:val="-4"/>
          <w:kern w:val="26"/>
          <w:sz w:val="28"/>
          <w:szCs w:val="28"/>
        </w:rPr>
        <w:t xml:space="preserve"> </w:t>
      </w:r>
      <w:r w:rsidRPr="00306A50">
        <w:rPr>
          <w:rFonts w:ascii="Times New Roman" w:hAnsi="Times New Roman"/>
          <w:spacing w:val="-4"/>
          <w:kern w:val="26"/>
          <w:sz w:val="28"/>
          <w:szCs w:val="28"/>
        </w:rPr>
        <w:t xml:space="preserve">%  маршрутов выполняется государственными перевозчиками и 59 %  маршрутов – частными перевозчиками. </w:t>
      </w:r>
    </w:p>
    <w:p w:rsidR="00504219" w:rsidRDefault="00504219" w:rsidP="00F451A2">
      <w:pPr>
        <w:widowControl w:val="0"/>
        <w:spacing w:after="0" w:line="240" w:lineRule="auto"/>
        <w:ind w:firstLine="709"/>
        <w:jc w:val="both"/>
        <w:rPr>
          <w:rFonts w:ascii="Times New Roman" w:hAnsi="Times New Roman"/>
          <w:color w:val="000000"/>
          <w:sz w:val="28"/>
          <w:szCs w:val="28"/>
        </w:rPr>
      </w:pPr>
      <w:r w:rsidRPr="00306A50">
        <w:rPr>
          <w:rFonts w:ascii="Times New Roman" w:hAnsi="Times New Roman"/>
          <w:color w:val="000000"/>
          <w:sz w:val="28"/>
          <w:szCs w:val="28"/>
        </w:rPr>
        <w:t xml:space="preserve">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Омской области составила в 2015 году 98 %. </w:t>
      </w:r>
    </w:p>
    <w:p w:rsidR="00504219" w:rsidRPr="00306A50" w:rsidRDefault="00504219" w:rsidP="0020486B">
      <w:pPr>
        <w:spacing w:after="0" w:line="240" w:lineRule="auto"/>
        <w:ind w:firstLine="709"/>
        <w:jc w:val="both"/>
        <w:rPr>
          <w:rFonts w:ascii="Times New Roman" w:hAnsi="Times New Roman"/>
          <w:color w:val="000000"/>
          <w:sz w:val="28"/>
          <w:szCs w:val="28"/>
        </w:rPr>
      </w:pPr>
      <w:r>
        <w:rPr>
          <w:rFonts w:ascii="Times New Roman" w:hAnsi="Times New Roman"/>
          <w:sz w:val="28"/>
          <w:szCs w:val="28"/>
        </w:rPr>
        <w:t>Несмотря на достаточно высоки</w:t>
      </w:r>
      <w:r w:rsidR="00641F65">
        <w:rPr>
          <w:rFonts w:ascii="Times New Roman" w:hAnsi="Times New Roman"/>
          <w:sz w:val="28"/>
          <w:szCs w:val="28"/>
        </w:rPr>
        <w:t xml:space="preserve">й уровень участия перевозчиков </w:t>
      </w:r>
      <w:r w:rsidR="00641F65">
        <w:rPr>
          <w:sz w:val="28"/>
          <w:szCs w:val="28"/>
        </w:rPr>
        <w:t>"</w:t>
      </w:r>
      <w:r w:rsidR="00641F65">
        <w:rPr>
          <w:rFonts w:ascii="Times New Roman" w:hAnsi="Times New Roman"/>
          <w:sz w:val="28"/>
          <w:szCs w:val="28"/>
        </w:rPr>
        <w:t>негосударственной</w:t>
      </w:r>
      <w:r w:rsidR="00641F65">
        <w:rPr>
          <w:sz w:val="28"/>
          <w:szCs w:val="28"/>
        </w:rPr>
        <w:t>"</w:t>
      </w:r>
      <w:r>
        <w:rPr>
          <w:rFonts w:ascii="Times New Roman" w:hAnsi="Times New Roman"/>
          <w:sz w:val="28"/>
          <w:szCs w:val="28"/>
        </w:rPr>
        <w:t xml:space="preserve"> формы собственности в сфере осуществления пассажирских перевозок, </w:t>
      </w:r>
      <w:r w:rsidR="00C85EC0">
        <w:rPr>
          <w:rFonts w:ascii="Times New Roman" w:hAnsi="Times New Roman"/>
          <w:sz w:val="28"/>
          <w:szCs w:val="28"/>
        </w:rPr>
        <w:t>Омским УФАС России</w:t>
      </w:r>
      <w:r w:rsidRPr="00811ECA">
        <w:rPr>
          <w:rFonts w:ascii="Times New Roman" w:hAnsi="Times New Roman"/>
          <w:sz w:val="28"/>
          <w:szCs w:val="28"/>
        </w:rPr>
        <w:t xml:space="preserve"> </w:t>
      </w:r>
      <w:r>
        <w:rPr>
          <w:rFonts w:ascii="Times New Roman" w:hAnsi="Times New Roman"/>
          <w:sz w:val="28"/>
          <w:szCs w:val="28"/>
        </w:rPr>
        <w:t xml:space="preserve">представлен ряд предложений по </w:t>
      </w:r>
      <w:r w:rsidRPr="00811ECA">
        <w:rPr>
          <w:rFonts w:ascii="Times New Roman" w:hAnsi="Times New Roman"/>
          <w:sz w:val="28"/>
          <w:szCs w:val="28"/>
        </w:rPr>
        <w:t>повышени</w:t>
      </w:r>
      <w:r>
        <w:rPr>
          <w:rFonts w:ascii="Times New Roman" w:hAnsi="Times New Roman"/>
          <w:sz w:val="28"/>
          <w:szCs w:val="28"/>
        </w:rPr>
        <w:t>ю</w:t>
      </w:r>
      <w:r w:rsidRPr="00811ECA">
        <w:rPr>
          <w:rFonts w:ascii="Times New Roman" w:hAnsi="Times New Roman"/>
          <w:sz w:val="28"/>
          <w:szCs w:val="28"/>
        </w:rPr>
        <w:t xml:space="preserve"> эффективности деятельности </w:t>
      </w:r>
      <w:r w:rsidRPr="0020486B">
        <w:rPr>
          <w:rFonts w:ascii="Times New Roman" w:hAnsi="Times New Roman"/>
          <w:sz w:val="28"/>
          <w:szCs w:val="28"/>
        </w:rPr>
        <w:t xml:space="preserve">уполномоченного органа власти  Омской области в сфере пассажирских перевозок. </w:t>
      </w:r>
      <w:r w:rsidRPr="0020486B">
        <w:rPr>
          <w:rFonts w:ascii="Times New Roman" w:hAnsi="Times New Roman"/>
          <w:color w:val="000000"/>
          <w:sz w:val="28"/>
          <w:szCs w:val="28"/>
        </w:rPr>
        <w:t>В этой связи необходимо предусмотреть дополнительные меры по развитию конкуренции в данном сегменте рынка.</w:t>
      </w:r>
    </w:p>
    <w:p w:rsidR="00504219"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3D72DE">
      <w:pPr>
        <w:pStyle w:val="40"/>
      </w:pPr>
      <w:r>
        <w:t>2.1.2.10. </w:t>
      </w:r>
      <w:r w:rsidRPr="00306A50">
        <w:t>Рынок услуг связи</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услуг связи</w:t>
      </w:r>
      <w:r w:rsidRPr="00306A50">
        <w:rPr>
          <w:rFonts w:ascii="Times New Roman" w:hAnsi="Times New Roman"/>
          <w:sz w:val="28"/>
          <w:szCs w:val="28"/>
        </w:rPr>
        <w:t xml:space="preserve"> согласно требованиям Стандарта определен как социально значимый рынок товаров, работ и услуг.</w:t>
      </w:r>
    </w:p>
    <w:p w:rsidR="00504219" w:rsidRPr="00306A50" w:rsidRDefault="00504219" w:rsidP="00F451A2">
      <w:pPr>
        <w:pStyle w:val="21"/>
        <w:spacing w:after="0" w:line="240" w:lineRule="auto"/>
        <w:ind w:left="0" w:firstLine="709"/>
        <w:jc w:val="both"/>
        <w:rPr>
          <w:rFonts w:ascii="Times New Roman" w:hAnsi="Times New Roman"/>
          <w:spacing w:val="2"/>
          <w:sz w:val="28"/>
          <w:szCs w:val="28"/>
        </w:rPr>
      </w:pPr>
      <w:r w:rsidRPr="00306A50">
        <w:rPr>
          <w:rFonts w:ascii="Times New Roman" w:hAnsi="Times New Roman"/>
          <w:sz w:val="28"/>
          <w:szCs w:val="28"/>
        </w:rPr>
        <w:t xml:space="preserve">В условиях активной информатизации общества продолжает усиливаться роль услуг связи в процессах социально-экономического развития Омской области. Связь является одним из наиболее динамично развивающихся видов экономической деятельности. </w:t>
      </w:r>
      <w:r w:rsidRPr="00306A50">
        <w:rPr>
          <w:rFonts w:ascii="Times New Roman" w:hAnsi="Times New Roman"/>
          <w:spacing w:val="2"/>
          <w:sz w:val="28"/>
          <w:szCs w:val="28"/>
        </w:rPr>
        <w:t xml:space="preserve">На территории Омской области осуществляют деятельность свыше 120 организаций связи (в том числе 115 организаций малого предпринимательства) с общей численностью работников 10,2 тыс. человек. </w:t>
      </w:r>
    </w:p>
    <w:p w:rsidR="00504219" w:rsidRPr="00306A50" w:rsidRDefault="00504219" w:rsidP="00F451A2">
      <w:pPr>
        <w:pStyle w:val="21"/>
        <w:spacing w:after="0" w:line="240" w:lineRule="auto"/>
        <w:ind w:left="0" w:firstLine="709"/>
        <w:jc w:val="both"/>
        <w:rPr>
          <w:rFonts w:ascii="Times New Roman" w:hAnsi="Times New Roman"/>
          <w:bCs/>
          <w:sz w:val="28"/>
          <w:szCs w:val="28"/>
        </w:rPr>
      </w:pPr>
      <w:r w:rsidRPr="00306A50">
        <w:rPr>
          <w:rFonts w:ascii="Times New Roman" w:hAnsi="Times New Roman"/>
          <w:spacing w:val="2"/>
          <w:sz w:val="28"/>
          <w:szCs w:val="28"/>
        </w:rPr>
        <w:t xml:space="preserve">Общий объем услуг связи, оказанных всеми организациями Омской области, составил  в 2014 году 13,2 млрд. рублей. </w:t>
      </w:r>
      <w:r w:rsidRPr="00306A50">
        <w:rPr>
          <w:rFonts w:ascii="Times New Roman" w:hAnsi="Times New Roman"/>
          <w:sz w:val="28"/>
          <w:szCs w:val="28"/>
        </w:rPr>
        <w:t>Рынок услуг связи представлен следующими сегментами</w:t>
      </w:r>
      <w:r>
        <w:rPr>
          <w:rFonts w:ascii="Times New Roman" w:hAnsi="Times New Roman"/>
          <w:sz w:val="28"/>
          <w:szCs w:val="28"/>
        </w:rPr>
        <w:t>:</w:t>
      </w:r>
      <w:r w:rsidRPr="00306A50">
        <w:rPr>
          <w:rFonts w:ascii="Times New Roman" w:hAnsi="Times New Roman"/>
          <w:sz w:val="28"/>
          <w:szCs w:val="28"/>
        </w:rPr>
        <w:t xml:space="preserve"> стационарной телефонией, сотовой связью, </w:t>
      </w:r>
      <w:r w:rsidRPr="00306A50">
        <w:rPr>
          <w:rFonts w:ascii="Times New Roman" w:hAnsi="Times New Roman"/>
          <w:bCs/>
          <w:sz w:val="28"/>
          <w:szCs w:val="28"/>
        </w:rPr>
        <w:t xml:space="preserve">широкополосным доступом в сеть </w:t>
      </w:r>
      <w:r>
        <w:rPr>
          <w:rFonts w:ascii="Times New Roman" w:hAnsi="Times New Roman"/>
          <w:bCs/>
          <w:sz w:val="28"/>
          <w:szCs w:val="28"/>
        </w:rPr>
        <w:t>"</w:t>
      </w:r>
      <w:r w:rsidRPr="00306A50">
        <w:rPr>
          <w:rFonts w:ascii="Times New Roman" w:hAnsi="Times New Roman"/>
          <w:bCs/>
          <w:sz w:val="28"/>
          <w:szCs w:val="28"/>
        </w:rPr>
        <w:t>Интернет</w:t>
      </w:r>
      <w:r>
        <w:rPr>
          <w:rFonts w:ascii="Times New Roman" w:hAnsi="Times New Roman"/>
          <w:bCs/>
          <w:sz w:val="28"/>
          <w:szCs w:val="28"/>
        </w:rPr>
        <w:t>".</w:t>
      </w:r>
      <w:r w:rsidRPr="00306A50">
        <w:rPr>
          <w:rFonts w:ascii="Times New Roman" w:hAnsi="Times New Roman"/>
          <w:bCs/>
          <w:sz w:val="28"/>
          <w:szCs w:val="28"/>
        </w:rPr>
        <w:t xml:space="preserve"> </w:t>
      </w:r>
      <w:r w:rsidRPr="00306A50">
        <w:rPr>
          <w:rFonts w:ascii="Times New Roman" w:hAnsi="Times New Roman"/>
          <w:sz w:val="28"/>
          <w:szCs w:val="28"/>
        </w:rPr>
        <w:t xml:space="preserve">Основными операторами на рынке услуг сотовой связи в Омской области являются </w:t>
      </w:r>
      <w:r w:rsidRPr="00306A50">
        <w:rPr>
          <w:rFonts w:ascii="Times New Roman" w:hAnsi="Times New Roman"/>
          <w:bCs/>
          <w:sz w:val="28"/>
          <w:szCs w:val="28"/>
        </w:rPr>
        <w:t>ООО</w:t>
      </w:r>
      <w:r>
        <w:rPr>
          <w:rFonts w:ascii="Times New Roman" w:hAnsi="Times New Roman"/>
          <w:bCs/>
          <w:sz w:val="28"/>
          <w:szCs w:val="28"/>
        </w:rPr>
        <w:t> "</w:t>
      </w:r>
      <w:r w:rsidRPr="00306A50">
        <w:rPr>
          <w:rFonts w:ascii="Times New Roman" w:hAnsi="Times New Roman"/>
          <w:bCs/>
          <w:sz w:val="28"/>
          <w:szCs w:val="28"/>
        </w:rPr>
        <w:t xml:space="preserve">Т2 </w:t>
      </w:r>
      <w:proofErr w:type="spellStart"/>
      <w:r w:rsidRPr="00306A50">
        <w:rPr>
          <w:rFonts w:ascii="Times New Roman" w:hAnsi="Times New Roman"/>
          <w:bCs/>
          <w:sz w:val="28"/>
          <w:szCs w:val="28"/>
        </w:rPr>
        <w:t>Мобайл</w:t>
      </w:r>
      <w:proofErr w:type="spellEnd"/>
      <w:r>
        <w:rPr>
          <w:rFonts w:ascii="Times New Roman" w:hAnsi="Times New Roman"/>
          <w:bCs/>
          <w:sz w:val="28"/>
          <w:szCs w:val="28"/>
        </w:rPr>
        <w:t>"</w:t>
      </w:r>
      <w:r w:rsidRPr="00306A50">
        <w:rPr>
          <w:rFonts w:ascii="Times New Roman" w:hAnsi="Times New Roman"/>
          <w:sz w:val="28"/>
          <w:szCs w:val="28"/>
        </w:rPr>
        <w:t xml:space="preserve">, </w:t>
      </w:r>
      <w:r w:rsidRPr="00306A50">
        <w:rPr>
          <w:rFonts w:ascii="Times New Roman" w:hAnsi="Times New Roman"/>
          <w:bCs/>
          <w:sz w:val="28"/>
          <w:szCs w:val="28"/>
        </w:rPr>
        <w:t xml:space="preserve">ПАО </w:t>
      </w:r>
      <w:r>
        <w:rPr>
          <w:rFonts w:ascii="Times New Roman" w:hAnsi="Times New Roman"/>
          <w:bCs/>
          <w:sz w:val="28"/>
          <w:szCs w:val="28"/>
        </w:rPr>
        <w:t>"</w:t>
      </w:r>
      <w:proofErr w:type="spellStart"/>
      <w:r w:rsidRPr="00306A50">
        <w:rPr>
          <w:rFonts w:ascii="Times New Roman" w:hAnsi="Times New Roman"/>
          <w:bCs/>
          <w:sz w:val="28"/>
          <w:szCs w:val="28"/>
        </w:rPr>
        <w:t>Вымпел-Коммуникации</w:t>
      </w:r>
      <w:proofErr w:type="spellEnd"/>
      <w:r>
        <w:rPr>
          <w:rFonts w:ascii="Times New Roman" w:hAnsi="Times New Roman"/>
          <w:bCs/>
          <w:sz w:val="28"/>
          <w:szCs w:val="28"/>
        </w:rPr>
        <w:t>"</w:t>
      </w:r>
      <w:r w:rsidRPr="00306A50">
        <w:rPr>
          <w:rFonts w:ascii="Times New Roman" w:hAnsi="Times New Roman"/>
          <w:bCs/>
          <w:sz w:val="28"/>
          <w:szCs w:val="28"/>
        </w:rPr>
        <w:t xml:space="preserve">, ПАО </w:t>
      </w:r>
      <w:r>
        <w:rPr>
          <w:rFonts w:ascii="Times New Roman" w:hAnsi="Times New Roman"/>
          <w:bCs/>
          <w:sz w:val="28"/>
          <w:szCs w:val="28"/>
        </w:rPr>
        <w:t>"</w:t>
      </w:r>
      <w:r w:rsidRPr="00306A50">
        <w:rPr>
          <w:rFonts w:ascii="Times New Roman" w:hAnsi="Times New Roman"/>
          <w:bCs/>
          <w:sz w:val="28"/>
          <w:szCs w:val="28"/>
        </w:rPr>
        <w:t>Мегафон</w:t>
      </w:r>
      <w:r>
        <w:rPr>
          <w:rFonts w:ascii="Times New Roman" w:hAnsi="Times New Roman"/>
          <w:bCs/>
          <w:sz w:val="28"/>
          <w:szCs w:val="28"/>
        </w:rPr>
        <w:t>"</w:t>
      </w:r>
      <w:r w:rsidRPr="00306A50">
        <w:rPr>
          <w:rFonts w:ascii="Times New Roman" w:hAnsi="Times New Roman"/>
          <w:bCs/>
          <w:sz w:val="28"/>
          <w:szCs w:val="28"/>
        </w:rPr>
        <w:t>,  ПАО</w:t>
      </w:r>
      <w:r>
        <w:rPr>
          <w:rFonts w:ascii="Times New Roman" w:hAnsi="Times New Roman"/>
          <w:bCs/>
          <w:sz w:val="28"/>
          <w:szCs w:val="28"/>
        </w:rPr>
        <w:t> "</w:t>
      </w:r>
      <w:r w:rsidRPr="00306A50">
        <w:rPr>
          <w:rFonts w:ascii="Times New Roman" w:hAnsi="Times New Roman"/>
          <w:bCs/>
          <w:sz w:val="28"/>
          <w:szCs w:val="28"/>
        </w:rPr>
        <w:t xml:space="preserve">Мобильные </w:t>
      </w:r>
      <w:proofErr w:type="spellStart"/>
      <w:r w:rsidRPr="00306A50">
        <w:rPr>
          <w:rFonts w:ascii="Times New Roman" w:hAnsi="Times New Roman"/>
          <w:bCs/>
          <w:sz w:val="28"/>
          <w:szCs w:val="28"/>
        </w:rPr>
        <w:t>ТелеСистемы</w:t>
      </w:r>
      <w:proofErr w:type="spellEnd"/>
      <w:r>
        <w:rPr>
          <w:rFonts w:ascii="Times New Roman" w:hAnsi="Times New Roman"/>
          <w:bCs/>
          <w:sz w:val="28"/>
          <w:szCs w:val="28"/>
        </w:rPr>
        <w:t>"</w:t>
      </w:r>
      <w:r w:rsidRPr="00306A50">
        <w:rPr>
          <w:rFonts w:ascii="Times New Roman" w:hAnsi="Times New Roman"/>
          <w:bCs/>
          <w:sz w:val="28"/>
          <w:szCs w:val="28"/>
        </w:rPr>
        <w:t xml:space="preserve">, которые </w:t>
      </w:r>
      <w:r w:rsidRPr="00306A50">
        <w:rPr>
          <w:rFonts w:ascii="Times New Roman" w:hAnsi="Times New Roman"/>
          <w:color w:val="000000"/>
          <w:sz w:val="28"/>
          <w:szCs w:val="28"/>
        </w:rPr>
        <w:t>обслуживают 99,4 % населенных пунктов Омской области.</w:t>
      </w:r>
    </w:p>
    <w:p w:rsidR="00504219" w:rsidRPr="00306A50" w:rsidRDefault="00504219" w:rsidP="00F451A2">
      <w:pPr>
        <w:pStyle w:val="21"/>
        <w:spacing w:after="0" w:line="240" w:lineRule="auto"/>
        <w:ind w:left="0" w:firstLine="851"/>
        <w:jc w:val="both"/>
        <w:rPr>
          <w:rFonts w:ascii="Times New Roman" w:hAnsi="Times New Roman"/>
          <w:sz w:val="28"/>
          <w:szCs w:val="28"/>
        </w:rPr>
      </w:pPr>
      <w:r w:rsidRPr="00306A50">
        <w:rPr>
          <w:rFonts w:ascii="Times New Roman" w:hAnsi="Times New Roman"/>
          <w:bCs/>
          <w:sz w:val="28"/>
          <w:szCs w:val="28"/>
        </w:rPr>
        <w:lastRenderedPageBreak/>
        <w:t>В отличие от рынка сотовой связи конкурентная среда среди операторов, предоставляющих широкополосный доступ в сеть Интернет, представлена большим количеством организаций. По данным переписи населения б</w:t>
      </w:r>
      <w:r w:rsidRPr="00306A50">
        <w:rPr>
          <w:rFonts w:ascii="Times New Roman" w:hAnsi="Times New Roman"/>
          <w:color w:val="000000"/>
          <w:sz w:val="28"/>
          <w:szCs w:val="28"/>
        </w:rPr>
        <w:t xml:space="preserve">олее 82 % домохозяйств имеет возможность подключения широкополосного доступа в сеть </w:t>
      </w:r>
      <w:r>
        <w:rPr>
          <w:rFonts w:ascii="Times New Roman" w:hAnsi="Times New Roman"/>
          <w:color w:val="000000"/>
          <w:sz w:val="28"/>
          <w:szCs w:val="28"/>
        </w:rPr>
        <w:t>"</w:t>
      </w:r>
      <w:r w:rsidRPr="00306A50">
        <w:rPr>
          <w:rFonts w:ascii="Times New Roman" w:hAnsi="Times New Roman"/>
          <w:color w:val="000000"/>
          <w:sz w:val="28"/>
          <w:szCs w:val="28"/>
        </w:rPr>
        <w:t>Интернет</w:t>
      </w:r>
      <w:r>
        <w:rPr>
          <w:rFonts w:ascii="Times New Roman" w:hAnsi="Times New Roman"/>
          <w:color w:val="000000"/>
          <w:sz w:val="28"/>
          <w:szCs w:val="28"/>
        </w:rPr>
        <w:t>"</w:t>
      </w:r>
      <w:r w:rsidRPr="00306A50">
        <w:rPr>
          <w:rFonts w:ascii="Times New Roman" w:hAnsi="Times New Roman"/>
          <w:color w:val="000000"/>
          <w:sz w:val="28"/>
          <w:szCs w:val="28"/>
        </w:rPr>
        <w:t xml:space="preserve"> (на скорости 1 Мбит/с и более) не менее чем от 2-х операторов связи; 6,6 % домохозяйств имеют широкополосный доступ в сеть </w:t>
      </w:r>
      <w:r>
        <w:rPr>
          <w:rFonts w:ascii="Times New Roman" w:hAnsi="Times New Roman"/>
          <w:color w:val="000000"/>
          <w:sz w:val="28"/>
          <w:szCs w:val="28"/>
        </w:rPr>
        <w:t>"</w:t>
      </w:r>
      <w:r w:rsidRPr="00306A50">
        <w:rPr>
          <w:rFonts w:ascii="Times New Roman" w:hAnsi="Times New Roman"/>
          <w:color w:val="000000"/>
          <w:sz w:val="28"/>
          <w:szCs w:val="28"/>
        </w:rPr>
        <w:t>Интернет</w:t>
      </w:r>
      <w:r>
        <w:rPr>
          <w:rFonts w:ascii="Times New Roman" w:hAnsi="Times New Roman"/>
          <w:color w:val="000000"/>
          <w:sz w:val="28"/>
          <w:szCs w:val="28"/>
        </w:rPr>
        <w:t>"</w:t>
      </w:r>
      <w:r w:rsidRPr="00306A50">
        <w:rPr>
          <w:rFonts w:ascii="Times New Roman" w:hAnsi="Times New Roman"/>
          <w:color w:val="000000"/>
          <w:sz w:val="28"/>
          <w:szCs w:val="28"/>
        </w:rPr>
        <w:t xml:space="preserve"> (на скорости 1 Мбит/с и более)  от одного провайдера. Оставшиеся домохозяйства имеют доступ в сеть </w:t>
      </w:r>
      <w:r>
        <w:rPr>
          <w:rFonts w:ascii="Times New Roman" w:hAnsi="Times New Roman"/>
          <w:color w:val="000000"/>
          <w:sz w:val="28"/>
          <w:szCs w:val="28"/>
        </w:rPr>
        <w:t>"</w:t>
      </w:r>
      <w:r w:rsidRPr="00306A50">
        <w:rPr>
          <w:rFonts w:ascii="Times New Roman" w:hAnsi="Times New Roman"/>
          <w:color w:val="000000"/>
          <w:sz w:val="28"/>
          <w:szCs w:val="28"/>
        </w:rPr>
        <w:t>Интернет</w:t>
      </w:r>
      <w:r>
        <w:rPr>
          <w:rFonts w:ascii="Times New Roman" w:hAnsi="Times New Roman"/>
          <w:color w:val="000000"/>
          <w:sz w:val="28"/>
          <w:szCs w:val="28"/>
        </w:rPr>
        <w:t>"</w:t>
      </w:r>
      <w:r w:rsidRPr="00306A50">
        <w:rPr>
          <w:rFonts w:ascii="Times New Roman" w:hAnsi="Times New Roman"/>
          <w:color w:val="000000"/>
          <w:sz w:val="28"/>
          <w:szCs w:val="28"/>
        </w:rPr>
        <w:t xml:space="preserve"> на скорости до 256 кбит/с или не имеют доступа совсем.</w:t>
      </w:r>
      <w:r w:rsidRPr="00306A50">
        <w:rPr>
          <w:rFonts w:ascii="Times New Roman" w:hAnsi="Times New Roman"/>
          <w:sz w:val="28"/>
          <w:szCs w:val="28"/>
        </w:rPr>
        <w:t xml:space="preserve"> Количество жителей труднодоступных и отдаленных населенных пунктов Омской области, не обеспеченных возможностью доступа к услугам сети мобильной связи,  превышает 13 тыс. человек.</w:t>
      </w:r>
    </w:p>
    <w:p w:rsidR="00504219" w:rsidRPr="00306A50" w:rsidRDefault="00504219" w:rsidP="00F451A2">
      <w:pPr>
        <w:pStyle w:val="ConsPlusNormal"/>
        <w:ind w:firstLine="851"/>
        <w:jc w:val="both"/>
        <w:rPr>
          <w:rFonts w:ascii="Times New Roman" w:hAnsi="Times New Roman"/>
          <w:bCs/>
          <w:sz w:val="28"/>
          <w:szCs w:val="28"/>
        </w:rPr>
      </w:pPr>
      <w:r w:rsidRPr="00306A50">
        <w:rPr>
          <w:rFonts w:ascii="Times New Roman" w:hAnsi="Times New Roman"/>
          <w:bCs/>
          <w:sz w:val="28"/>
          <w:szCs w:val="28"/>
        </w:rPr>
        <w:t xml:space="preserve">В ходе анкетирования большая часть жителей </w:t>
      </w:r>
      <w:r>
        <w:rPr>
          <w:rFonts w:ascii="Times New Roman" w:hAnsi="Times New Roman"/>
          <w:bCs/>
          <w:sz w:val="28"/>
          <w:szCs w:val="28"/>
        </w:rPr>
        <w:t>города</w:t>
      </w:r>
      <w:r w:rsidRPr="00306A50">
        <w:rPr>
          <w:rFonts w:ascii="Times New Roman" w:hAnsi="Times New Roman"/>
          <w:bCs/>
          <w:sz w:val="28"/>
          <w:szCs w:val="28"/>
        </w:rPr>
        <w:t xml:space="preserve"> Омска достаточно высоко оценила удовлетворенность уровнем цен, качеством и возможностью выбора информационно-коммуникационных технологий, услуг связи. Вместе с тем жителями сельских населенных пунктов предложено более активно развивать услуги </w:t>
      </w:r>
      <w:proofErr w:type="spellStart"/>
      <w:r w:rsidRPr="00306A50">
        <w:rPr>
          <w:rFonts w:ascii="Times New Roman" w:hAnsi="Times New Roman"/>
          <w:bCs/>
          <w:sz w:val="28"/>
          <w:szCs w:val="28"/>
        </w:rPr>
        <w:t>Интернет-связи</w:t>
      </w:r>
      <w:proofErr w:type="spellEnd"/>
      <w:r w:rsidRPr="00306A50">
        <w:rPr>
          <w:rFonts w:ascii="Times New Roman" w:hAnsi="Times New Roman"/>
          <w:bCs/>
          <w:sz w:val="28"/>
          <w:szCs w:val="28"/>
        </w:rPr>
        <w:t>, сотовой связи, телерадиовещания на селе.</w:t>
      </w:r>
    </w:p>
    <w:p w:rsidR="00504219" w:rsidRPr="00306A50" w:rsidRDefault="00504219" w:rsidP="00F451A2">
      <w:pPr>
        <w:pStyle w:val="21"/>
        <w:spacing w:after="0" w:line="240" w:lineRule="auto"/>
        <w:ind w:left="0" w:firstLine="851"/>
        <w:jc w:val="both"/>
        <w:rPr>
          <w:rFonts w:ascii="Times New Roman" w:hAnsi="Times New Roman"/>
          <w:color w:val="000000"/>
          <w:sz w:val="28"/>
          <w:szCs w:val="28"/>
        </w:rPr>
      </w:pPr>
      <w:r w:rsidRPr="00306A50">
        <w:rPr>
          <w:rFonts w:ascii="Times New Roman" w:hAnsi="Times New Roman"/>
          <w:color w:val="000000"/>
          <w:sz w:val="28"/>
          <w:szCs w:val="28"/>
        </w:rPr>
        <w:t>Социально-экономическая роль  данного рынка в формировании качества жизни населения обусловил</w:t>
      </w:r>
      <w:r>
        <w:rPr>
          <w:rFonts w:ascii="Times New Roman" w:hAnsi="Times New Roman"/>
          <w:color w:val="000000"/>
          <w:sz w:val="28"/>
          <w:szCs w:val="28"/>
        </w:rPr>
        <w:t>а</w:t>
      </w:r>
      <w:r w:rsidRPr="00306A50">
        <w:rPr>
          <w:rFonts w:ascii="Times New Roman" w:hAnsi="Times New Roman"/>
          <w:color w:val="000000"/>
          <w:sz w:val="28"/>
          <w:szCs w:val="28"/>
        </w:rPr>
        <w:t xml:space="preserve"> целесообразность его включения  в число социально значимых рынков Омской области для развития конкуренции в приоритетном порядке</w:t>
      </w:r>
    </w:p>
    <w:p w:rsidR="00504219" w:rsidRDefault="00504219" w:rsidP="00F451A2">
      <w:pPr>
        <w:pStyle w:val="21"/>
        <w:spacing w:after="0" w:line="240" w:lineRule="auto"/>
        <w:ind w:left="0" w:firstLine="851"/>
        <w:jc w:val="both"/>
        <w:rPr>
          <w:rFonts w:ascii="Times New Roman" w:hAnsi="Times New Roman"/>
          <w:color w:val="000000"/>
          <w:sz w:val="28"/>
          <w:szCs w:val="28"/>
        </w:rPr>
      </w:pPr>
    </w:p>
    <w:p w:rsidR="00504219" w:rsidRDefault="00504219" w:rsidP="003D72DE">
      <w:pPr>
        <w:pStyle w:val="40"/>
      </w:pPr>
      <w:r>
        <w:t>2.1.2.11. </w:t>
      </w:r>
      <w:r w:rsidRPr="00306A50">
        <w:t>Рынок услуг социального обслуживания населения</w:t>
      </w:r>
    </w:p>
    <w:p w:rsidR="00504219" w:rsidRPr="00306A50" w:rsidRDefault="00504219" w:rsidP="00F451A2">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услуг социального обслуживания населения</w:t>
      </w:r>
      <w:r w:rsidRPr="00306A50">
        <w:rPr>
          <w:rFonts w:ascii="Times New Roman" w:hAnsi="Times New Roman"/>
          <w:sz w:val="28"/>
          <w:szCs w:val="28"/>
        </w:rPr>
        <w:t xml:space="preserve"> согласно требованиям Стандарта определен как социально значимый рынок товаров, работ и услуг.</w:t>
      </w:r>
    </w:p>
    <w:p w:rsidR="00504219" w:rsidRPr="00306A50" w:rsidRDefault="00504219" w:rsidP="00F451A2">
      <w:pPr>
        <w:pStyle w:val="ConsPlusNormal"/>
        <w:ind w:firstLine="504"/>
        <w:jc w:val="both"/>
        <w:rPr>
          <w:rFonts w:ascii="Times New Roman" w:hAnsi="Times New Roman"/>
          <w:sz w:val="28"/>
          <w:szCs w:val="28"/>
        </w:rPr>
      </w:pPr>
      <w:r w:rsidRPr="00306A50">
        <w:rPr>
          <w:rFonts w:ascii="Times New Roman" w:hAnsi="Times New Roman"/>
          <w:sz w:val="28"/>
          <w:szCs w:val="28"/>
        </w:rPr>
        <w:t xml:space="preserve">Конкурентная среда сфере услуг социального обслуживания населения характеризуется доминированием услуг, предоставляемых организациями социального обслуживания, находящимися в ведении Омской области. Удельный вес негосударственных организаций, оказывающих социальные услуги, </w:t>
      </w:r>
      <w:r>
        <w:rPr>
          <w:rFonts w:ascii="Times New Roman" w:hAnsi="Times New Roman"/>
          <w:sz w:val="28"/>
          <w:szCs w:val="28"/>
        </w:rPr>
        <w:t xml:space="preserve">в общем </w:t>
      </w:r>
      <w:r w:rsidRPr="00306A50">
        <w:rPr>
          <w:rFonts w:ascii="Times New Roman" w:hAnsi="Times New Roman"/>
          <w:sz w:val="28"/>
          <w:szCs w:val="28"/>
        </w:rPr>
        <w:t xml:space="preserve"> количеств</w:t>
      </w:r>
      <w:r>
        <w:rPr>
          <w:rFonts w:ascii="Times New Roman" w:hAnsi="Times New Roman"/>
          <w:sz w:val="28"/>
          <w:szCs w:val="28"/>
        </w:rPr>
        <w:t>е</w:t>
      </w:r>
      <w:r w:rsidRPr="00306A50">
        <w:rPr>
          <w:rFonts w:ascii="Times New Roman" w:hAnsi="Times New Roman"/>
          <w:sz w:val="28"/>
          <w:szCs w:val="28"/>
        </w:rPr>
        <w:t xml:space="preserve"> организаций всех форм собственности, в последние годы устойчиво растет, но остается незначительным: 2014 год – 2,3 %, 2015 год – 2,8 %. Удельный вес граждан пожилого возраста и инвалидов (взрослых и детей), получивших услуги в негосударственных и в немуниципальных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 увеличился с 0,08 % в 2013 году до 0,15</w:t>
      </w:r>
      <w:r>
        <w:rPr>
          <w:rFonts w:ascii="Times New Roman" w:hAnsi="Times New Roman"/>
          <w:sz w:val="28"/>
          <w:szCs w:val="28"/>
        </w:rPr>
        <w:t xml:space="preserve"> </w:t>
      </w:r>
      <w:r w:rsidRPr="00306A50">
        <w:rPr>
          <w:rFonts w:ascii="Times New Roman" w:hAnsi="Times New Roman"/>
          <w:sz w:val="28"/>
          <w:szCs w:val="28"/>
        </w:rPr>
        <w:t>% в 2015 году.</w:t>
      </w:r>
    </w:p>
    <w:p w:rsidR="00504219" w:rsidRPr="00306A50" w:rsidRDefault="00504219" w:rsidP="00F451A2">
      <w:pPr>
        <w:pStyle w:val="ConsPlusNormal"/>
        <w:ind w:firstLine="504"/>
        <w:jc w:val="both"/>
        <w:rPr>
          <w:rFonts w:ascii="Times New Roman" w:hAnsi="Times New Roman"/>
          <w:sz w:val="28"/>
          <w:szCs w:val="28"/>
        </w:rPr>
      </w:pPr>
      <w:r w:rsidRPr="00306A50">
        <w:rPr>
          <w:rFonts w:ascii="Times New Roman" w:hAnsi="Times New Roman"/>
          <w:sz w:val="28"/>
          <w:szCs w:val="28"/>
        </w:rPr>
        <w:t>В настоящее время на территории Омской области организовано шесть частных пансионатов для престарелых и инвалидов, в которых проживает 178 чел</w:t>
      </w:r>
      <w:r>
        <w:rPr>
          <w:rFonts w:ascii="Times New Roman" w:hAnsi="Times New Roman"/>
          <w:sz w:val="28"/>
          <w:szCs w:val="28"/>
        </w:rPr>
        <w:t>овек</w:t>
      </w:r>
      <w:r w:rsidRPr="00306A50">
        <w:rPr>
          <w:rFonts w:ascii="Times New Roman" w:hAnsi="Times New Roman"/>
          <w:sz w:val="28"/>
          <w:szCs w:val="28"/>
        </w:rPr>
        <w:t xml:space="preserve"> (коечная мощность данных пансионатов составляет 250 мест). По рынку услуг социального обслуживания населения в ходе анкетирования указано на недостаток организаций социального обслуживания, осуществляющих стационарное социальное обслуживание, и высокий уровень </w:t>
      </w:r>
      <w:r w:rsidRPr="00306A50">
        <w:rPr>
          <w:rFonts w:ascii="Times New Roman" w:hAnsi="Times New Roman"/>
          <w:sz w:val="28"/>
          <w:szCs w:val="28"/>
        </w:rPr>
        <w:lastRenderedPageBreak/>
        <w:t>расценок на социальные услуги негосударственных организаций социального обслуживания.</w:t>
      </w:r>
    </w:p>
    <w:p w:rsidR="00504219" w:rsidRPr="00306A50" w:rsidRDefault="00504219" w:rsidP="00F451A2">
      <w:pPr>
        <w:widowControl w:val="0"/>
        <w:spacing w:after="0" w:line="240" w:lineRule="auto"/>
        <w:ind w:firstLine="709"/>
        <w:jc w:val="both"/>
        <w:rPr>
          <w:rFonts w:ascii="Times New Roman" w:hAnsi="Times New Roman"/>
          <w:sz w:val="28"/>
          <w:szCs w:val="28"/>
        </w:rPr>
      </w:pPr>
      <w:r w:rsidRPr="00306A50">
        <w:rPr>
          <w:rFonts w:ascii="Times New Roman" w:hAnsi="Times New Roman"/>
          <w:sz w:val="28"/>
          <w:szCs w:val="28"/>
        </w:rPr>
        <w:t>Высокая степень влияния отрасли на качество жизни населения обусловил</w:t>
      </w:r>
      <w:r>
        <w:rPr>
          <w:rFonts w:ascii="Times New Roman" w:hAnsi="Times New Roman"/>
          <w:sz w:val="28"/>
          <w:szCs w:val="28"/>
        </w:rPr>
        <w:t>а</w:t>
      </w:r>
      <w:r w:rsidRPr="00306A50">
        <w:rPr>
          <w:rFonts w:ascii="Times New Roman" w:hAnsi="Times New Roman"/>
          <w:sz w:val="28"/>
          <w:szCs w:val="28"/>
        </w:rPr>
        <w:t xml:space="preserve"> необходимость включения указанного рынка услуг в число социально значимых рынков Омской области для содействия развитию конкуренции в приоритетном порядке.</w:t>
      </w:r>
    </w:p>
    <w:p w:rsidR="00504219" w:rsidRPr="00306A50" w:rsidRDefault="00504219" w:rsidP="00F451A2">
      <w:pPr>
        <w:widowControl w:val="0"/>
        <w:spacing w:after="0" w:line="240" w:lineRule="auto"/>
        <w:ind w:firstLine="851"/>
        <w:jc w:val="both"/>
        <w:rPr>
          <w:rFonts w:ascii="Times New Roman" w:hAnsi="Times New Roman"/>
          <w:sz w:val="28"/>
          <w:szCs w:val="28"/>
        </w:rPr>
      </w:pPr>
    </w:p>
    <w:p w:rsidR="00504219" w:rsidRPr="00306A50" w:rsidRDefault="00504219" w:rsidP="003D72DE">
      <w:pPr>
        <w:pStyle w:val="40"/>
      </w:pPr>
      <w:r>
        <w:t>2.1.2.12. </w:t>
      </w:r>
      <w:r w:rsidRPr="00306A50">
        <w:t>Рынок сельскохозяйственной техники и оборудования</w:t>
      </w:r>
    </w:p>
    <w:p w:rsidR="00504219" w:rsidRPr="00306A50" w:rsidRDefault="00504219" w:rsidP="00F451A2">
      <w:pPr>
        <w:widowControl w:val="0"/>
        <w:autoSpaceDE w:val="0"/>
        <w:autoSpaceDN w:val="0"/>
        <w:adjustRightInd w:val="0"/>
        <w:spacing w:after="0" w:line="240" w:lineRule="auto"/>
        <w:ind w:firstLine="851"/>
        <w:jc w:val="both"/>
        <w:rPr>
          <w:rFonts w:ascii="Times New Roman" w:hAnsi="Times New Roman"/>
          <w:b/>
          <w:bCs/>
          <w:sz w:val="28"/>
          <w:szCs w:val="28"/>
        </w:rPr>
      </w:pPr>
    </w:p>
    <w:p w:rsidR="00504219" w:rsidRPr="00306A50" w:rsidRDefault="00504219" w:rsidP="00F451A2">
      <w:pPr>
        <w:spacing w:after="0" w:line="240" w:lineRule="auto"/>
        <w:ind w:firstLine="709"/>
        <w:jc w:val="both"/>
        <w:rPr>
          <w:rFonts w:ascii="Times New Roman" w:hAnsi="Times New Roman"/>
          <w:bCs/>
          <w:sz w:val="28"/>
          <w:szCs w:val="28"/>
        </w:rPr>
      </w:pPr>
      <w:r w:rsidRPr="00306A50">
        <w:rPr>
          <w:rFonts w:ascii="Times New Roman" w:hAnsi="Times New Roman"/>
          <w:sz w:val="28"/>
          <w:szCs w:val="28"/>
        </w:rPr>
        <w:t xml:space="preserve">Рынок </w:t>
      </w:r>
      <w:r w:rsidRPr="00306A50">
        <w:rPr>
          <w:rFonts w:ascii="Times New Roman" w:hAnsi="Times New Roman"/>
          <w:bCs/>
          <w:sz w:val="28"/>
          <w:szCs w:val="28"/>
        </w:rPr>
        <w:t>сельскохозяйственной техники и оборудования</w:t>
      </w:r>
      <w:r w:rsidRPr="00306A50">
        <w:rPr>
          <w:rFonts w:ascii="Times New Roman" w:hAnsi="Times New Roman"/>
          <w:sz w:val="28"/>
          <w:szCs w:val="28"/>
        </w:rPr>
        <w:t xml:space="preserve"> определен как приоритетный рынок товаров, работ и услуг Омской области, учитывая, что а</w:t>
      </w:r>
      <w:r w:rsidRPr="00306A50">
        <w:rPr>
          <w:rFonts w:ascii="Times New Roman" w:hAnsi="Times New Roman"/>
          <w:bCs/>
          <w:sz w:val="28"/>
          <w:szCs w:val="28"/>
        </w:rPr>
        <w:t xml:space="preserve">грарная специализация региона в условиях решения задач обеспечения продовольственной безопасности, снижения уровня </w:t>
      </w:r>
      <w:proofErr w:type="spellStart"/>
      <w:r w:rsidRPr="00306A50">
        <w:rPr>
          <w:rFonts w:ascii="Times New Roman" w:hAnsi="Times New Roman"/>
          <w:bCs/>
          <w:sz w:val="28"/>
          <w:szCs w:val="28"/>
        </w:rPr>
        <w:t>импортозависимости</w:t>
      </w:r>
      <w:proofErr w:type="spellEnd"/>
      <w:r w:rsidRPr="00306A50">
        <w:rPr>
          <w:rFonts w:ascii="Times New Roman" w:hAnsi="Times New Roman"/>
          <w:bCs/>
          <w:sz w:val="28"/>
          <w:szCs w:val="28"/>
        </w:rPr>
        <w:t xml:space="preserve"> </w:t>
      </w:r>
      <w:r w:rsidR="007C7B4B">
        <w:rPr>
          <w:rFonts w:ascii="Times New Roman" w:hAnsi="Times New Roman"/>
          <w:bCs/>
          <w:sz w:val="28"/>
          <w:szCs w:val="28"/>
        </w:rPr>
        <w:br/>
      </w:r>
      <w:r w:rsidRPr="00306A50">
        <w:rPr>
          <w:rFonts w:ascii="Times New Roman" w:hAnsi="Times New Roman"/>
          <w:bCs/>
          <w:sz w:val="28"/>
          <w:szCs w:val="28"/>
        </w:rPr>
        <w:t xml:space="preserve">и развития импортозамещения требует обеспечения условий для развития конкурентной среды не только на рынке производства сельскохозяйственной продукции, но и на рынке производства сельскохозяйственной техники и оборудования. </w:t>
      </w:r>
    </w:p>
    <w:p w:rsidR="00504219" w:rsidRPr="00306A50" w:rsidRDefault="00504219" w:rsidP="00F451A2">
      <w:pPr>
        <w:spacing w:after="0" w:line="240" w:lineRule="auto"/>
        <w:ind w:firstLine="709"/>
        <w:jc w:val="both"/>
        <w:rPr>
          <w:rFonts w:ascii="Times New Roman" w:hAnsi="Times New Roman"/>
          <w:sz w:val="28"/>
          <w:szCs w:val="28"/>
        </w:rPr>
      </w:pPr>
      <w:r w:rsidRPr="00306A50">
        <w:rPr>
          <w:rFonts w:ascii="Times New Roman" w:hAnsi="Times New Roman"/>
          <w:bCs/>
          <w:sz w:val="28"/>
          <w:szCs w:val="28"/>
        </w:rPr>
        <w:t xml:space="preserve">От оснащенности агропромышленного комплекса высокоэффективной техникой, машинами и оборудованием зависит степень внедрения в сельскохозяйственное производство </w:t>
      </w:r>
      <w:r w:rsidRPr="00306A50">
        <w:rPr>
          <w:rFonts w:ascii="Times New Roman" w:hAnsi="Times New Roman"/>
          <w:sz w:val="28"/>
          <w:szCs w:val="28"/>
        </w:rPr>
        <w:t>интенсивных технологий, соблюдение оптимальных сроков проведения агротехнических мероприятий и, следовательно, урожайность, качество и конкурентоспособность сельскохозяйственной продукции. Наличие энергетических мощностей в сельскохозяйственных организациях составляет 3720 тыс. лошадиных сил (далее – л.с.),</w:t>
      </w:r>
      <w:r w:rsidR="001E5F93">
        <w:rPr>
          <w:rFonts w:ascii="Times New Roman" w:hAnsi="Times New Roman"/>
          <w:sz w:val="28"/>
          <w:szCs w:val="28"/>
        </w:rPr>
        <w:t xml:space="preserve"> энергетическая мощность в расче</w:t>
      </w:r>
      <w:r w:rsidRPr="00306A50">
        <w:rPr>
          <w:rFonts w:ascii="Times New Roman" w:hAnsi="Times New Roman"/>
          <w:sz w:val="28"/>
          <w:szCs w:val="28"/>
        </w:rPr>
        <w:t xml:space="preserve">те на 100 га посевной площади 123 л.с (при рекомендуемом показателе для Сибирского федерального округа 300 л.с.), </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В настоящее время рынок сельскохозяйственной техники и оборудования имеет большие перспективы. </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В 2015 году предприятиями АПК Омской области приобретено 1400</w:t>
      </w:r>
      <w:r>
        <w:rPr>
          <w:rFonts w:ascii="Times New Roman" w:hAnsi="Times New Roman"/>
          <w:sz w:val="28"/>
          <w:szCs w:val="28"/>
        </w:rPr>
        <w:t> </w:t>
      </w:r>
      <w:r w:rsidRPr="00306A50">
        <w:rPr>
          <w:rFonts w:ascii="Times New Roman" w:hAnsi="Times New Roman"/>
          <w:sz w:val="28"/>
          <w:szCs w:val="28"/>
        </w:rPr>
        <w:t xml:space="preserve">единиц новой техники и оборудования на сумму 2,7 млрд. рублей. </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Производством сельскохозяйственной техники, оборудования, запасных частей и комплектующих в Омской области занимается 25</w:t>
      </w:r>
      <w:r>
        <w:rPr>
          <w:rFonts w:ascii="Times New Roman" w:hAnsi="Times New Roman"/>
          <w:sz w:val="28"/>
          <w:szCs w:val="28"/>
        </w:rPr>
        <w:t> </w:t>
      </w:r>
      <w:r w:rsidRPr="00306A50">
        <w:rPr>
          <w:rFonts w:ascii="Times New Roman" w:hAnsi="Times New Roman"/>
          <w:sz w:val="28"/>
          <w:szCs w:val="28"/>
        </w:rPr>
        <w:t xml:space="preserve">организаций. За 2014-2015 годы реализовано свыше 6,7 тыс. единиц техники и оборудования: жатки валковые, сеялки, кормораздатчики, прицепы, автомобили специальные, почвообрабатывающая техника, зерноочистительное и </w:t>
      </w:r>
      <w:proofErr w:type="spellStart"/>
      <w:r w:rsidRPr="00306A50">
        <w:rPr>
          <w:rFonts w:ascii="Times New Roman" w:hAnsi="Times New Roman"/>
          <w:sz w:val="28"/>
          <w:szCs w:val="28"/>
        </w:rPr>
        <w:t>зернотоковое</w:t>
      </w:r>
      <w:proofErr w:type="spellEnd"/>
      <w:r w:rsidRPr="00306A50">
        <w:rPr>
          <w:rFonts w:ascii="Times New Roman" w:hAnsi="Times New Roman"/>
          <w:sz w:val="28"/>
          <w:szCs w:val="28"/>
        </w:rPr>
        <w:t xml:space="preserve"> оборудование, посевные комплексы, опрыскиватели, комплектующие на сумму 2,7 млрд. рублей. Вместе с тем сохраняется высокий уровень поставок импортной техники. Так</w:t>
      </w:r>
      <w:r>
        <w:rPr>
          <w:rFonts w:ascii="Times New Roman" w:hAnsi="Times New Roman"/>
          <w:sz w:val="28"/>
          <w:szCs w:val="28"/>
        </w:rPr>
        <w:t>,</w:t>
      </w:r>
      <w:r w:rsidRPr="00306A50">
        <w:rPr>
          <w:rFonts w:ascii="Times New Roman" w:hAnsi="Times New Roman"/>
          <w:sz w:val="28"/>
          <w:szCs w:val="28"/>
        </w:rPr>
        <w:t xml:space="preserve"> в 2015 году приобретено импортных тракторов – 50 % от общего количества, зерноуборочных комбайнов импортных – 40</w:t>
      </w:r>
      <w:r>
        <w:rPr>
          <w:rFonts w:ascii="Times New Roman" w:hAnsi="Times New Roman"/>
          <w:sz w:val="28"/>
          <w:szCs w:val="28"/>
        </w:rPr>
        <w:t xml:space="preserve"> </w:t>
      </w:r>
      <w:r w:rsidRPr="00306A50">
        <w:rPr>
          <w:rFonts w:ascii="Times New Roman" w:hAnsi="Times New Roman"/>
          <w:sz w:val="28"/>
          <w:szCs w:val="28"/>
        </w:rPr>
        <w:t xml:space="preserve">%.  </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Развитие рынка сельскохозяйственной техники и оборудования региона по-прежнему сдерживается</w:t>
      </w:r>
      <w:r>
        <w:rPr>
          <w:rFonts w:ascii="Times New Roman" w:hAnsi="Times New Roman"/>
          <w:sz w:val="28"/>
          <w:szCs w:val="28"/>
        </w:rPr>
        <w:t xml:space="preserve"> </w:t>
      </w:r>
      <w:r w:rsidRPr="00306A50">
        <w:rPr>
          <w:rFonts w:ascii="Times New Roman" w:hAnsi="Times New Roman"/>
          <w:sz w:val="28"/>
          <w:szCs w:val="28"/>
        </w:rPr>
        <w:t xml:space="preserve">недостаточным развитием кооперационных связей между предприятиями, производящими сельскохозяйственную технику и оборудование, и предприятиями оборонно-промышленного комплекса по организации производства оборудования и комплектующих; недостатком </w:t>
      </w:r>
      <w:r w:rsidRPr="00306A50">
        <w:rPr>
          <w:rFonts w:ascii="Times New Roman" w:hAnsi="Times New Roman"/>
          <w:sz w:val="28"/>
          <w:szCs w:val="28"/>
        </w:rPr>
        <w:lastRenderedPageBreak/>
        <w:t>выставочных мероприятий по демонстрации новой сельскохозяйственной техники, оборудования.</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Вышеперечисленные факторы ограничивают развитие конкурентной среды на рынке сельскохозяйственной техники и оборудования и обусловили необходимость включения указанного вида рынка в число приоритетных рынков Омской области для содействия развитию конкуренции.</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Кроме специфических (</w:t>
      </w:r>
      <w:r>
        <w:rPr>
          <w:rFonts w:ascii="Times New Roman" w:hAnsi="Times New Roman"/>
          <w:sz w:val="28"/>
          <w:szCs w:val="28"/>
        </w:rPr>
        <w:t>"</w:t>
      </w:r>
      <w:r w:rsidRPr="00306A50">
        <w:rPr>
          <w:rFonts w:ascii="Times New Roman" w:hAnsi="Times New Roman"/>
          <w:sz w:val="28"/>
          <w:szCs w:val="28"/>
        </w:rPr>
        <w:t>отраслевых</w:t>
      </w:r>
      <w:r>
        <w:rPr>
          <w:rFonts w:ascii="Times New Roman" w:hAnsi="Times New Roman"/>
          <w:sz w:val="28"/>
          <w:szCs w:val="28"/>
        </w:rPr>
        <w:t>"</w:t>
      </w:r>
      <w:r w:rsidRPr="00306A50">
        <w:rPr>
          <w:rFonts w:ascii="Times New Roman" w:hAnsi="Times New Roman"/>
          <w:sz w:val="28"/>
          <w:szCs w:val="28"/>
        </w:rPr>
        <w:t>) факторов, ограничивающих развитие конкуренции на вышеперечисленных рынках товаров, работ и услуг Омской области, имеются ограничивающие факторы общего характера.</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Одним из них является фактор препятствия выхода субъектов предпринимательства на новые рынки сбыта продукции и реализации услуг, который выражается в высоких началь</w:t>
      </w:r>
      <w:r w:rsidR="00E76299">
        <w:rPr>
          <w:rFonts w:ascii="Times New Roman" w:hAnsi="Times New Roman"/>
          <w:sz w:val="28"/>
          <w:szCs w:val="28"/>
        </w:rPr>
        <w:t>ных издержках нового бизнеса, же</w:t>
      </w:r>
      <w:r w:rsidRPr="00306A50">
        <w:rPr>
          <w:rFonts w:ascii="Times New Roman" w:hAnsi="Times New Roman"/>
          <w:sz w:val="28"/>
          <w:szCs w:val="28"/>
        </w:rPr>
        <w:t>стком противодействии традиционных участников рынка, насыщенности новых рынков сбыта, привязанности поставщиков и потребителей к традиционным участникам рынка.</w:t>
      </w:r>
    </w:p>
    <w:p w:rsidR="00504219" w:rsidRPr="00306A50" w:rsidRDefault="00504219" w:rsidP="00F451A2">
      <w:pPr>
        <w:widowControl w:val="0"/>
        <w:autoSpaceDE w:val="0"/>
        <w:autoSpaceDN w:val="0"/>
        <w:adjustRightInd w:val="0"/>
        <w:spacing w:after="0" w:line="240" w:lineRule="auto"/>
        <w:ind w:firstLine="709"/>
        <w:jc w:val="both"/>
        <w:rPr>
          <w:rFonts w:ascii="Times New Roman" w:hAnsi="Times New Roman"/>
          <w:sz w:val="28"/>
          <w:szCs w:val="28"/>
        </w:rPr>
      </w:pPr>
      <w:r w:rsidRPr="00306A50">
        <w:rPr>
          <w:rFonts w:ascii="Times New Roman" w:hAnsi="Times New Roman"/>
          <w:sz w:val="28"/>
          <w:szCs w:val="28"/>
        </w:rPr>
        <w:t>Мониторинг конкуренции подтвердил, что почти каждый бизнес сталкивается с административными барьерами в виде давления со стороны контролирующих органов</w:t>
      </w:r>
      <w:r>
        <w:rPr>
          <w:rFonts w:ascii="Times New Roman" w:hAnsi="Times New Roman"/>
          <w:sz w:val="28"/>
          <w:szCs w:val="28"/>
        </w:rPr>
        <w:t>,</w:t>
      </w:r>
      <w:r w:rsidRPr="00306A50">
        <w:rPr>
          <w:rFonts w:ascii="Times New Roman" w:hAnsi="Times New Roman"/>
          <w:sz w:val="28"/>
          <w:szCs w:val="28"/>
        </w:rPr>
        <w:t xml:space="preserve"> </w:t>
      </w:r>
      <w:proofErr w:type="spellStart"/>
      <w:r w:rsidRPr="00306A50">
        <w:rPr>
          <w:rFonts w:ascii="Times New Roman" w:hAnsi="Times New Roman"/>
          <w:sz w:val="28"/>
          <w:szCs w:val="28"/>
        </w:rPr>
        <w:t>затянутости</w:t>
      </w:r>
      <w:proofErr w:type="spellEnd"/>
      <w:r w:rsidRPr="00306A50">
        <w:rPr>
          <w:rFonts w:ascii="Times New Roman" w:hAnsi="Times New Roman"/>
          <w:sz w:val="28"/>
          <w:szCs w:val="28"/>
        </w:rPr>
        <w:t xml:space="preserve"> процедур получения необходимых разрешений и лицензий</w:t>
      </w:r>
      <w:r>
        <w:rPr>
          <w:rFonts w:ascii="Times New Roman" w:hAnsi="Times New Roman"/>
          <w:sz w:val="28"/>
          <w:szCs w:val="28"/>
        </w:rPr>
        <w:t>,</w:t>
      </w:r>
      <w:r w:rsidRPr="00306A50">
        <w:rPr>
          <w:rFonts w:ascii="Times New Roman" w:hAnsi="Times New Roman"/>
          <w:sz w:val="28"/>
          <w:szCs w:val="28"/>
        </w:rPr>
        <w:t xml:space="preserve"> коррупционных проявлений. </w:t>
      </w:r>
    </w:p>
    <w:p w:rsidR="00504219" w:rsidRPr="00306A50" w:rsidRDefault="00B63325" w:rsidP="00F451A2">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Наиболее существенным</w:t>
      </w:r>
      <w:r w:rsidR="00504219" w:rsidRPr="00306A50">
        <w:rPr>
          <w:rFonts w:ascii="Times New Roman" w:hAnsi="Times New Roman"/>
          <w:sz w:val="28"/>
          <w:szCs w:val="28"/>
        </w:rPr>
        <w:t xml:space="preserve"> ограничивающим конкуренцию фактором явля</w:t>
      </w:r>
      <w:r w:rsidR="00504219">
        <w:rPr>
          <w:rFonts w:ascii="Times New Roman" w:hAnsi="Times New Roman"/>
          <w:sz w:val="28"/>
          <w:szCs w:val="28"/>
        </w:rPr>
        <w:t>е</w:t>
      </w:r>
      <w:r w:rsidR="00504219" w:rsidRPr="00306A50">
        <w:rPr>
          <w:rFonts w:ascii="Times New Roman" w:hAnsi="Times New Roman"/>
          <w:sz w:val="28"/>
          <w:szCs w:val="28"/>
        </w:rPr>
        <w:t>тся сложност</w:t>
      </w:r>
      <w:r w:rsidR="00504219">
        <w:rPr>
          <w:rFonts w:ascii="Times New Roman" w:hAnsi="Times New Roman"/>
          <w:sz w:val="28"/>
          <w:szCs w:val="28"/>
        </w:rPr>
        <w:t>ь</w:t>
      </w:r>
      <w:r w:rsidR="00504219" w:rsidRPr="00306A50">
        <w:rPr>
          <w:rFonts w:ascii="Times New Roman" w:hAnsi="Times New Roman"/>
          <w:sz w:val="28"/>
          <w:szCs w:val="28"/>
        </w:rPr>
        <w:t xml:space="preserve"> в получении услуг субъектов естественных монополий, их высокая стоимость и длительность получения, отсутствие доступных и </w:t>
      </w:r>
      <w:r w:rsidR="00504219">
        <w:rPr>
          <w:rFonts w:ascii="Times New Roman" w:hAnsi="Times New Roman"/>
          <w:sz w:val="28"/>
          <w:szCs w:val="28"/>
        </w:rPr>
        <w:t>"</w:t>
      </w:r>
      <w:r w:rsidR="00504219" w:rsidRPr="00306A50">
        <w:rPr>
          <w:rFonts w:ascii="Times New Roman" w:hAnsi="Times New Roman"/>
          <w:sz w:val="28"/>
          <w:szCs w:val="28"/>
        </w:rPr>
        <w:t>прозрачных</w:t>
      </w:r>
      <w:r w:rsidR="00504219">
        <w:rPr>
          <w:rFonts w:ascii="Times New Roman" w:hAnsi="Times New Roman"/>
          <w:sz w:val="28"/>
          <w:szCs w:val="28"/>
        </w:rPr>
        <w:t>"</w:t>
      </w:r>
      <w:r w:rsidR="00504219" w:rsidRPr="00306A50">
        <w:rPr>
          <w:rFonts w:ascii="Times New Roman" w:hAnsi="Times New Roman"/>
          <w:sz w:val="28"/>
          <w:szCs w:val="28"/>
        </w:rPr>
        <w:t xml:space="preserve"> баз данных о возможностях получения тех или иных видов услуг (в том числе по подключению к объектам инфраструктуры). По результатам мониторинга конкуренции отмечена необходимость развития </w:t>
      </w:r>
      <w:r w:rsidR="008C7BBB">
        <w:rPr>
          <w:rFonts w:ascii="Times New Roman" w:hAnsi="Times New Roman"/>
          <w:sz w:val="28"/>
          <w:szCs w:val="28"/>
        </w:rPr>
        <w:br/>
      </w:r>
      <w:r w:rsidR="00504219" w:rsidRPr="00306A50">
        <w:rPr>
          <w:rFonts w:ascii="Times New Roman" w:hAnsi="Times New Roman"/>
          <w:sz w:val="28"/>
          <w:szCs w:val="28"/>
        </w:rPr>
        <w:t xml:space="preserve">в регионе механизмов общественного контроля за деятельностью субъектов естественных монополий, обеспечения доступности  информации о свободных резервах в </w:t>
      </w:r>
      <w:proofErr w:type="spellStart"/>
      <w:r w:rsidR="00504219" w:rsidRPr="00306A50">
        <w:rPr>
          <w:rFonts w:ascii="Times New Roman" w:hAnsi="Times New Roman"/>
          <w:sz w:val="28"/>
          <w:szCs w:val="28"/>
        </w:rPr>
        <w:t>энерго</w:t>
      </w:r>
      <w:proofErr w:type="spellEnd"/>
      <w:r w:rsidR="00504219" w:rsidRPr="00306A50">
        <w:rPr>
          <w:rFonts w:ascii="Times New Roman" w:hAnsi="Times New Roman"/>
          <w:sz w:val="28"/>
          <w:szCs w:val="28"/>
        </w:rPr>
        <w:t xml:space="preserve">-, </w:t>
      </w:r>
      <w:proofErr w:type="spellStart"/>
      <w:r w:rsidR="00504219" w:rsidRPr="00306A50">
        <w:rPr>
          <w:rFonts w:ascii="Times New Roman" w:hAnsi="Times New Roman"/>
          <w:sz w:val="28"/>
          <w:szCs w:val="28"/>
        </w:rPr>
        <w:t>водо</w:t>
      </w:r>
      <w:proofErr w:type="spellEnd"/>
      <w:r w:rsidR="00504219" w:rsidRPr="00306A50">
        <w:rPr>
          <w:rFonts w:ascii="Times New Roman" w:hAnsi="Times New Roman"/>
          <w:sz w:val="28"/>
          <w:szCs w:val="28"/>
        </w:rPr>
        <w:t xml:space="preserve">-  и </w:t>
      </w:r>
      <w:proofErr w:type="spellStart"/>
      <w:r w:rsidR="00504219" w:rsidRPr="00306A50">
        <w:rPr>
          <w:rFonts w:ascii="Times New Roman" w:hAnsi="Times New Roman"/>
          <w:sz w:val="28"/>
          <w:szCs w:val="28"/>
        </w:rPr>
        <w:t>газообеспечении</w:t>
      </w:r>
      <w:proofErr w:type="spellEnd"/>
      <w:r w:rsidR="00504219" w:rsidRPr="00306A50">
        <w:rPr>
          <w:rFonts w:ascii="Times New Roman" w:hAnsi="Times New Roman"/>
          <w:sz w:val="28"/>
          <w:szCs w:val="28"/>
        </w:rPr>
        <w:t xml:space="preserve"> с возможностью ее размещения на картах и схемах в  </w:t>
      </w:r>
      <w:r w:rsidR="008C7BBB">
        <w:rPr>
          <w:rFonts w:ascii="Times New Roman" w:hAnsi="Times New Roman"/>
          <w:sz w:val="28"/>
          <w:szCs w:val="28"/>
        </w:rPr>
        <w:t xml:space="preserve">информационно-телекоммуникационной </w:t>
      </w:r>
      <w:r w:rsidR="00504219" w:rsidRPr="00306A50">
        <w:rPr>
          <w:rFonts w:ascii="Times New Roman" w:hAnsi="Times New Roman"/>
          <w:sz w:val="28"/>
          <w:szCs w:val="28"/>
        </w:rPr>
        <w:t xml:space="preserve">сети </w:t>
      </w:r>
      <w:r w:rsidR="00504219">
        <w:rPr>
          <w:rFonts w:ascii="Times New Roman" w:hAnsi="Times New Roman"/>
          <w:sz w:val="28"/>
          <w:szCs w:val="28"/>
        </w:rPr>
        <w:t>"</w:t>
      </w:r>
      <w:r w:rsidR="00504219" w:rsidRPr="00306A50">
        <w:rPr>
          <w:rFonts w:ascii="Times New Roman" w:hAnsi="Times New Roman"/>
          <w:sz w:val="28"/>
          <w:szCs w:val="28"/>
        </w:rPr>
        <w:t>Интернет</w:t>
      </w:r>
      <w:r w:rsidR="00504219">
        <w:rPr>
          <w:rFonts w:ascii="Times New Roman" w:hAnsi="Times New Roman"/>
          <w:sz w:val="28"/>
          <w:szCs w:val="28"/>
        </w:rPr>
        <w:t>"</w:t>
      </w:r>
      <w:r w:rsidR="00504219" w:rsidRPr="00306A50">
        <w:rPr>
          <w:rFonts w:ascii="Times New Roman" w:hAnsi="Times New Roman"/>
          <w:sz w:val="28"/>
          <w:szCs w:val="28"/>
        </w:rPr>
        <w:t>.</w:t>
      </w:r>
    </w:p>
    <w:p w:rsidR="00504219" w:rsidRDefault="00504219" w:rsidP="00AA336E">
      <w:pPr>
        <w:widowControl w:val="0"/>
        <w:tabs>
          <w:tab w:val="left" w:pos="169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r>
    </w:p>
    <w:p w:rsidR="00504219" w:rsidRPr="00763C61" w:rsidRDefault="00504219" w:rsidP="000A4E39">
      <w:pPr>
        <w:pStyle w:val="10"/>
      </w:pPr>
      <w:bookmarkStart w:id="44" w:name="_Toc444185021"/>
      <w:r w:rsidRPr="00763C61">
        <w:t>Подраздел 2.2. "Данные проведенного в 2015 году мониторинга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Омской области"</w:t>
      </w:r>
      <w:bookmarkEnd w:id="44"/>
    </w:p>
    <w:p w:rsidR="00504219" w:rsidRDefault="00504219" w:rsidP="003D72DE">
      <w:pPr>
        <w:pStyle w:val="40"/>
      </w:pPr>
    </w:p>
    <w:p w:rsidR="00504219" w:rsidRPr="00A8219B" w:rsidRDefault="00504219" w:rsidP="00085422">
      <w:pPr>
        <w:spacing w:after="0" w:line="240" w:lineRule="auto"/>
        <w:ind w:firstLine="720"/>
        <w:jc w:val="both"/>
        <w:rPr>
          <w:rFonts w:ascii="Times New Roman" w:hAnsi="Times New Roman"/>
          <w:sz w:val="28"/>
          <w:szCs w:val="28"/>
        </w:rPr>
      </w:pPr>
      <w:r w:rsidRPr="00085422">
        <w:rPr>
          <w:rFonts w:ascii="Times New Roman" w:hAnsi="Times New Roman"/>
          <w:sz w:val="28"/>
          <w:szCs w:val="28"/>
        </w:rPr>
        <w:t xml:space="preserve">В 4 квартале 2015 года организовано проведение мониторинга состояния и развития конкурентной среды на рынках товаров, работ и услуг Омской области (далее – Мониторинг конкуренции). Отчет по результатам Мониторинга конкуренции размещен в открытом доступе на сайте уполномоченного органа – Министерства экономики Омской области </w:t>
      </w:r>
      <w:r w:rsidRPr="00A8219B">
        <w:rPr>
          <w:rFonts w:ascii="Times New Roman" w:hAnsi="Times New Roman"/>
          <w:sz w:val="28"/>
          <w:szCs w:val="28"/>
        </w:rPr>
        <w:t>(</w:t>
      </w:r>
      <w:hyperlink r:id="rId14" w:history="1">
        <w:r w:rsidRPr="00A8219B">
          <w:rPr>
            <w:rStyle w:val="a6"/>
            <w:rFonts w:ascii="Times New Roman" w:hAnsi="Times New Roman"/>
            <w:color w:val="auto"/>
            <w:sz w:val="28"/>
            <w:szCs w:val="28"/>
          </w:rPr>
          <w:t>http://mec.omskportal.ru/ru/RegionalPublicAuthorities/executivelist/MEC/ImplementationOfStandards.html</w:t>
        </w:r>
      </w:hyperlink>
      <w:r w:rsidRPr="00A8219B">
        <w:rPr>
          <w:rFonts w:ascii="Times New Roman" w:hAnsi="Times New Roman"/>
          <w:sz w:val="28"/>
          <w:szCs w:val="28"/>
        </w:rPr>
        <w:t>).</w:t>
      </w:r>
    </w:p>
    <w:p w:rsidR="00504219" w:rsidRPr="00085422" w:rsidRDefault="00504219" w:rsidP="00085422">
      <w:pPr>
        <w:pStyle w:val="31"/>
        <w:numPr>
          <w:ilvl w:val="0"/>
          <w:numId w:val="0"/>
        </w:numPr>
        <w:spacing w:line="240" w:lineRule="auto"/>
        <w:ind w:firstLine="709"/>
        <w:jc w:val="both"/>
        <w:rPr>
          <w:b w:val="0"/>
        </w:rPr>
      </w:pPr>
      <w:r w:rsidRPr="00085422">
        <w:rPr>
          <w:b w:val="0"/>
        </w:rPr>
        <w:lastRenderedPageBreak/>
        <w:t xml:space="preserve">К проведению Мониторинга конкуренции привлечены общественные организации и эксперты, органы местного самоуправления, Аналитический центр Омской области.  </w:t>
      </w:r>
    </w:p>
    <w:p w:rsidR="00504219" w:rsidRPr="00085422" w:rsidRDefault="00504219" w:rsidP="00085422">
      <w:pPr>
        <w:pStyle w:val="31"/>
        <w:numPr>
          <w:ilvl w:val="0"/>
          <w:numId w:val="0"/>
        </w:numPr>
        <w:spacing w:line="240" w:lineRule="auto"/>
        <w:ind w:firstLine="709"/>
        <w:jc w:val="both"/>
        <w:rPr>
          <w:b w:val="0"/>
        </w:rPr>
      </w:pPr>
      <w:r w:rsidRPr="00085422">
        <w:rPr>
          <w:b w:val="0"/>
        </w:rPr>
        <w:t xml:space="preserve">Мониторинг конкуренции проводился в соответствии </w:t>
      </w:r>
      <w:r w:rsidRPr="00085422">
        <w:rPr>
          <w:b w:val="0"/>
        </w:rPr>
        <w:br/>
        <w:t xml:space="preserve">с требованиями распоряжения Правительства Российской Федерации </w:t>
      </w:r>
      <w:r w:rsidRPr="00085422">
        <w:rPr>
          <w:b w:val="0"/>
        </w:rPr>
        <w:br/>
        <w:t>от 5 сентября 2015 года № 1738-р по следующим направлениям:</w:t>
      </w:r>
    </w:p>
    <w:p w:rsidR="00504219" w:rsidRPr="00085422" w:rsidRDefault="00504219" w:rsidP="00085422">
      <w:pPr>
        <w:pStyle w:val="ConsPlusTitle"/>
        <w:ind w:firstLine="709"/>
        <w:jc w:val="both"/>
        <w:rPr>
          <w:rFonts w:ascii="Times New Roman" w:hAnsi="Times New Roman" w:cs="Times New Roman"/>
          <w:b w:val="0"/>
          <w:sz w:val="28"/>
          <w:szCs w:val="28"/>
        </w:rPr>
      </w:pPr>
      <w:r w:rsidRPr="00085422">
        <w:rPr>
          <w:rFonts w:ascii="Times New Roman" w:hAnsi="Times New Roman" w:cs="Times New Roman"/>
          <w:b w:val="0"/>
          <w:sz w:val="28"/>
          <w:szCs w:val="28"/>
        </w:rPr>
        <w:t>- мониторинг наличия (отсутствия) административных барьеров и оценки состояния конкурентной среды субъектами предпринимательства;</w:t>
      </w:r>
    </w:p>
    <w:p w:rsidR="00504219" w:rsidRPr="00085422" w:rsidRDefault="00504219" w:rsidP="00085422">
      <w:pPr>
        <w:pStyle w:val="ConsPlusTitle"/>
        <w:ind w:firstLine="709"/>
        <w:jc w:val="both"/>
        <w:rPr>
          <w:rFonts w:ascii="Times New Roman" w:hAnsi="Times New Roman" w:cs="Times New Roman"/>
          <w:b w:val="0"/>
          <w:sz w:val="28"/>
          <w:szCs w:val="28"/>
        </w:rPr>
      </w:pPr>
      <w:r w:rsidRPr="00085422">
        <w:rPr>
          <w:rFonts w:ascii="Times New Roman" w:hAnsi="Times New Roman" w:cs="Times New Roman"/>
          <w:b w:val="0"/>
          <w:sz w:val="28"/>
          <w:szCs w:val="28"/>
        </w:rPr>
        <w:t>- мониторинг удовлетворенности потребителей качеством товаров, работ и услуг на товарных рынках Омской области;</w:t>
      </w:r>
    </w:p>
    <w:p w:rsidR="00504219" w:rsidRPr="00085422" w:rsidRDefault="00504219" w:rsidP="00085422">
      <w:pPr>
        <w:pStyle w:val="ConsPlusTitle"/>
        <w:ind w:firstLine="709"/>
        <w:jc w:val="both"/>
        <w:rPr>
          <w:rFonts w:ascii="Times New Roman" w:hAnsi="Times New Roman" w:cs="Times New Roman"/>
          <w:b w:val="0"/>
          <w:sz w:val="28"/>
          <w:szCs w:val="28"/>
        </w:rPr>
      </w:pPr>
      <w:r w:rsidRPr="00085422">
        <w:rPr>
          <w:rFonts w:ascii="Times New Roman" w:hAnsi="Times New Roman" w:cs="Times New Roman"/>
          <w:b w:val="0"/>
          <w:sz w:val="28"/>
          <w:szCs w:val="28"/>
        </w:rPr>
        <w:t>- мониторинг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в Омской области; </w:t>
      </w:r>
    </w:p>
    <w:p w:rsidR="00504219" w:rsidRPr="00085422" w:rsidRDefault="00504219" w:rsidP="00085422">
      <w:pPr>
        <w:pStyle w:val="ConsPlusTitle"/>
        <w:ind w:firstLine="709"/>
        <w:jc w:val="both"/>
        <w:rPr>
          <w:rFonts w:ascii="Times New Roman" w:hAnsi="Times New Roman" w:cs="Times New Roman"/>
          <w:b w:val="0"/>
          <w:sz w:val="28"/>
          <w:szCs w:val="28"/>
        </w:rPr>
      </w:pPr>
      <w:r w:rsidRPr="00085422">
        <w:rPr>
          <w:rFonts w:ascii="Times New Roman" w:hAnsi="Times New Roman" w:cs="Times New Roman"/>
          <w:b w:val="0"/>
          <w:sz w:val="28"/>
          <w:szCs w:val="28"/>
        </w:rPr>
        <w:t>- мониторинг деятельности субъектов естественных монополий на территории Омской области и хозяйствующих субъектов с долей участия Омской области и муниципальных образований 50 и более процентов.</w:t>
      </w:r>
    </w:p>
    <w:p w:rsidR="00504219" w:rsidRPr="00085422" w:rsidRDefault="00504219" w:rsidP="00085422">
      <w:pPr>
        <w:spacing w:after="0" w:line="240" w:lineRule="auto"/>
        <w:ind w:firstLine="709"/>
        <w:jc w:val="both"/>
        <w:rPr>
          <w:rFonts w:ascii="Times New Roman" w:hAnsi="Times New Roman"/>
          <w:sz w:val="28"/>
          <w:szCs w:val="28"/>
        </w:rPr>
      </w:pPr>
      <w:r w:rsidRPr="00085422">
        <w:rPr>
          <w:rFonts w:ascii="Times New Roman" w:hAnsi="Times New Roman"/>
          <w:sz w:val="28"/>
          <w:szCs w:val="28"/>
        </w:rPr>
        <w:t>При проведении мониторинга использовались результаты опросов субъектов предпринимательской деятельности, экспертов, потребителей товаров, работ и услуг (заполнение анкет вручную и через сайт уполномоченного органа), анализ жалоб и обращений, поступивших в контрольно-надзорные органы, аналитические материалы.</w:t>
      </w:r>
    </w:p>
    <w:p w:rsidR="00504219" w:rsidRPr="00085422" w:rsidRDefault="00504219" w:rsidP="00085422">
      <w:pPr>
        <w:spacing w:after="0" w:line="240" w:lineRule="auto"/>
        <w:ind w:firstLine="709"/>
        <w:jc w:val="both"/>
        <w:rPr>
          <w:rFonts w:ascii="Times New Roman" w:hAnsi="Times New Roman"/>
          <w:sz w:val="28"/>
          <w:szCs w:val="28"/>
        </w:rPr>
      </w:pPr>
      <w:r w:rsidRPr="00085422">
        <w:rPr>
          <w:rFonts w:ascii="Times New Roman" w:hAnsi="Times New Roman"/>
          <w:sz w:val="28"/>
          <w:szCs w:val="28"/>
        </w:rPr>
        <w:t>В соответствии с рекомендациями Аналитического центра при Правительстве Российской Федерации:</w:t>
      </w:r>
    </w:p>
    <w:p w:rsidR="00504219" w:rsidRPr="00085422" w:rsidRDefault="00504219" w:rsidP="00085422">
      <w:pPr>
        <w:spacing w:after="0" w:line="240" w:lineRule="auto"/>
        <w:ind w:firstLine="709"/>
        <w:jc w:val="both"/>
        <w:rPr>
          <w:rFonts w:ascii="Times New Roman" w:hAnsi="Times New Roman"/>
          <w:sz w:val="28"/>
          <w:szCs w:val="28"/>
        </w:rPr>
      </w:pPr>
      <w:r w:rsidRPr="00085422">
        <w:rPr>
          <w:rFonts w:ascii="Times New Roman" w:hAnsi="Times New Roman"/>
          <w:sz w:val="28"/>
          <w:szCs w:val="28"/>
        </w:rPr>
        <w:t>- органы исполнительной власти Омской области осуществили раздачу анкет 2 500 хозяйствующим субъектам и отраслевым объединениям предпринимателей с распределением организаций по категориям бизнеса (крупный, средний и малый) и в отраслевом разрезе (формат анкет  и структура "пула" анкетируемых субъектов представлены в приложении</w:t>
      </w:r>
      <w:r w:rsidR="00FD49A2">
        <w:rPr>
          <w:rFonts w:ascii="Times New Roman" w:hAnsi="Times New Roman"/>
          <w:sz w:val="28"/>
          <w:szCs w:val="28"/>
        </w:rPr>
        <w:t xml:space="preserve"> к отчету по итогам мониторинга и</w:t>
      </w:r>
      <w:r w:rsidRPr="00085422">
        <w:rPr>
          <w:rFonts w:ascii="Times New Roman" w:hAnsi="Times New Roman"/>
          <w:sz w:val="28"/>
          <w:szCs w:val="28"/>
        </w:rPr>
        <w:t xml:space="preserve"> определены на основании рекомендаций Аналитического центра при Правительстве Российской Федерации). По факту в опросе приняли участие 813 хозяйствующих субъектов;</w:t>
      </w:r>
    </w:p>
    <w:p w:rsidR="00504219" w:rsidRPr="00085422" w:rsidRDefault="00504219" w:rsidP="00085422">
      <w:pPr>
        <w:spacing w:after="0" w:line="240" w:lineRule="auto"/>
        <w:ind w:firstLine="709"/>
        <w:jc w:val="both"/>
        <w:rPr>
          <w:rFonts w:ascii="Times New Roman" w:hAnsi="Times New Roman"/>
          <w:sz w:val="28"/>
          <w:szCs w:val="28"/>
        </w:rPr>
      </w:pPr>
      <w:r w:rsidRPr="00085422">
        <w:rPr>
          <w:rFonts w:ascii="Times New Roman" w:hAnsi="Times New Roman"/>
          <w:sz w:val="28"/>
          <w:szCs w:val="28"/>
        </w:rPr>
        <w:t>- органы местного самоуправления Омской области обеспечили участие в опросе 2 500 жителей (г. Омск и муниципальные районы Омской области) – потребителей товаров, работ и услуг с рекомендованным уровнем распределения респондентов по социальному статусу (работающий, безработный, учащийся или студент, пенсионер).</w:t>
      </w:r>
    </w:p>
    <w:p w:rsidR="00504219" w:rsidRPr="00085422" w:rsidRDefault="00504219" w:rsidP="00085422">
      <w:pPr>
        <w:spacing w:after="0" w:line="240" w:lineRule="auto"/>
        <w:ind w:firstLine="720"/>
        <w:jc w:val="both"/>
        <w:rPr>
          <w:rFonts w:ascii="Times New Roman" w:hAnsi="Times New Roman"/>
          <w:sz w:val="28"/>
          <w:szCs w:val="28"/>
        </w:rPr>
      </w:pPr>
      <w:r w:rsidRPr="00085422">
        <w:rPr>
          <w:rFonts w:ascii="Times New Roman" w:hAnsi="Times New Roman"/>
          <w:sz w:val="28"/>
          <w:szCs w:val="28"/>
        </w:rPr>
        <w:t>Результаты исследования показали, что по оценкам бизнеса уровень конкуренции в регионе достаточно высокий: более половины опрошенных указали на высокую или очень высокую конкуренцию, остальные из числа опрошенных отмечают средний уровень конкуренции. В разрезе целевых рынков отмечена высокая конкуренция в сфере розничной торговли. Самые низкие показатели конкуренции, по оценкам экспертов, в сфере услуг психолого-педагогического сопровождения детей с ограниченными возможностями здоровья.</w:t>
      </w:r>
    </w:p>
    <w:p w:rsidR="00504219" w:rsidRPr="00085422" w:rsidRDefault="00504219" w:rsidP="000A4E39">
      <w:pPr>
        <w:pStyle w:val="10"/>
      </w:pPr>
      <w:bookmarkStart w:id="45" w:name="_Toc444185022"/>
      <w:r>
        <w:lastRenderedPageBreak/>
        <w:t>2.2.1. </w:t>
      </w:r>
      <w:r w:rsidRPr="00085422">
        <w:t xml:space="preserve">Результаты мониторинга наличия </w:t>
      </w:r>
      <w:r>
        <w:t xml:space="preserve">(отсутствия) </w:t>
      </w:r>
      <w:r w:rsidRPr="00085422">
        <w:t>административных барьеров</w:t>
      </w:r>
      <w:r>
        <w:t xml:space="preserve"> и оценки состояния конкурентной среды субъектами предпринимательской деятельности</w:t>
      </w:r>
      <w:bookmarkEnd w:id="45"/>
    </w:p>
    <w:p w:rsidR="00504219" w:rsidRPr="00085422" w:rsidRDefault="00504219" w:rsidP="003D72DE">
      <w:pPr>
        <w:pStyle w:val="40"/>
      </w:pPr>
    </w:p>
    <w:p w:rsidR="00504219" w:rsidRDefault="00504219" w:rsidP="00763C61">
      <w:pPr>
        <w:spacing w:after="0" w:line="240" w:lineRule="auto"/>
        <w:ind w:firstLine="851"/>
        <w:jc w:val="both"/>
        <w:rPr>
          <w:rFonts w:ascii="Times New Roman" w:hAnsi="Times New Roman"/>
          <w:sz w:val="28"/>
          <w:szCs w:val="28"/>
        </w:rPr>
      </w:pPr>
      <w:r w:rsidRPr="00085422">
        <w:rPr>
          <w:rFonts w:ascii="Times New Roman" w:hAnsi="Times New Roman"/>
          <w:sz w:val="28"/>
          <w:szCs w:val="28"/>
        </w:rPr>
        <w:t>В ходе проведения социологического опроса субъектов</w:t>
      </w:r>
      <w:r>
        <w:rPr>
          <w:rFonts w:ascii="Times New Roman" w:hAnsi="Times New Roman"/>
          <w:sz w:val="28"/>
          <w:szCs w:val="28"/>
        </w:rPr>
        <w:t xml:space="preserve"> предпринимательской деятельности, в соответствии с требованиями Стандарта, в 4 квартале 2015 года был осуществлен мониторинг наличия административных барьеров, препятствующих развитию конкуренции </w:t>
      </w:r>
      <w:r w:rsidR="009C314E">
        <w:rPr>
          <w:rFonts w:ascii="Times New Roman" w:hAnsi="Times New Roman"/>
          <w:sz w:val="28"/>
          <w:szCs w:val="28"/>
        </w:rPr>
        <w:br/>
      </w:r>
      <w:r>
        <w:rPr>
          <w:rFonts w:ascii="Times New Roman" w:hAnsi="Times New Roman"/>
          <w:sz w:val="28"/>
          <w:szCs w:val="28"/>
        </w:rPr>
        <w:t xml:space="preserve">в Омской области. </w:t>
      </w:r>
    </w:p>
    <w:p w:rsidR="008D2183" w:rsidRPr="00857322" w:rsidRDefault="0018003F" w:rsidP="00922865">
      <w:pPr>
        <w:spacing w:after="0" w:line="240" w:lineRule="auto"/>
        <w:ind w:firstLine="851"/>
        <w:jc w:val="both"/>
        <w:rPr>
          <w:rFonts w:ascii="Times New Roman" w:hAnsi="Times New Roman"/>
          <w:sz w:val="28"/>
          <w:szCs w:val="28"/>
        </w:rPr>
      </w:pPr>
      <w:r w:rsidRPr="00922865">
        <w:rPr>
          <w:rFonts w:ascii="Times New Roman" w:hAnsi="Times New Roman"/>
          <w:sz w:val="28"/>
          <w:szCs w:val="28"/>
        </w:rPr>
        <w:t xml:space="preserve">В опросе предпринимателей, проведенном в рамках мониторинга,  54 % </w:t>
      </w:r>
      <w:r w:rsidR="008D2183" w:rsidRPr="00922865">
        <w:rPr>
          <w:rFonts w:ascii="Times New Roman" w:hAnsi="Times New Roman"/>
          <w:sz w:val="28"/>
          <w:szCs w:val="28"/>
        </w:rPr>
        <w:t>предпринимателей</w:t>
      </w:r>
      <w:r w:rsidRPr="00922865">
        <w:rPr>
          <w:rFonts w:ascii="Times New Roman" w:hAnsi="Times New Roman"/>
          <w:sz w:val="28"/>
          <w:szCs w:val="28"/>
        </w:rPr>
        <w:t xml:space="preserve"> имело опыт</w:t>
      </w:r>
      <w:r w:rsidR="008D2183" w:rsidRPr="00922865">
        <w:rPr>
          <w:rFonts w:ascii="Times New Roman" w:hAnsi="Times New Roman"/>
          <w:sz w:val="28"/>
          <w:szCs w:val="28"/>
        </w:rPr>
        <w:t xml:space="preserve"> деятельност</w:t>
      </w:r>
      <w:r w:rsidRPr="00922865">
        <w:rPr>
          <w:rFonts w:ascii="Times New Roman" w:hAnsi="Times New Roman"/>
          <w:sz w:val="28"/>
          <w:szCs w:val="28"/>
        </w:rPr>
        <w:t>и</w:t>
      </w:r>
      <w:r w:rsidR="008D2183" w:rsidRPr="00922865">
        <w:rPr>
          <w:rFonts w:ascii="Times New Roman" w:hAnsi="Times New Roman"/>
          <w:sz w:val="28"/>
          <w:szCs w:val="28"/>
        </w:rPr>
        <w:t xml:space="preserve"> более 5 лет,</w:t>
      </w:r>
      <w:r w:rsidRPr="00922865">
        <w:rPr>
          <w:rFonts w:ascii="Times New Roman" w:hAnsi="Times New Roman"/>
          <w:sz w:val="28"/>
          <w:szCs w:val="28"/>
        </w:rPr>
        <w:t xml:space="preserve"> 43 % - от 1 года до 5 лет, </w:t>
      </w:r>
      <w:r w:rsidR="008D2183" w:rsidRPr="00922865">
        <w:rPr>
          <w:rFonts w:ascii="Times New Roman" w:hAnsi="Times New Roman"/>
          <w:sz w:val="28"/>
          <w:szCs w:val="28"/>
        </w:rPr>
        <w:t xml:space="preserve"> 3 % </w:t>
      </w:r>
      <w:r w:rsidRPr="00922865">
        <w:rPr>
          <w:rFonts w:ascii="Times New Roman" w:hAnsi="Times New Roman"/>
          <w:sz w:val="28"/>
          <w:szCs w:val="28"/>
        </w:rPr>
        <w:t xml:space="preserve"> - </w:t>
      </w:r>
      <w:r w:rsidR="008D2183" w:rsidRPr="00922865">
        <w:rPr>
          <w:rFonts w:ascii="Times New Roman" w:hAnsi="Times New Roman"/>
          <w:sz w:val="28"/>
          <w:szCs w:val="28"/>
        </w:rPr>
        <w:t>менее года</w:t>
      </w:r>
      <w:r w:rsidRPr="00922865">
        <w:rPr>
          <w:rFonts w:ascii="Times New Roman" w:hAnsi="Times New Roman"/>
          <w:sz w:val="28"/>
          <w:szCs w:val="28"/>
        </w:rPr>
        <w:t>.</w:t>
      </w:r>
      <w:r>
        <w:rPr>
          <w:rFonts w:ascii="Times New Roman" w:hAnsi="Times New Roman"/>
          <w:sz w:val="28"/>
          <w:szCs w:val="28"/>
        </w:rPr>
        <w:t xml:space="preserve"> </w:t>
      </w:r>
      <w:r w:rsidR="008D2183">
        <w:rPr>
          <w:rFonts w:ascii="Times New Roman" w:hAnsi="Times New Roman"/>
          <w:sz w:val="28"/>
          <w:szCs w:val="28"/>
        </w:rPr>
        <w:t>Б</w:t>
      </w:r>
      <w:r w:rsidR="008D2183" w:rsidRPr="00DC5B11">
        <w:rPr>
          <w:rFonts w:ascii="Times New Roman" w:hAnsi="Times New Roman"/>
          <w:sz w:val="28"/>
          <w:szCs w:val="28"/>
        </w:rPr>
        <w:t>ольшая часть респондентов осуществ</w:t>
      </w:r>
      <w:r>
        <w:rPr>
          <w:rFonts w:ascii="Times New Roman" w:hAnsi="Times New Roman"/>
          <w:sz w:val="28"/>
          <w:szCs w:val="28"/>
        </w:rPr>
        <w:t>ля</w:t>
      </w:r>
      <w:r w:rsidR="008D2183" w:rsidRPr="00DC5B11">
        <w:rPr>
          <w:rFonts w:ascii="Times New Roman" w:hAnsi="Times New Roman"/>
          <w:sz w:val="28"/>
          <w:szCs w:val="28"/>
        </w:rPr>
        <w:t>л</w:t>
      </w:r>
      <w:r>
        <w:rPr>
          <w:rFonts w:ascii="Times New Roman" w:hAnsi="Times New Roman"/>
          <w:sz w:val="28"/>
          <w:szCs w:val="28"/>
        </w:rPr>
        <w:t xml:space="preserve">о </w:t>
      </w:r>
      <w:r w:rsidR="008D2183" w:rsidRPr="00DC5B11">
        <w:rPr>
          <w:rFonts w:ascii="Times New Roman" w:hAnsi="Times New Roman"/>
          <w:sz w:val="28"/>
          <w:szCs w:val="28"/>
        </w:rPr>
        <w:t xml:space="preserve">деятельность в сфере оптовой торговли </w:t>
      </w:r>
      <w:r w:rsidR="008D2183">
        <w:rPr>
          <w:rFonts w:ascii="Times New Roman" w:hAnsi="Times New Roman"/>
          <w:sz w:val="28"/>
          <w:szCs w:val="28"/>
        </w:rPr>
        <w:t xml:space="preserve">– </w:t>
      </w:r>
      <w:r w:rsidR="008D2183" w:rsidRPr="00DE2E58">
        <w:rPr>
          <w:rFonts w:ascii="Times New Roman" w:hAnsi="Times New Roman"/>
          <w:sz w:val="28"/>
          <w:szCs w:val="28"/>
        </w:rPr>
        <w:t>27</w:t>
      </w:r>
      <w:r w:rsidR="008D2183">
        <w:rPr>
          <w:rFonts w:ascii="Times New Roman" w:hAnsi="Times New Roman"/>
          <w:sz w:val="28"/>
          <w:szCs w:val="28"/>
        </w:rPr>
        <w:t xml:space="preserve"> </w:t>
      </w:r>
      <w:r w:rsidR="008D2183" w:rsidRPr="00DC5B11">
        <w:rPr>
          <w:rFonts w:ascii="Times New Roman" w:hAnsi="Times New Roman"/>
          <w:sz w:val="28"/>
          <w:szCs w:val="28"/>
        </w:rPr>
        <w:t>%</w:t>
      </w:r>
      <w:r>
        <w:rPr>
          <w:rFonts w:ascii="Times New Roman" w:hAnsi="Times New Roman"/>
          <w:sz w:val="28"/>
          <w:szCs w:val="28"/>
        </w:rPr>
        <w:t>, розничной торговли – 24 %, сельского хозяйства – 10 %, образования – 9 %.</w:t>
      </w:r>
      <w:r w:rsidR="00922865">
        <w:rPr>
          <w:rFonts w:ascii="Times New Roman" w:hAnsi="Times New Roman"/>
          <w:sz w:val="28"/>
          <w:szCs w:val="28"/>
        </w:rPr>
        <w:t xml:space="preserve"> Представители других </w:t>
      </w:r>
      <w:r w:rsidR="008D2183">
        <w:rPr>
          <w:rFonts w:ascii="Times New Roman" w:hAnsi="Times New Roman"/>
          <w:sz w:val="28"/>
          <w:szCs w:val="28"/>
        </w:rPr>
        <w:t>сфер экономической деятельности</w:t>
      </w:r>
      <w:r w:rsidR="00922865">
        <w:rPr>
          <w:rFonts w:ascii="Times New Roman" w:hAnsi="Times New Roman"/>
          <w:sz w:val="28"/>
          <w:szCs w:val="28"/>
        </w:rPr>
        <w:t xml:space="preserve"> </w:t>
      </w:r>
      <w:r w:rsidR="008D2183" w:rsidRPr="00857322">
        <w:rPr>
          <w:rFonts w:ascii="Times New Roman" w:hAnsi="Times New Roman"/>
          <w:sz w:val="28"/>
          <w:szCs w:val="28"/>
        </w:rPr>
        <w:t>зан</w:t>
      </w:r>
      <w:r w:rsidR="00922865">
        <w:rPr>
          <w:rFonts w:ascii="Times New Roman" w:hAnsi="Times New Roman"/>
          <w:sz w:val="28"/>
          <w:szCs w:val="28"/>
        </w:rPr>
        <w:t>яли</w:t>
      </w:r>
      <w:r w:rsidR="008D2183" w:rsidRPr="00857322">
        <w:rPr>
          <w:rFonts w:ascii="Times New Roman" w:hAnsi="Times New Roman"/>
          <w:sz w:val="28"/>
          <w:szCs w:val="28"/>
        </w:rPr>
        <w:t xml:space="preserve"> </w:t>
      </w:r>
      <w:r w:rsidR="00922865">
        <w:rPr>
          <w:rFonts w:ascii="Times New Roman" w:hAnsi="Times New Roman"/>
          <w:sz w:val="28"/>
          <w:szCs w:val="28"/>
        </w:rPr>
        <w:t>от 1 до 6 % в</w:t>
      </w:r>
      <w:r w:rsidR="008D2183" w:rsidRPr="00857322">
        <w:rPr>
          <w:rFonts w:ascii="Times New Roman" w:hAnsi="Times New Roman"/>
          <w:sz w:val="28"/>
          <w:szCs w:val="28"/>
        </w:rPr>
        <w:t xml:space="preserve"> обще</w:t>
      </w:r>
      <w:r w:rsidR="00922865">
        <w:rPr>
          <w:rFonts w:ascii="Times New Roman" w:hAnsi="Times New Roman"/>
          <w:sz w:val="28"/>
          <w:szCs w:val="28"/>
        </w:rPr>
        <w:t>м</w:t>
      </w:r>
      <w:r w:rsidR="008D2183" w:rsidRPr="00857322">
        <w:rPr>
          <w:rFonts w:ascii="Times New Roman" w:hAnsi="Times New Roman"/>
          <w:sz w:val="28"/>
          <w:szCs w:val="28"/>
        </w:rPr>
        <w:t xml:space="preserve"> числ</w:t>
      </w:r>
      <w:r w:rsidR="00922865">
        <w:rPr>
          <w:rFonts w:ascii="Times New Roman" w:hAnsi="Times New Roman"/>
          <w:sz w:val="28"/>
          <w:szCs w:val="28"/>
        </w:rPr>
        <w:t>е</w:t>
      </w:r>
      <w:r w:rsidR="008D2183" w:rsidRPr="00857322">
        <w:rPr>
          <w:rFonts w:ascii="Times New Roman" w:hAnsi="Times New Roman"/>
          <w:sz w:val="28"/>
          <w:szCs w:val="28"/>
        </w:rPr>
        <w:t xml:space="preserve"> опрошенных.</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результате исследования </w:t>
      </w:r>
      <w:r w:rsidRPr="009B36B0">
        <w:rPr>
          <w:rFonts w:ascii="Times New Roman" w:hAnsi="Times New Roman"/>
          <w:sz w:val="28"/>
          <w:szCs w:val="28"/>
        </w:rPr>
        <w:t>выявлено, что почти каждое предприятие сталкивается с теми или иными видами административных барь</w:t>
      </w:r>
      <w:r>
        <w:rPr>
          <w:rFonts w:ascii="Times New Roman" w:hAnsi="Times New Roman"/>
          <w:sz w:val="28"/>
          <w:szCs w:val="28"/>
        </w:rPr>
        <w:t>еров: всего</w:t>
      </w:r>
      <w:r w:rsidRPr="009B36B0">
        <w:rPr>
          <w:rFonts w:ascii="Times New Roman" w:hAnsi="Times New Roman"/>
          <w:sz w:val="28"/>
          <w:szCs w:val="28"/>
        </w:rPr>
        <w:t xml:space="preserve"> </w:t>
      </w:r>
      <w:r>
        <w:rPr>
          <w:rFonts w:ascii="Times New Roman" w:hAnsi="Times New Roman"/>
          <w:sz w:val="28"/>
          <w:szCs w:val="28"/>
        </w:rPr>
        <w:t xml:space="preserve">10,2 % </w:t>
      </w:r>
      <w:r w:rsidRPr="009B36B0">
        <w:rPr>
          <w:rFonts w:ascii="Times New Roman" w:hAnsi="Times New Roman"/>
          <w:sz w:val="28"/>
          <w:szCs w:val="28"/>
        </w:rPr>
        <w:t>респондент</w:t>
      </w:r>
      <w:r>
        <w:rPr>
          <w:rFonts w:ascii="Times New Roman" w:hAnsi="Times New Roman"/>
          <w:sz w:val="28"/>
          <w:szCs w:val="28"/>
        </w:rPr>
        <w:t>ов</w:t>
      </w:r>
      <w:r w:rsidRPr="009B36B0">
        <w:rPr>
          <w:rFonts w:ascii="Times New Roman" w:hAnsi="Times New Roman"/>
          <w:sz w:val="28"/>
          <w:szCs w:val="28"/>
        </w:rPr>
        <w:t xml:space="preserve"> отметили, что с ограничениями не сталкивались</w:t>
      </w:r>
      <w:r>
        <w:rPr>
          <w:rFonts w:ascii="Times New Roman" w:hAnsi="Times New Roman"/>
          <w:sz w:val="28"/>
          <w:szCs w:val="28"/>
        </w:rPr>
        <w:t>.</w:t>
      </w:r>
    </w:p>
    <w:p w:rsidR="00504219" w:rsidRDefault="00504219" w:rsidP="00763C61">
      <w:pPr>
        <w:spacing w:after="0" w:line="240" w:lineRule="auto"/>
        <w:ind w:firstLine="851"/>
        <w:jc w:val="both"/>
        <w:rPr>
          <w:rFonts w:ascii="Times New Roman" w:hAnsi="Times New Roman"/>
          <w:color w:val="000000"/>
          <w:sz w:val="28"/>
          <w:szCs w:val="28"/>
          <w:lang w:val="en-US"/>
        </w:rPr>
      </w:pPr>
      <w:r>
        <w:rPr>
          <w:rFonts w:ascii="Times New Roman" w:hAnsi="Times New Roman"/>
          <w:color w:val="000000"/>
          <w:sz w:val="28"/>
          <w:szCs w:val="28"/>
        </w:rPr>
        <w:t>Н</w:t>
      </w:r>
      <w:r w:rsidRPr="009B36B0">
        <w:rPr>
          <w:rFonts w:ascii="Times New Roman" w:hAnsi="Times New Roman"/>
          <w:color w:val="000000"/>
          <w:sz w:val="28"/>
          <w:szCs w:val="28"/>
        </w:rPr>
        <w:t>аибо</w:t>
      </w:r>
      <w:r>
        <w:rPr>
          <w:rFonts w:ascii="Times New Roman" w:hAnsi="Times New Roman"/>
          <w:color w:val="000000"/>
          <w:sz w:val="28"/>
          <w:szCs w:val="28"/>
        </w:rPr>
        <w:t xml:space="preserve">лее часто </w:t>
      </w:r>
      <w:r w:rsidRPr="00FA4927">
        <w:rPr>
          <w:rFonts w:ascii="Times New Roman" w:hAnsi="Times New Roman"/>
          <w:color w:val="000000"/>
          <w:sz w:val="28"/>
          <w:szCs w:val="28"/>
        </w:rPr>
        <w:t>упоминающиеся омскими предпринимателями</w:t>
      </w:r>
      <w:r>
        <w:rPr>
          <w:rFonts w:ascii="Times New Roman" w:hAnsi="Times New Roman"/>
          <w:color w:val="000000"/>
          <w:sz w:val="28"/>
          <w:szCs w:val="28"/>
        </w:rPr>
        <w:t xml:space="preserve"> барьеры - </w:t>
      </w:r>
      <w:r w:rsidRPr="009B36B0">
        <w:rPr>
          <w:rFonts w:ascii="Times New Roman" w:hAnsi="Times New Roman"/>
          <w:color w:val="000000"/>
          <w:sz w:val="28"/>
          <w:szCs w:val="28"/>
        </w:rPr>
        <w:t>нестабильность российского законодательства, регулирующего предпринимательскую деятельность</w:t>
      </w:r>
      <w:r>
        <w:rPr>
          <w:rFonts w:ascii="Times New Roman" w:hAnsi="Times New Roman"/>
          <w:color w:val="000000"/>
          <w:sz w:val="28"/>
          <w:szCs w:val="28"/>
        </w:rPr>
        <w:t>,</w:t>
      </w:r>
      <w:r w:rsidRPr="009B36B0">
        <w:rPr>
          <w:rFonts w:ascii="Times New Roman" w:hAnsi="Times New Roman"/>
          <w:color w:val="000000"/>
          <w:sz w:val="28"/>
          <w:szCs w:val="28"/>
        </w:rPr>
        <w:t xml:space="preserve"> наравне с высокими налогами</w:t>
      </w:r>
      <w:r>
        <w:rPr>
          <w:rFonts w:ascii="Times New Roman" w:hAnsi="Times New Roman"/>
          <w:color w:val="000000"/>
          <w:sz w:val="28"/>
          <w:szCs w:val="28"/>
        </w:rPr>
        <w:t>.</w:t>
      </w:r>
      <w:r w:rsidRPr="004215F1">
        <w:rPr>
          <w:rFonts w:ascii="Times New Roman" w:hAnsi="Times New Roman"/>
          <w:color w:val="000000"/>
          <w:sz w:val="28"/>
          <w:szCs w:val="28"/>
        </w:rPr>
        <w:t xml:space="preserve"> </w:t>
      </w:r>
      <w:r>
        <w:rPr>
          <w:rFonts w:ascii="Times New Roman" w:hAnsi="Times New Roman"/>
          <w:color w:val="000000"/>
          <w:sz w:val="28"/>
          <w:szCs w:val="28"/>
        </w:rPr>
        <w:t>С ними с</w:t>
      </w:r>
      <w:r w:rsidRPr="004215F1">
        <w:rPr>
          <w:rFonts w:ascii="Times New Roman" w:hAnsi="Times New Roman"/>
          <w:color w:val="000000"/>
          <w:sz w:val="28"/>
          <w:szCs w:val="28"/>
        </w:rPr>
        <w:t xml:space="preserve">талкиваются </w:t>
      </w:r>
      <w:r>
        <w:rPr>
          <w:rFonts w:ascii="Times New Roman" w:hAnsi="Times New Roman"/>
          <w:color w:val="000000"/>
          <w:sz w:val="28"/>
          <w:szCs w:val="28"/>
        </w:rPr>
        <w:t xml:space="preserve">24,2 % </w:t>
      </w:r>
      <w:r w:rsidRPr="004215F1">
        <w:rPr>
          <w:rFonts w:ascii="Times New Roman" w:hAnsi="Times New Roman"/>
          <w:color w:val="000000"/>
          <w:sz w:val="28"/>
          <w:szCs w:val="28"/>
        </w:rPr>
        <w:t xml:space="preserve">и </w:t>
      </w:r>
      <w:r>
        <w:rPr>
          <w:rFonts w:ascii="Times New Roman" w:hAnsi="Times New Roman"/>
          <w:color w:val="000000"/>
          <w:sz w:val="28"/>
          <w:szCs w:val="28"/>
        </w:rPr>
        <w:t>23,1 %</w:t>
      </w:r>
      <w:r w:rsidRPr="004215F1">
        <w:rPr>
          <w:rFonts w:ascii="Times New Roman" w:hAnsi="Times New Roman"/>
          <w:color w:val="000000"/>
          <w:sz w:val="28"/>
          <w:szCs w:val="28"/>
        </w:rPr>
        <w:t xml:space="preserve"> респондентов соответственно. Далее, по значимости, идет ограничение </w:t>
      </w:r>
      <w:r>
        <w:rPr>
          <w:rFonts w:ascii="Times New Roman" w:hAnsi="Times New Roman"/>
          <w:color w:val="000000"/>
          <w:sz w:val="28"/>
          <w:szCs w:val="28"/>
        </w:rPr>
        <w:t>и</w:t>
      </w:r>
      <w:r w:rsidRPr="004215F1">
        <w:rPr>
          <w:rFonts w:ascii="Times New Roman" w:hAnsi="Times New Roman"/>
          <w:color w:val="000000"/>
          <w:sz w:val="28"/>
          <w:szCs w:val="28"/>
        </w:rPr>
        <w:t xml:space="preserve"> сложность доступа к поставкам товаров, оказанию услуги</w:t>
      </w:r>
      <w:r>
        <w:rPr>
          <w:rFonts w:ascii="Times New Roman" w:hAnsi="Times New Roman"/>
          <w:color w:val="000000"/>
          <w:sz w:val="28"/>
          <w:szCs w:val="28"/>
        </w:rPr>
        <w:t>,</w:t>
      </w:r>
      <w:r w:rsidRPr="004215F1">
        <w:rPr>
          <w:rFonts w:ascii="Times New Roman" w:hAnsi="Times New Roman"/>
          <w:color w:val="000000"/>
          <w:sz w:val="28"/>
          <w:szCs w:val="28"/>
        </w:rPr>
        <w:t xml:space="preserve"> выполнению работ в рамках государственных закупок</w:t>
      </w:r>
      <w:r>
        <w:rPr>
          <w:rFonts w:ascii="Times New Roman" w:hAnsi="Times New Roman"/>
          <w:color w:val="000000"/>
          <w:sz w:val="28"/>
          <w:szCs w:val="28"/>
        </w:rPr>
        <w:t xml:space="preserve"> (19,4 %).</w:t>
      </w:r>
      <w:r w:rsidRPr="004215F1">
        <w:rPr>
          <w:rFonts w:ascii="Times New Roman" w:hAnsi="Times New Roman"/>
          <w:color w:val="000000"/>
          <w:sz w:val="28"/>
          <w:szCs w:val="28"/>
        </w:rPr>
        <w:t xml:space="preserve"> Со сложностью получения доступа к </w:t>
      </w:r>
      <w:r>
        <w:rPr>
          <w:rFonts w:ascii="Times New Roman" w:hAnsi="Times New Roman"/>
          <w:color w:val="000000"/>
          <w:sz w:val="28"/>
          <w:szCs w:val="28"/>
        </w:rPr>
        <w:t>земельным участкам сталкивалось 15,6 %</w:t>
      </w:r>
      <w:r w:rsidRPr="004215F1">
        <w:rPr>
          <w:rFonts w:ascii="Times New Roman" w:hAnsi="Times New Roman"/>
          <w:color w:val="000000"/>
          <w:sz w:val="28"/>
          <w:szCs w:val="28"/>
        </w:rPr>
        <w:t xml:space="preserve"> предпринимателей</w:t>
      </w:r>
      <w:r>
        <w:rPr>
          <w:rFonts w:ascii="Times New Roman" w:hAnsi="Times New Roman"/>
          <w:color w:val="000000"/>
          <w:sz w:val="28"/>
          <w:szCs w:val="28"/>
        </w:rPr>
        <w:t>, с силовым давлением со стороны правоохранительных органов –  5,7 % участников опроса. Распределение результатов опроса представлено ниже</w:t>
      </w:r>
      <w:r>
        <w:rPr>
          <w:rFonts w:ascii="Times New Roman" w:hAnsi="Times New Roman"/>
          <w:color w:val="000000"/>
          <w:sz w:val="28"/>
          <w:szCs w:val="28"/>
          <w:lang w:val="en-US"/>
        </w:rPr>
        <w:t xml:space="preserve">. </w:t>
      </w:r>
    </w:p>
    <w:p w:rsidR="00504219" w:rsidRDefault="00504219" w:rsidP="00763C61">
      <w:pPr>
        <w:spacing w:after="0" w:line="240" w:lineRule="auto"/>
        <w:ind w:firstLine="851"/>
        <w:jc w:val="center"/>
        <w:rPr>
          <w:rFonts w:ascii="Times New Roman" w:hAnsi="Times New Roman"/>
          <w:b/>
          <w:color w:val="FF0000"/>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Административные барьеры</w:t>
      </w:r>
    </w:p>
    <w:p w:rsidR="00504219" w:rsidRDefault="00504219" w:rsidP="00763C61">
      <w:pPr>
        <w:spacing w:after="0" w:line="240" w:lineRule="auto"/>
        <w:rPr>
          <w:rFonts w:ascii="Times New Roman" w:hAnsi="Times New Roman"/>
          <w:sz w:val="28"/>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7"/>
        <w:gridCol w:w="6578"/>
        <w:gridCol w:w="1299"/>
        <w:gridCol w:w="1295"/>
      </w:tblGrid>
      <w:tr w:rsidR="00504219" w:rsidRPr="00C82A58" w:rsidTr="00F415C0">
        <w:trPr>
          <w:trHeight w:val="345"/>
          <w:tblHeader/>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w:t>
            </w:r>
          </w:p>
        </w:tc>
        <w:tc>
          <w:tcPr>
            <w:tcW w:w="331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Административные барьеры</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proofErr w:type="spellStart"/>
            <w:r w:rsidRPr="00C82A58">
              <w:rPr>
                <w:rFonts w:ascii="Times New Roman" w:hAnsi="Times New Roman"/>
                <w:color w:val="000000"/>
                <w:sz w:val="24"/>
                <w:szCs w:val="24"/>
              </w:rPr>
              <w:t>Количе-ство</w:t>
            </w:r>
            <w:proofErr w:type="spellEnd"/>
            <w:r w:rsidRPr="00C82A58">
              <w:rPr>
                <w:rFonts w:ascii="Times New Roman" w:hAnsi="Times New Roman"/>
                <w:color w:val="000000"/>
                <w:sz w:val="24"/>
                <w:szCs w:val="24"/>
              </w:rPr>
              <w:t xml:space="preserve"> </w:t>
            </w:r>
            <w:proofErr w:type="spellStart"/>
            <w:r w:rsidRPr="00C82A58">
              <w:rPr>
                <w:rFonts w:ascii="Times New Roman" w:hAnsi="Times New Roman"/>
                <w:color w:val="000000"/>
                <w:sz w:val="24"/>
                <w:szCs w:val="24"/>
              </w:rPr>
              <w:t>респон-дентов</w:t>
            </w:r>
            <w:proofErr w:type="spellEnd"/>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 xml:space="preserve">% от </w:t>
            </w:r>
            <w:proofErr w:type="spellStart"/>
            <w:r w:rsidRPr="00C82A58">
              <w:rPr>
                <w:rFonts w:ascii="Times New Roman" w:hAnsi="Times New Roman"/>
                <w:color w:val="000000"/>
                <w:sz w:val="24"/>
                <w:szCs w:val="24"/>
              </w:rPr>
              <w:t>участни-ков</w:t>
            </w:r>
            <w:proofErr w:type="spellEnd"/>
            <w:r w:rsidRPr="00C82A58">
              <w:rPr>
                <w:rFonts w:ascii="Times New Roman" w:hAnsi="Times New Roman"/>
                <w:color w:val="000000"/>
                <w:sz w:val="24"/>
                <w:szCs w:val="24"/>
              </w:rPr>
              <w:t xml:space="preserve"> опроса</w:t>
            </w:r>
          </w:p>
        </w:tc>
      </w:tr>
      <w:tr w:rsidR="00504219" w:rsidRPr="00C82A58" w:rsidTr="00763C61">
        <w:trPr>
          <w:trHeight w:val="573"/>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Нестабильность российского законодательства, регулирующего предпринимательскую деятельность</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197</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24,2</w:t>
            </w:r>
          </w:p>
        </w:tc>
      </w:tr>
      <w:tr w:rsidR="00504219" w:rsidRPr="00C82A58" w:rsidTr="00763C61">
        <w:trPr>
          <w:trHeight w:val="128"/>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Высокие налоги</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181</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22,2</w:t>
            </w:r>
          </w:p>
        </w:tc>
      </w:tr>
      <w:tr w:rsidR="00504219" w:rsidRPr="00C82A58" w:rsidTr="00763C61">
        <w:trPr>
          <w:trHeight w:val="703"/>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3</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 xml:space="preserve">Ограничение/ сложность доступа к поставкам товаров, оказанию услуг и выполнению работ в рамках </w:t>
            </w:r>
            <w:proofErr w:type="spellStart"/>
            <w:r w:rsidRPr="00C82A58">
              <w:rPr>
                <w:rFonts w:ascii="Times New Roman" w:hAnsi="Times New Roman"/>
                <w:color w:val="000000"/>
                <w:sz w:val="24"/>
                <w:szCs w:val="24"/>
              </w:rPr>
              <w:t>госзакупок</w:t>
            </w:r>
            <w:proofErr w:type="spellEnd"/>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158</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19,4</w:t>
            </w:r>
          </w:p>
        </w:tc>
      </w:tr>
      <w:tr w:rsidR="00504219" w:rsidRPr="00C82A58" w:rsidTr="00763C61">
        <w:trPr>
          <w:trHeight w:val="415"/>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Сложность получения доступа к земельным участкам</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127</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15,6</w:t>
            </w:r>
          </w:p>
        </w:tc>
      </w:tr>
      <w:tr w:rsidR="00504219" w:rsidRPr="00C82A58" w:rsidTr="00763C61">
        <w:trPr>
          <w:trHeight w:val="675"/>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5</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Силовое давление со стороны правоохранительных органов (угрозы, вымогательства и т.д.)</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46</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5,6</w:t>
            </w:r>
          </w:p>
        </w:tc>
      </w:tr>
      <w:tr w:rsidR="00504219" w:rsidRPr="00C82A58" w:rsidTr="00763C61">
        <w:trPr>
          <w:trHeight w:val="408"/>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6</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 xml:space="preserve">Сложность/ </w:t>
            </w:r>
            <w:proofErr w:type="spellStart"/>
            <w:r w:rsidRPr="00C82A58">
              <w:rPr>
                <w:rFonts w:ascii="Times New Roman" w:hAnsi="Times New Roman"/>
                <w:color w:val="000000"/>
                <w:sz w:val="24"/>
                <w:szCs w:val="24"/>
              </w:rPr>
              <w:t>затянутость</w:t>
            </w:r>
            <w:proofErr w:type="spellEnd"/>
            <w:r w:rsidRPr="00C82A58">
              <w:rPr>
                <w:rFonts w:ascii="Times New Roman" w:hAnsi="Times New Roman"/>
                <w:color w:val="000000"/>
                <w:sz w:val="24"/>
                <w:szCs w:val="24"/>
              </w:rPr>
              <w:t xml:space="preserve"> процедуры получения лицензий</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34</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4,2</w:t>
            </w:r>
          </w:p>
        </w:tc>
      </w:tr>
      <w:tr w:rsidR="00504219" w:rsidRPr="00C82A58" w:rsidTr="00763C61">
        <w:trPr>
          <w:trHeight w:val="399"/>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7</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 xml:space="preserve">Коррупция (включая взятки, дискриминацию и </w:t>
            </w:r>
            <w:r w:rsidRPr="00C82A58">
              <w:rPr>
                <w:rFonts w:ascii="Times New Roman" w:hAnsi="Times New Roman"/>
                <w:color w:val="000000"/>
                <w:sz w:val="24"/>
                <w:szCs w:val="24"/>
              </w:rPr>
              <w:lastRenderedPageBreak/>
              <w:t>предоставление преференций отдельным участникам на заведомо неравных условиях)</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lastRenderedPageBreak/>
              <w:t>31</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3,8</w:t>
            </w:r>
          </w:p>
        </w:tc>
      </w:tr>
      <w:tr w:rsidR="00504219" w:rsidRPr="00C82A58" w:rsidTr="00763C61">
        <w:trPr>
          <w:trHeight w:val="499"/>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lastRenderedPageBreak/>
              <w:t>8</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Необходимость установления партнерских отношений с органами власти</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21</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2,6</w:t>
            </w:r>
          </w:p>
        </w:tc>
      </w:tr>
      <w:tr w:rsidR="00504219" w:rsidRPr="00C82A58" w:rsidTr="00763C61">
        <w:trPr>
          <w:trHeight w:val="698"/>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9</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 xml:space="preserve">Ограничение/ сложность доступа к закупкам компаний с </w:t>
            </w:r>
            <w:proofErr w:type="spellStart"/>
            <w:r w:rsidRPr="00C82A58">
              <w:rPr>
                <w:rFonts w:ascii="Times New Roman" w:hAnsi="Times New Roman"/>
                <w:color w:val="000000"/>
                <w:sz w:val="24"/>
                <w:szCs w:val="24"/>
              </w:rPr>
              <w:t>госучастием</w:t>
            </w:r>
            <w:proofErr w:type="spellEnd"/>
            <w:r w:rsidRPr="00C82A58">
              <w:rPr>
                <w:rFonts w:ascii="Times New Roman" w:hAnsi="Times New Roman"/>
                <w:color w:val="000000"/>
                <w:sz w:val="24"/>
                <w:szCs w:val="24"/>
              </w:rPr>
              <w:t xml:space="preserve"> и субъектов естественных монополий</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18</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2,2</w:t>
            </w:r>
          </w:p>
        </w:tc>
      </w:tr>
      <w:tr w:rsidR="00504219" w:rsidRPr="00C82A58" w:rsidTr="00763C61">
        <w:trPr>
          <w:trHeight w:val="694"/>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10</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Иные действия/ давление со стороны органов власти, препятствующие ведению бизнеса на рынке или входу на рынок новых участников</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11</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1,4</w:t>
            </w:r>
          </w:p>
        </w:tc>
      </w:tr>
      <w:tr w:rsidR="00504219" w:rsidRPr="00C82A58" w:rsidTr="003B7487">
        <w:trPr>
          <w:trHeight w:val="987"/>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11</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Ограничение органами власти инициатив по организации совместной деятельности малых предприятий (в части создания совместных предприятий, кооперативов и др.)</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4</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0,5</w:t>
            </w:r>
          </w:p>
        </w:tc>
      </w:tr>
      <w:tr w:rsidR="00504219" w:rsidRPr="00C82A58" w:rsidTr="00763C61">
        <w:trPr>
          <w:trHeight w:val="443"/>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12</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Другое</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15</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1,8</w:t>
            </w:r>
          </w:p>
        </w:tc>
      </w:tr>
      <w:tr w:rsidR="00504219" w:rsidRPr="00C82A58" w:rsidTr="00763C61">
        <w:trPr>
          <w:trHeight w:val="328"/>
        </w:trPr>
        <w:tc>
          <w:tcPr>
            <w:tcW w:w="376"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13</w:t>
            </w:r>
          </w:p>
        </w:tc>
        <w:tc>
          <w:tcPr>
            <w:tcW w:w="3316" w:type="pct"/>
            <w:vAlign w:val="center"/>
          </w:tcPr>
          <w:p w:rsidR="00504219" w:rsidRPr="00C82A58" w:rsidRDefault="00504219" w:rsidP="00763C61">
            <w:pPr>
              <w:spacing w:after="0" w:line="240" w:lineRule="auto"/>
              <w:rPr>
                <w:rFonts w:ascii="Times New Roman" w:hAnsi="Times New Roman"/>
                <w:color w:val="000000"/>
                <w:sz w:val="24"/>
                <w:szCs w:val="24"/>
              </w:rPr>
            </w:pPr>
            <w:r w:rsidRPr="00C82A58">
              <w:rPr>
                <w:rFonts w:ascii="Times New Roman" w:hAnsi="Times New Roman"/>
                <w:color w:val="000000"/>
                <w:sz w:val="24"/>
                <w:szCs w:val="24"/>
              </w:rPr>
              <w:t>Нет ограничений</w:t>
            </w:r>
          </w:p>
        </w:tc>
        <w:tc>
          <w:tcPr>
            <w:tcW w:w="655"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83</w:t>
            </w:r>
          </w:p>
        </w:tc>
        <w:tc>
          <w:tcPr>
            <w:tcW w:w="654" w:type="pct"/>
            <w:vAlign w:val="center"/>
          </w:tcPr>
          <w:p w:rsidR="00504219" w:rsidRPr="00C82A58" w:rsidRDefault="00504219" w:rsidP="00763C61">
            <w:pPr>
              <w:spacing w:after="0" w:line="240" w:lineRule="auto"/>
              <w:jc w:val="center"/>
              <w:rPr>
                <w:rFonts w:ascii="Times New Roman" w:hAnsi="Times New Roman"/>
                <w:color w:val="000000"/>
                <w:sz w:val="24"/>
                <w:szCs w:val="24"/>
              </w:rPr>
            </w:pPr>
            <w:r w:rsidRPr="00C82A58">
              <w:rPr>
                <w:rFonts w:ascii="Times New Roman" w:hAnsi="Times New Roman"/>
                <w:color w:val="000000"/>
                <w:sz w:val="24"/>
                <w:szCs w:val="24"/>
              </w:rPr>
              <w:t>10,2</w:t>
            </w:r>
          </w:p>
        </w:tc>
      </w:tr>
    </w:tbl>
    <w:p w:rsidR="00504219" w:rsidRDefault="00504219" w:rsidP="00763C61">
      <w:pPr>
        <w:spacing w:after="0" w:line="240" w:lineRule="auto"/>
        <w:ind w:firstLine="851"/>
        <w:jc w:val="both"/>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Помимо предложенных в списке анкеты вариантов ответа респонденты указывали на такие барьеры, как:</w:t>
      </w:r>
    </w:p>
    <w:p w:rsidR="00504219" w:rsidRPr="00E65C73" w:rsidRDefault="00504219" w:rsidP="00763C6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н</w:t>
      </w:r>
      <w:r w:rsidRPr="00E65C73">
        <w:rPr>
          <w:rFonts w:ascii="Times New Roman" w:hAnsi="Times New Roman"/>
          <w:color w:val="000000"/>
          <w:sz w:val="28"/>
          <w:szCs w:val="28"/>
        </w:rPr>
        <w:t>изкая степень государственной поддержки сельскохозяйственного производства;</w:t>
      </w:r>
    </w:p>
    <w:p w:rsidR="00504219" w:rsidRPr="00E65C73" w:rsidRDefault="00504219" w:rsidP="00763C61">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с</w:t>
      </w:r>
      <w:r w:rsidRPr="00E65C73">
        <w:rPr>
          <w:rFonts w:ascii="Times New Roman" w:hAnsi="Times New Roman"/>
          <w:iCs/>
          <w:color w:val="000000"/>
          <w:sz w:val="28"/>
          <w:szCs w:val="28"/>
        </w:rPr>
        <w:t>нижение платежеспособности населения;</w:t>
      </w:r>
    </w:p>
    <w:p w:rsidR="00504219" w:rsidRPr="00E65C73" w:rsidRDefault="00504219" w:rsidP="00763C61">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с</w:t>
      </w:r>
      <w:r w:rsidRPr="00E65C73">
        <w:rPr>
          <w:rFonts w:ascii="Times New Roman" w:hAnsi="Times New Roman"/>
          <w:iCs/>
          <w:color w:val="000000"/>
          <w:sz w:val="28"/>
          <w:szCs w:val="28"/>
        </w:rPr>
        <w:t>ложность отчетности для малого бизнеса, высокие штрафы, высокие взносы во внебюджетные фонды;</w:t>
      </w:r>
    </w:p>
    <w:p w:rsidR="00504219" w:rsidRPr="00E65C73" w:rsidRDefault="00504219" w:rsidP="00763C6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E65C73">
        <w:rPr>
          <w:rFonts w:ascii="Times New Roman" w:hAnsi="Times New Roman"/>
          <w:color w:val="000000"/>
          <w:sz w:val="28"/>
          <w:szCs w:val="28"/>
        </w:rPr>
        <w:t>проблемы в сфере дополнительных образовательных услуг из-за дефицита кадров;</w:t>
      </w:r>
    </w:p>
    <w:p w:rsidR="00504219" w:rsidRPr="00E65C73" w:rsidRDefault="00504219" w:rsidP="00763C6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н</w:t>
      </w:r>
      <w:r w:rsidRPr="00E65C73">
        <w:rPr>
          <w:rFonts w:ascii="Times New Roman" w:hAnsi="Times New Roman"/>
          <w:color w:val="000000"/>
          <w:sz w:val="28"/>
          <w:szCs w:val="28"/>
        </w:rPr>
        <w:t>едостаточное бюджетное финансирование;</w:t>
      </w:r>
    </w:p>
    <w:p w:rsidR="00504219" w:rsidRPr="00E65C73" w:rsidRDefault="00504219" w:rsidP="00763C61">
      <w:pPr>
        <w:spacing w:after="0" w:line="240" w:lineRule="auto"/>
        <w:ind w:firstLine="709"/>
        <w:jc w:val="both"/>
        <w:rPr>
          <w:rFonts w:ascii="Times New Roman" w:hAnsi="Times New Roman"/>
          <w:sz w:val="28"/>
          <w:szCs w:val="28"/>
        </w:rPr>
      </w:pPr>
      <w:r>
        <w:rPr>
          <w:rFonts w:ascii="Times New Roman" w:hAnsi="Times New Roman"/>
          <w:color w:val="000000"/>
          <w:sz w:val="28"/>
          <w:szCs w:val="28"/>
        </w:rPr>
        <w:t>- с</w:t>
      </w:r>
      <w:r w:rsidRPr="00E65C73">
        <w:rPr>
          <w:rFonts w:ascii="Times New Roman" w:hAnsi="Times New Roman"/>
          <w:color w:val="000000"/>
          <w:sz w:val="28"/>
          <w:szCs w:val="28"/>
        </w:rPr>
        <w:t>ложность в получении объектов недвижимости (на льготных условиях), необходимых для организации основной деятельности.</w:t>
      </w:r>
    </w:p>
    <w:p w:rsidR="00504219" w:rsidRPr="009B36B0" w:rsidRDefault="00504219" w:rsidP="00763C61">
      <w:pPr>
        <w:spacing w:after="0" w:line="240" w:lineRule="auto"/>
        <w:ind w:firstLine="709"/>
        <w:jc w:val="both"/>
        <w:rPr>
          <w:rFonts w:ascii="Times New Roman" w:hAnsi="Times New Roman"/>
          <w:color w:val="000000"/>
          <w:sz w:val="28"/>
          <w:szCs w:val="28"/>
        </w:rPr>
      </w:pPr>
      <w:r w:rsidRPr="009B36B0">
        <w:rPr>
          <w:rFonts w:ascii="Times New Roman" w:hAnsi="Times New Roman"/>
          <w:sz w:val="28"/>
          <w:szCs w:val="28"/>
        </w:rPr>
        <w:t>Исходя из полученных данных можно сделать вывод</w:t>
      </w:r>
      <w:r>
        <w:rPr>
          <w:rFonts w:ascii="Times New Roman" w:hAnsi="Times New Roman"/>
          <w:sz w:val="28"/>
          <w:szCs w:val="28"/>
        </w:rPr>
        <w:t xml:space="preserve"> о том</w:t>
      </w:r>
      <w:r w:rsidRPr="009B36B0">
        <w:rPr>
          <w:rFonts w:ascii="Times New Roman" w:hAnsi="Times New Roman"/>
          <w:sz w:val="28"/>
          <w:szCs w:val="28"/>
        </w:rPr>
        <w:t xml:space="preserve">, что предпринимателям трудно выделить один наиболее сложный административный барьер. Респонденты отмечают </w:t>
      </w:r>
      <w:r>
        <w:rPr>
          <w:rFonts w:ascii="Times New Roman" w:hAnsi="Times New Roman"/>
          <w:sz w:val="28"/>
          <w:szCs w:val="28"/>
        </w:rPr>
        <w:t>более одного барьера</w:t>
      </w:r>
      <w:r w:rsidRPr="009B36B0">
        <w:rPr>
          <w:rFonts w:ascii="Times New Roman" w:hAnsi="Times New Roman"/>
          <w:sz w:val="28"/>
          <w:szCs w:val="28"/>
        </w:rPr>
        <w:t>, т</w:t>
      </w:r>
      <w:r>
        <w:rPr>
          <w:rFonts w:ascii="Times New Roman" w:hAnsi="Times New Roman"/>
          <w:sz w:val="28"/>
          <w:szCs w:val="28"/>
        </w:rPr>
        <w:t>ак как</w:t>
      </w:r>
      <w:r w:rsidRPr="009B36B0">
        <w:rPr>
          <w:rFonts w:ascii="Times New Roman" w:hAnsi="Times New Roman"/>
          <w:sz w:val="28"/>
          <w:szCs w:val="28"/>
        </w:rPr>
        <w:t xml:space="preserve"> все вышеперечисленные сложности сильно затрудняют развитие предпринимательской деятельности</w:t>
      </w:r>
      <w:r>
        <w:rPr>
          <w:rFonts w:ascii="Times New Roman" w:hAnsi="Times New Roman"/>
          <w:sz w:val="28"/>
          <w:szCs w:val="28"/>
        </w:rPr>
        <w:t>.</w:t>
      </w:r>
    </w:p>
    <w:p w:rsidR="00504219" w:rsidRPr="00803189" w:rsidRDefault="00504219" w:rsidP="00763C61">
      <w:pPr>
        <w:spacing w:after="0" w:line="240" w:lineRule="auto"/>
        <w:ind w:firstLine="851"/>
        <w:jc w:val="both"/>
        <w:rPr>
          <w:rFonts w:ascii="Times New Roman" w:hAnsi="Times New Roman"/>
          <w:i/>
          <w:sz w:val="28"/>
          <w:szCs w:val="28"/>
        </w:rPr>
      </w:pPr>
      <w:r w:rsidRPr="00803189">
        <w:rPr>
          <w:rFonts w:ascii="Times New Roman" w:hAnsi="Times New Roman"/>
          <w:i/>
          <w:sz w:val="28"/>
          <w:szCs w:val="28"/>
        </w:rPr>
        <w:t xml:space="preserve">В рамках мониторинга предпринимателям было предложено охарактеризовать деятельность органов исполнительной власти на основном для бизнеса рынке. </w:t>
      </w:r>
    </w:p>
    <w:p w:rsidR="00504219" w:rsidRDefault="00504219" w:rsidP="00763C61">
      <w:pPr>
        <w:spacing w:after="0" w:line="240" w:lineRule="auto"/>
        <w:ind w:firstLine="851"/>
        <w:jc w:val="both"/>
        <w:rPr>
          <w:rFonts w:ascii="Times New Roman" w:hAnsi="Times New Roman"/>
          <w:iCs/>
          <w:sz w:val="28"/>
          <w:szCs w:val="28"/>
        </w:rPr>
      </w:pPr>
      <w:r>
        <w:rPr>
          <w:rFonts w:ascii="Times New Roman" w:hAnsi="Times New Roman"/>
          <w:iCs/>
          <w:sz w:val="28"/>
          <w:szCs w:val="28"/>
        </w:rPr>
        <w:t>По результатам</w:t>
      </w:r>
      <w:r w:rsidRPr="00313087">
        <w:rPr>
          <w:rFonts w:ascii="Times New Roman" w:hAnsi="Times New Roman"/>
          <w:iCs/>
          <w:sz w:val="28"/>
          <w:szCs w:val="28"/>
        </w:rPr>
        <w:t xml:space="preserve"> опроса можно сделать вывод, что отношение представителей бизнеса к работе власти неоднозначно</w:t>
      </w:r>
      <w:r w:rsidRPr="00723A72">
        <w:rPr>
          <w:rFonts w:ascii="Times New Roman" w:hAnsi="Times New Roman"/>
          <w:iCs/>
          <w:sz w:val="28"/>
          <w:szCs w:val="28"/>
        </w:rPr>
        <w:t>.</w:t>
      </w:r>
      <w:r>
        <w:rPr>
          <w:rFonts w:ascii="Times New Roman" w:hAnsi="Times New Roman"/>
          <w:iCs/>
          <w:sz w:val="28"/>
          <w:szCs w:val="28"/>
        </w:rPr>
        <w:t xml:space="preserve"> Часть ответивших удовлетворена действиями власти. </w:t>
      </w:r>
      <w:r w:rsidRPr="00313087">
        <w:rPr>
          <w:rFonts w:ascii="Times New Roman" w:hAnsi="Times New Roman"/>
          <w:iCs/>
          <w:sz w:val="28"/>
          <w:szCs w:val="28"/>
        </w:rPr>
        <w:t xml:space="preserve">Так, </w:t>
      </w:r>
      <w:r>
        <w:rPr>
          <w:rFonts w:ascii="Times New Roman" w:hAnsi="Times New Roman"/>
          <w:iCs/>
          <w:sz w:val="28"/>
          <w:szCs w:val="28"/>
        </w:rPr>
        <w:t xml:space="preserve">34 % респондентов отметили, что органы власти помогают их бизнесу своими действиями, а 10 % – довольны тем, что органы власти не вмешиваются в их бизнес. Недовольство органами власти </w:t>
      </w:r>
      <w:r w:rsidRPr="00313087">
        <w:rPr>
          <w:rFonts w:ascii="Times New Roman" w:hAnsi="Times New Roman"/>
          <w:iCs/>
          <w:sz w:val="28"/>
          <w:szCs w:val="28"/>
        </w:rPr>
        <w:t>выразило</w:t>
      </w:r>
      <w:r>
        <w:rPr>
          <w:rFonts w:ascii="Times New Roman" w:hAnsi="Times New Roman"/>
          <w:iCs/>
          <w:sz w:val="28"/>
          <w:szCs w:val="28"/>
        </w:rPr>
        <w:t xml:space="preserve"> 11 % респондентов, 9,4 % из них отметили бездействие власти, в то время как их участие, </w:t>
      </w:r>
      <w:r w:rsidRPr="00313087">
        <w:rPr>
          <w:rFonts w:ascii="Times New Roman" w:hAnsi="Times New Roman"/>
          <w:iCs/>
          <w:sz w:val="28"/>
          <w:szCs w:val="28"/>
        </w:rPr>
        <w:t>по мнению опрошенных,</w:t>
      </w:r>
      <w:r>
        <w:rPr>
          <w:rFonts w:ascii="Times New Roman" w:hAnsi="Times New Roman"/>
          <w:iCs/>
          <w:sz w:val="28"/>
          <w:szCs w:val="28"/>
        </w:rPr>
        <w:t xml:space="preserve"> необходимо. Всего </w:t>
      </w:r>
      <w:r>
        <w:rPr>
          <w:rFonts w:ascii="Times New Roman" w:hAnsi="Times New Roman"/>
          <w:iCs/>
          <w:sz w:val="28"/>
          <w:szCs w:val="28"/>
        </w:rPr>
        <w:lastRenderedPageBreak/>
        <w:t>1,6 % респондентов указали, что органы власти мешают своими действиями их бизнесу; 35 %  участников опроса считают, что некоторые действия органов власти помогают, а другие мешают их деятельности.</w:t>
      </w:r>
    </w:p>
    <w:p w:rsidR="00504219" w:rsidRDefault="00504219" w:rsidP="00763C61">
      <w:pPr>
        <w:spacing w:after="0" w:line="240" w:lineRule="auto"/>
        <w:ind w:firstLine="851"/>
        <w:jc w:val="both"/>
        <w:rPr>
          <w:rFonts w:ascii="Times New Roman" w:hAnsi="Times New Roman"/>
          <w:iCs/>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Характеристика органов власти, 2015 г.</w:t>
      </w:r>
    </w:p>
    <w:p w:rsidR="00504219" w:rsidRPr="007861E4" w:rsidRDefault="00436D4C" w:rsidP="00763C61">
      <w:pPr>
        <w:spacing w:after="0" w:line="240" w:lineRule="auto"/>
        <w:jc w:val="center"/>
        <w:rPr>
          <w:rFonts w:ascii="Times New Roman" w:hAnsi="Times New Roman"/>
          <w:b/>
          <w:iCs/>
          <w:sz w:val="28"/>
          <w:szCs w:val="28"/>
        </w:rPr>
      </w:pPr>
      <w:r>
        <w:rPr>
          <w:rFonts w:ascii="Times New Roman" w:hAnsi="Times New Roman"/>
          <w:b/>
          <w:noProof/>
          <w:sz w:val="28"/>
          <w:szCs w:val="28"/>
          <w:lang w:eastAsia="ru-RU"/>
        </w:rPr>
        <w:drawing>
          <wp:inline distT="0" distB="0" distL="0" distR="0">
            <wp:extent cx="5486400" cy="288607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4219" w:rsidRPr="007E53A2" w:rsidRDefault="00504219" w:rsidP="00763C61">
      <w:pPr>
        <w:spacing w:after="0" w:line="240" w:lineRule="auto"/>
        <w:jc w:val="center"/>
        <w:rPr>
          <w:rFonts w:ascii="Times New Roman" w:hAnsi="Times New Roman"/>
          <w:sz w:val="28"/>
          <w:szCs w:val="28"/>
        </w:rPr>
      </w:pPr>
      <w:r w:rsidRPr="009A0596">
        <w:rPr>
          <w:rFonts w:ascii="Times New Roman" w:hAnsi="Times New Roman"/>
          <w:sz w:val="28"/>
          <w:szCs w:val="28"/>
          <w:lang w:val="en-US"/>
        </w:rPr>
        <w:t>N</w:t>
      </w:r>
      <w:r w:rsidRPr="007E53A2">
        <w:rPr>
          <w:rFonts w:ascii="Times New Roman" w:hAnsi="Times New Roman"/>
          <w:sz w:val="28"/>
          <w:szCs w:val="28"/>
        </w:rPr>
        <w:t xml:space="preserve"> = 813</w:t>
      </w:r>
    </w:p>
    <w:p w:rsidR="00504219" w:rsidRPr="00803189" w:rsidRDefault="00504219" w:rsidP="00763C61">
      <w:pPr>
        <w:spacing w:after="0" w:line="240" w:lineRule="auto"/>
        <w:ind w:firstLine="851"/>
        <w:jc w:val="both"/>
        <w:rPr>
          <w:rFonts w:ascii="Times New Roman" w:hAnsi="Times New Roman"/>
          <w:i/>
          <w:sz w:val="28"/>
          <w:szCs w:val="28"/>
        </w:rPr>
      </w:pPr>
      <w:r w:rsidRPr="00430308">
        <w:rPr>
          <w:rFonts w:ascii="Times New Roman" w:hAnsi="Times New Roman"/>
          <w:sz w:val="28"/>
          <w:szCs w:val="28"/>
        </w:rPr>
        <w:t>Предпринимателями Омской области было предложено оценить,</w:t>
      </w:r>
      <w:r w:rsidRPr="00803189">
        <w:rPr>
          <w:rFonts w:ascii="Times New Roman" w:hAnsi="Times New Roman"/>
          <w:i/>
          <w:sz w:val="28"/>
          <w:szCs w:val="28"/>
        </w:rPr>
        <w:t xml:space="preserve"> насколько преодолимы административные барьеры для ведения текущей деятельности и открытия нового бизнеса на рынке, основном для бизнеса, который они представляют. </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результате были получены следующие сведения. По мнению большинства респондентов (41 %) </w:t>
      </w:r>
      <w:r w:rsidRPr="00543372">
        <w:rPr>
          <w:rFonts w:ascii="Times New Roman" w:hAnsi="Times New Roman"/>
          <w:sz w:val="28"/>
          <w:szCs w:val="28"/>
        </w:rPr>
        <w:t>преодоление</w:t>
      </w:r>
      <w:r>
        <w:rPr>
          <w:rFonts w:ascii="Times New Roman" w:hAnsi="Times New Roman"/>
          <w:sz w:val="28"/>
          <w:szCs w:val="28"/>
        </w:rPr>
        <w:t xml:space="preserve"> возможно только при осуществлении значительных затрат. С ними не согласились 24 % предпринимателей, указав, что ограничения </w:t>
      </w:r>
      <w:r w:rsidRPr="00580BCC">
        <w:rPr>
          <w:rFonts w:ascii="Times New Roman" w:hAnsi="Times New Roman"/>
          <w:sz w:val="28"/>
          <w:szCs w:val="28"/>
        </w:rPr>
        <w:t>преодолеваются</w:t>
      </w:r>
      <w:r>
        <w:rPr>
          <w:rFonts w:ascii="Times New Roman" w:hAnsi="Times New Roman"/>
          <w:sz w:val="28"/>
          <w:szCs w:val="28"/>
        </w:rPr>
        <w:t xml:space="preserve"> легко и без существенных затрат. Считают, что есть непреодолимые административные барьеры  5 %  участников опроса. Всего 18 % предпринимателей с административными барьерами не сталкивались.</w:t>
      </w:r>
    </w:p>
    <w:p w:rsidR="008123E7" w:rsidRDefault="008123E7" w:rsidP="00763C61">
      <w:pPr>
        <w:spacing w:after="0" w:line="240" w:lineRule="auto"/>
        <w:jc w:val="center"/>
        <w:rPr>
          <w:rFonts w:ascii="Times New Roman" w:hAnsi="Times New Roman"/>
          <w:i/>
          <w:sz w:val="28"/>
          <w:szCs w:val="28"/>
        </w:rPr>
      </w:pPr>
    </w:p>
    <w:p w:rsidR="00504219"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Преодолимость административных барьеров, 2015 г.</w:t>
      </w:r>
    </w:p>
    <w:p w:rsidR="00130169" w:rsidRPr="00353AA4" w:rsidRDefault="00130169" w:rsidP="00763C61">
      <w:pPr>
        <w:spacing w:after="0" w:line="240" w:lineRule="auto"/>
        <w:jc w:val="center"/>
        <w:rPr>
          <w:rFonts w:ascii="Times New Roman" w:hAnsi="Times New Roman"/>
          <w:i/>
          <w:sz w:val="28"/>
          <w:szCs w:val="28"/>
          <w:lang w:val="en-US"/>
        </w:rPr>
      </w:pPr>
    </w:p>
    <w:p w:rsidR="00504219" w:rsidRPr="00BF78E8" w:rsidRDefault="00436D4C" w:rsidP="00763C61">
      <w:pPr>
        <w:spacing w:after="0" w:line="240" w:lineRule="auto"/>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5955527" cy="2305878"/>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4219" w:rsidRPr="00803189" w:rsidRDefault="00504219" w:rsidP="00763C61">
      <w:pPr>
        <w:pStyle w:val="23"/>
        <w:shd w:val="clear" w:color="auto" w:fill="auto"/>
        <w:spacing w:after="0" w:line="240" w:lineRule="auto"/>
        <w:ind w:firstLine="851"/>
        <w:jc w:val="both"/>
        <w:rPr>
          <w:i/>
          <w:sz w:val="28"/>
          <w:szCs w:val="28"/>
        </w:rPr>
      </w:pPr>
      <w:r w:rsidRPr="00430308">
        <w:rPr>
          <w:sz w:val="28"/>
          <w:szCs w:val="28"/>
        </w:rPr>
        <w:lastRenderedPageBreak/>
        <w:t xml:space="preserve">Представители бизнеса оценили, </w:t>
      </w:r>
      <w:r w:rsidRPr="00803189">
        <w:rPr>
          <w:i/>
          <w:sz w:val="28"/>
          <w:szCs w:val="28"/>
        </w:rPr>
        <w:t xml:space="preserve">как изменился уровень административных барьеров на рынке, основном для бизнеса, в течение последних 3 лет. </w:t>
      </w:r>
    </w:p>
    <w:p w:rsidR="00504219" w:rsidRDefault="00504219" w:rsidP="00763C61">
      <w:pPr>
        <w:pStyle w:val="23"/>
        <w:shd w:val="clear" w:color="auto" w:fill="auto"/>
        <w:spacing w:after="0" w:line="240" w:lineRule="auto"/>
        <w:ind w:firstLine="851"/>
        <w:jc w:val="both"/>
        <w:rPr>
          <w:sz w:val="28"/>
          <w:szCs w:val="28"/>
        </w:rPr>
      </w:pPr>
      <w:r>
        <w:rPr>
          <w:sz w:val="28"/>
          <w:szCs w:val="28"/>
        </w:rPr>
        <w:t xml:space="preserve">Большинство респондентов указало на снижение сложности преодоления административных барьеров (45 %). Считает, что  количество административных барьеров не изменилось 23 % предпринимателей, однако </w:t>
      </w:r>
      <w:r w:rsidR="00E823AB">
        <w:rPr>
          <w:sz w:val="28"/>
          <w:szCs w:val="28"/>
        </w:rPr>
        <w:br/>
      </w:r>
      <w:r>
        <w:rPr>
          <w:sz w:val="28"/>
          <w:szCs w:val="28"/>
        </w:rPr>
        <w:t>5 % участников опроса указало, что бизнесу стало сложнее преодолевать барьеры. Указали, что адм</w:t>
      </w:r>
      <w:r w:rsidR="009D2B05">
        <w:rPr>
          <w:sz w:val="28"/>
          <w:szCs w:val="28"/>
        </w:rPr>
        <w:t>инистративные барьеры появились</w:t>
      </w:r>
      <w:r>
        <w:rPr>
          <w:sz w:val="28"/>
          <w:szCs w:val="28"/>
        </w:rPr>
        <w:t xml:space="preserve"> </w:t>
      </w:r>
      <w:r w:rsidR="009D2B05">
        <w:rPr>
          <w:sz w:val="28"/>
          <w:szCs w:val="28"/>
        </w:rPr>
        <w:br/>
      </w:r>
      <w:r>
        <w:rPr>
          <w:sz w:val="28"/>
          <w:szCs w:val="28"/>
        </w:rPr>
        <w:t xml:space="preserve">3 % предпринимателей. Всего 1 % участников опроса </w:t>
      </w:r>
      <w:r w:rsidRPr="00313087">
        <w:rPr>
          <w:sz w:val="28"/>
          <w:szCs w:val="28"/>
        </w:rPr>
        <w:t>ответил,</w:t>
      </w:r>
      <w:r>
        <w:rPr>
          <w:sz w:val="28"/>
          <w:szCs w:val="28"/>
        </w:rPr>
        <w:t xml:space="preserve"> что барьеры были полностью устранены за последние 3 года.</w:t>
      </w:r>
    </w:p>
    <w:p w:rsidR="00504219" w:rsidRDefault="00504219" w:rsidP="00763C61">
      <w:pPr>
        <w:pStyle w:val="23"/>
        <w:shd w:val="clear" w:color="auto" w:fill="auto"/>
        <w:spacing w:after="0" w:line="240" w:lineRule="auto"/>
        <w:ind w:firstLine="851"/>
        <w:jc w:val="both"/>
        <w:rPr>
          <w:sz w:val="28"/>
          <w:szCs w:val="28"/>
        </w:rPr>
      </w:pPr>
    </w:p>
    <w:p w:rsidR="00504219" w:rsidRPr="00353AA4" w:rsidRDefault="00504219" w:rsidP="00763C61">
      <w:pPr>
        <w:pStyle w:val="23"/>
        <w:shd w:val="clear" w:color="auto" w:fill="auto"/>
        <w:spacing w:after="0" w:line="240" w:lineRule="auto"/>
        <w:rPr>
          <w:i/>
          <w:sz w:val="28"/>
          <w:szCs w:val="28"/>
        </w:rPr>
      </w:pPr>
      <w:r w:rsidRPr="00353AA4">
        <w:rPr>
          <w:i/>
          <w:sz w:val="28"/>
          <w:szCs w:val="28"/>
        </w:rPr>
        <w:t>Изменение административных барьеров, 2015 г.</w:t>
      </w:r>
    </w:p>
    <w:p w:rsidR="00504219" w:rsidRDefault="00436D4C" w:rsidP="00763C61">
      <w:pPr>
        <w:pStyle w:val="23"/>
        <w:shd w:val="clear" w:color="auto" w:fill="auto"/>
        <w:spacing w:after="0" w:line="240" w:lineRule="auto"/>
        <w:rPr>
          <w:b/>
          <w:sz w:val="28"/>
          <w:szCs w:val="28"/>
        </w:rPr>
      </w:pPr>
      <w:r>
        <w:rPr>
          <w:b/>
          <w:noProof/>
          <w:sz w:val="28"/>
          <w:szCs w:val="28"/>
        </w:rPr>
        <w:drawing>
          <wp:inline distT="0" distB="0" distL="0" distR="0">
            <wp:extent cx="5899785" cy="319659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4219" w:rsidRPr="00AB312F" w:rsidRDefault="00504219" w:rsidP="000A4E39">
      <w:pPr>
        <w:pStyle w:val="10"/>
      </w:pPr>
      <w:bookmarkStart w:id="46" w:name="_Toc444185023"/>
      <w:r>
        <w:t xml:space="preserve">2.2.2. </w:t>
      </w:r>
      <w:r w:rsidRPr="00AB312F">
        <w:t>Результаты оценки состояния конкурентной среды субъектами предпринимательской деятельности</w:t>
      </w:r>
      <w:bookmarkEnd w:id="46"/>
    </w:p>
    <w:p w:rsidR="00504219" w:rsidRDefault="00504219" w:rsidP="00763C61">
      <w:pPr>
        <w:pStyle w:val="ConsPlusNormal"/>
        <w:jc w:val="both"/>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sidRPr="004326BC">
        <w:rPr>
          <w:rFonts w:ascii="Times New Roman" w:hAnsi="Times New Roman"/>
          <w:sz w:val="28"/>
          <w:szCs w:val="28"/>
        </w:rPr>
        <w:t>Для оценки состояния конкурентной среды респондентам было предложено выбрать одно утверждение</w:t>
      </w:r>
      <w:r>
        <w:rPr>
          <w:rFonts w:ascii="Times New Roman" w:hAnsi="Times New Roman"/>
          <w:sz w:val="28"/>
          <w:szCs w:val="28"/>
        </w:rPr>
        <w:t>,</w:t>
      </w:r>
      <w:r w:rsidRPr="004326BC">
        <w:rPr>
          <w:rFonts w:ascii="Times New Roman" w:hAnsi="Times New Roman"/>
          <w:sz w:val="28"/>
          <w:szCs w:val="28"/>
        </w:rPr>
        <w:t xml:space="preserve"> наиболее точно характеризующее условия ведения бизнеса</w:t>
      </w:r>
      <w:r>
        <w:rPr>
          <w:rFonts w:ascii="Times New Roman" w:hAnsi="Times New Roman"/>
          <w:sz w:val="28"/>
          <w:szCs w:val="28"/>
        </w:rPr>
        <w:t>,</w:t>
      </w:r>
      <w:r w:rsidRPr="004326BC">
        <w:rPr>
          <w:rFonts w:ascii="Times New Roman" w:hAnsi="Times New Roman"/>
          <w:sz w:val="28"/>
          <w:szCs w:val="28"/>
        </w:rPr>
        <w:t xml:space="preserve"> </w:t>
      </w:r>
      <w:r>
        <w:rPr>
          <w:rFonts w:ascii="Times New Roman" w:hAnsi="Times New Roman"/>
          <w:sz w:val="28"/>
          <w:szCs w:val="28"/>
        </w:rPr>
        <w:t xml:space="preserve"> представленного</w:t>
      </w:r>
      <w:r w:rsidRPr="004326BC">
        <w:rPr>
          <w:rFonts w:ascii="Times New Roman" w:hAnsi="Times New Roman"/>
          <w:sz w:val="28"/>
          <w:szCs w:val="28"/>
        </w:rPr>
        <w:t xml:space="preserve"> ими.</w:t>
      </w:r>
    </w:p>
    <w:p w:rsidR="00504219" w:rsidRDefault="00504219" w:rsidP="00763C61">
      <w:pPr>
        <w:spacing w:after="0" w:line="240" w:lineRule="auto"/>
        <w:ind w:firstLine="851"/>
        <w:jc w:val="both"/>
        <w:rPr>
          <w:rFonts w:ascii="Times New Roman" w:hAnsi="Times New Roman"/>
          <w:sz w:val="28"/>
          <w:szCs w:val="28"/>
        </w:rPr>
      </w:pPr>
      <w:r w:rsidRPr="0058097A">
        <w:rPr>
          <w:rFonts w:ascii="Times New Roman" w:hAnsi="Times New Roman"/>
          <w:b/>
          <w:sz w:val="28"/>
          <w:szCs w:val="28"/>
        </w:rPr>
        <w:t>Утверждение №</w:t>
      </w:r>
      <w:r w:rsidR="00563726">
        <w:rPr>
          <w:rFonts w:ascii="Times New Roman" w:hAnsi="Times New Roman"/>
          <w:b/>
          <w:sz w:val="28"/>
          <w:szCs w:val="28"/>
        </w:rPr>
        <w:t xml:space="preserve"> </w:t>
      </w:r>
      <w:r w:rsidRPr="0058097A">
        <w:rPr>
          <w:rFonts w:ascii="Times New Roman" w:hAnsi="Times New Roman"/>
          <w:b/>
          <w:sz w:val="28"/>
          <w:szCs w:val="28"/>
        </w:rPr>
        <w:t>1</w:t>
      </w:r>
      <w:r>
        <w:rPr>
          <w:rFonts w:ascii="Times New Roman" w:hAnsi="Times New Roman"/>
          <w:sz w:val="28"/>
          <w:szCs w:val="28"/>
        </w:rPr>
        <w:t xml:space="preserve"> –</w:t>
      </w:r>
      <w:r>
        <w:rPr>
          <w:rFonts w:ascii="Times New Roman" w:hAnsi="Times New Roman"/>
          <w:sz w:val="28"/>
          <w:szCs w:val="28"/>
        </w:rPr>
        <w:softHyphen/>
      </w:r>
      <w:r w:rsidRPr="0058097A">
        <w:rPr>
          <w:rFonts w:ascii="Times New Roman" w:hAnsi="Times New Roman"/>
          <w:sz w:val="28"/>
          <w:szCs w:val="28"/>
        </w:rPr>
        <w:t xml:space="preserve"> </w:t>
      </w:r>
      <w:r>
        <w:rPr>
          <w:rFonts w:ascii="Times New Roman" w:hAnsi="Times New Roman"/>
          <w:sz w:val="28"/>
          <w:szCs w:val="28"/>
        </w:rPr>
        <w:t>согласилось 3,8 % респондентов:</w:t>
      </w:r>
    </w:p>
    <w:p w:rsidR="00504219" w:rsidRPr="00577638" w:rsidRDefault="00504219" w:rsidP="00763C61">
      <w:pPr>
        <w:spacing w:after="0" w:line="240" w:lineRule="auto"/>
        <w:ind w:firstLine="851"/>
        <w:jc w:val="both"/>
        <w:rPr>
          <w:rFonts w:ascii="Times New Roman" w:hAnsi="Times New Roman"/>
          <w:i/>
          <w:sz w:val="28"/>
          <w:szCs w:val="28"/>
        </w:rPr>
      </w:pPr>
      <w:r w:rsidRPr="00577638">
        <w:rPr>
          <w:rFonts w:ascii="Times New Roman" w:hAnsi="Times New Roman"/>
          <w:i/>
          <w:sz w:val="28"/>
          <w:szCs w:val="28"/>
        </w:rPr>
        <w:t xml:space="preserve">Для сохранения рыночной позиции нашего бизнеса </w:t>
      </w:r>
      <w:r w:rsidRPr="0021162B">
        <w:rPr>
          <w:rFonts w:ascii="Times New Roman" w:hAnsi="Times New Roman"/>
          <w:i/>
          <w:sz w:val="28"/>
          <w:szCs w:val="28"/>
        </w:rPr>
        <w:t>нет необходимости</w:t>
      </w:r>
      <w:r w:rsidRPr="00577638">
        <w:rPr>
          <w:rFonts w:ascii="Times New Roman" w:hAnsi="Times New Roman"/>
          <w:i/>
          <w:sz w:val="28"/>
          <w:szCs w:val="28"/>
        </w:rPr>
        <w:t xml:space="preserve">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w:t>
      </w:r>
      <w:r>
        <w:rPr>
          <w:rFonts w:ascii="Times New Roman" w:hAnsi="Times New Roman"/>
          <w:i/>
          <w:sz w:val="28"/>
          <w:szCs w:val="28"/>
        </w:rPr>
        <w:t>–</w:t>
      </w:r>
      <w:r w:rsidRPr="00577638">
        <w:rPr>
          <w:rFonts w:ascii="Times New Roman" w:hAnsi="Times New Roman"/>
          <w:i/>
          <w:sz w:val="28"/>
          <w:szCs w:val="28"/>
        </w:rPr>
        <w:t xml:space="preserve"> </w:t>
      </w:r>
      <w:r w:rsidRPr="00577638">
        <w:rPr>
          <w:rFonts w:ascii="Times New Roman" w:hAnsi="Times New Roman"/>
          <w:b/>
          <w:i/>
          <w:sz w:val="28"/>
          <w:szCs w:val="28"/>
        </w:rPr>
        <w:t>нет конкуренции</w:t>
      </w:r>
      <w:r>
        <w:rPr>
          <w:rFonts w:ascii="Times New Roman" w:hAnsi="Times New Roman"/>
          <w:b/>
          <w:i/>
          <w:sz w:val="28"/>
          <w:szCs w:val="28"/>
        </w:rPr>
        <w:t>.</w:t>
      </w:r>
    </w:p>
    <w:p w:rsidR="00504219" w:rsidRDefault="00504219" w:rsidP="00763C61">
      <w:pPr>
        <w:spacing w:after="0" w:line="240" w:lineRule="auto"/>
        <w:ind w:firstLine="851"/>
        <w:jc w:val="both"/>
        <w:rPr>
          <w:rFonts w:ascii="Times New Roman" w:hAnsi="Times New Roman"/>
          <w:sz w:val="28"/>
          <w:szCs w:val="28"/>
        </w:rPr>
      </w:pPr>
      <w:r w:rsidRPr="0058097A">
        <w:rPr>
          <w:rFonts w:ascii="Times New Roman" w:hAnsi="Times New Roman"/>
          <w:b/>
          <w:sz w:val="28"/>
          <w:szCs w:val="28"/>
        </w:rPr>
        <w:t>Утверждение №</w:t>
      </w:r>
      <w:r w:rsidR="00563726">
        <w:rPr>
          <w:rFonts w:ascii="Times New Roman" w:hAnsi="Times New Roman"/>
          <w:b/>
          <w:sz w:val="28"/>
          <w:szCs w:val="28"/>
        </w:rPr>
        <w:t xml:space="preserve"> </w:t>
      </w:r>
      <w:r w:rsidRPr="0058097A">
        <w:rPr>
          <w:rFonts w:ascii="Times New Roman" w:hAnsi="Times New Roman"/>
          <w:b/>
          <w:sz w:val="28"/>
          <w:szCs w:val="28"/>
        </w:rPr>
        <w:t>2</w:t>
      </w:r>
      <w:r>
        <w:rPr>
          <w:rFonts w:ascii="Times New Roman" w:hAnsi="Times New Roman"/>
          <w:sz w:val="28"/>
          <w:szCs w:val="28"/>
        </w:rPr>
        <w:t>–</w:t>
      </w:r>
      <w:r>
        <w:rPr>
          <w:rFonts w:ascii="Times New Roman" w:hAnsi="Times New Roman"/>
          <w:sz w:val="28"/>
          <w:szCs w:val="28"/>
        </w:rPr>
        <w:softHyphen/>
      </w:r>
      <w:r w:rsidRPr="0058097A">
        <w:rPr>
          <w:rFonts w:ascii="Times New Roman" w:hAnsi="Times New Roman"/>
          <w:sz w:val="28"/>
          <w:szCs w:val="28"/>
        </w:rPr>
        <w:t xml:space="preserve"> </w:t>
      </w:r>
      <w:r>
        <w:rPr>
          <w:rFonts w:ascii="Times New Roman" w:hAnsi="Times New Roman"/>
          <w:sz w:val="28"/>
          <w:szCs w:val="28"/>
        </w:rPr>
        <w:t>согласилось 10,7 % респондентов:</w:t>
      </w:r>
    </w:p>
    <w:p w:rsidR="00504219" w:rsidRPr="0058097A" w:rsidRDefault="00504219" w:rsidP="00763C61">
      <w:pPr>
        <w:spacing w:after="0" w:line="240" w:lineRule="auto"/>
        <w:ind w:firstLine="851"/>
        <w:jc w:val="both"/>
        <w:rPr>
          <w:rFonts w:ascii="Times New Roman" w:hAnsi="Times New Roman"/>
          <w:i/>
          <w:sz w:val="28"/>
          <w:szCs w:val="28"/>
        </w:rPr>
      </w:pPr>
      <w:r w:rsidRPr="0058097A">
        <w:rPr>
          <w:rFonts w:ascii="Times New Roman" w:hAnsi="Times New Roman"/>
          <w:i/>
          <w:sz w:val="28"/>
          <w:szCs w:val="28"/>
        </w:rPr>
        <w:t xml:space="preserve">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w:t>
      </w:r>
      <w:r>
        <w:rPr>
          <w:rFonts w:ascii="Times New Roman" w:hAnsi="Times New Roman"/>
          <w:sz w:val="28"/>
          <w:szCs w:val="28"/>
        </w:rPr>
        <w:t>–</w:t>
      </w:r>
      <w:r w:rsidRPr="002A5D6C">
        <w:rPr>
          <w:rFonts w:ascii="Times New Roman" w:hAnsi="Times New Roman"/>
          <w:sz w:val="28"/>
          <w:szCs w:val="28"/>
        </w:rPr>
        <w:t xml:space="preserve"> </w:t>
      </w:r>
      <w:r w:rsidRPr="002A5D6C">
        <w:rPr>
          <w:rFonts w:ascii="Times New Roman" w:hAnsi="Times New Roman"/>
          <w:b/>
          <w:sz w:val="28"/>
          <w:szCs w:val="28"/>
        </w:rPr>
        <w:t>слабая конкуренция</w:t>
      </w:r>
      <w:r>
        <w:rPr>
          <w:rFonts w:ascii="Times New Roman" w:hAnsi="Times New Roman"/>
          <w:b/>
          <w:sz w:val="28"/>
          <w:szCs w:val="28"/>
        </w:rPr>
        <w:t>.</w:t>
      </w:r>
    </w:p>
    <w:p w:rsidR="00504219" w:rsidRPr="0058097A" w:rsidRDefault="00504219" w:rsidP="00763C61">
      <w:pPr>
        <w:spacing w:after="0" w:line="240" w:lineRule="auto"/>
        <w:ind w:firstLine="851"/>
        <w:jc w:val="both"/>
        <w:rPr>
          <w:rFonts w:ascii="Times New Roman" w:hAnsi="Times New Roman"/>
          <w:sz w:val="28"/>
          <w:szCs w:val="28"/>
        </w:rPr>
      </w:pPr>
      <w:r w:rsidRPr="0058097A">
        <w:rPr>
          <w:rFonts w:ascii="Times New Roman" w:hAnsi="Times New Roman"/>
          <w:b/>
          <w:sz w:val="28"/>
          <w:szCs w:val="28"/>
        </w:rPr>
        <w:lastRenderedPageBreak/>
        <w:t>Утверждение №</w:t>
      </w:r>
      <w:r w:rsidR="00563726">
        <w:rPr>
          <w:rFonts w:ascii="Times New Roman" w:hAnsi="Times New Roman"/>
          <w:b/>
          <w:sz w:val="28"/>
          <w:szCs w:val="28"/>
        </w:rPr>
        <w:t xml:space="preserve"> </w:t>
      </w:r>
      <w:r w:rsidRPr="0058097A">
        <w:rPr>
          <w:rFonts w:ascii="Times New Roman" w:hAnsi="Times New Roman"/>
          <w:b/>
          <w:sz w:val="28"/>
          <w:szCs w:val="28"/>
        </w:rPr>
        <w:t>3</w:t>
      </w:r>
      <w:r w:rsidRPr="0058097A">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softHyphen/>
      </w:r>
      <w:r w:rsidRPr="0058097A">
        <w:rPr>
          <w:rFonts w:ascii="Times New Roman" w:hAnsi="Times New Roman"/>
          <w:sz w:val="28"/>
          <w:szCs w:val="28"/>
        </w:rPr>
        <w:t xml:space="preserve"> </w:t>
      </w:r>
      <w:r>
        <w:rPr>
          <w:rFonts w:ascii="Times New Roman" w:hAnsi="Times New Roman"/>
          <w:sz w:val="28"/>
          <w:szCs w:val="28"/>
        </w:rPr>
        <w:t>согласилось 11,1 % респондентов:</w:t>
      </w:r>
    </w:p>
    <w:p w:rsidR="00504219" w:rsidRPr="0058097A" w:rsidRDefault="00504219" w:rsidP="00763C61">
      <w:pPr>
        <w:pStyle w:val="a4"/>
        <w:spacing w:after="0" w:line="240" w:lineRule="auto"/>
        <w:ind w:left="0" w:firstLine="1134"/>
        <w:jc w:val="both"/>
        <w:rPr>
          <w:rFonts w:ascii="Times New Roman" w:hAnsi="Times New Roman"/>
          <w:i/>
          <w:sz w:val="28"/>
          <w:szCs w:val="28"/>
        </w:rPr>
      </w:pPr>
      <w:r w:rsidRPr="0058097A">
        <w:rPr>
          <w:rFonts w:ascii="Times New Roman" w:hAnsi="Times New Roman"/>
          <w:i/>
          <w:sz w:val="28"/>
          <w:szCs w:val="28"/>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w:t>
      </w:r>
      <w:r>
        <w:rPr>
          <w:rFonts w:ascii="Times New Roman" w:hAnsi="Times New Roman"/>
          <w:i/>
          <w:sz w:val="28"/>
          <w:szCs w:val="28"/>
        </w:rPr>
        <w:t>–</w:t>
      </w:r>
      <w:r w:rsidRPr="0058097A">
        <w:rPr>
          <w:rFonts w:ascii="Times New Roman" w:hAnsi="Times New Roman"/>
          <w:i/>
          <w:sz w:val="28"/>
          <w:szCs w:val="28"/>
        </w:rPr>
        <w:t xml:space="preserve"> </w:t>
      </w:r>
      <w:r w:rsidRPr="002A5D6C">
        <w:rPr>
          <w:rFonts w:ascii="Times New Roman" w:hAnsi="Times New Roman"/>
          <w:b/>
          <w:sz w:val="28"/>
          <w:szCs w:val="28"/>
        </w:rPr>
        <w:t>умеренная конкуренция</w:t>
      </w:r>
      <w:r>
        <w:rPr>
          <w:rFonts w:ascii="Times New Roman" w:hAnsi="Times New Roman"/>
          <w:b/>
          <w:sz w:val="28"/>
          <w:szCs w:val="28"/>
        </w:rPr>
        <w:t>.</w:t>
      </w:r>
    </w:p>
    <w:p w:rsidR="00504219" w:rsidRPr="0058097A" w:rsidRDefault="00504219" w:rsidP="00763C61">
      <w:pPr>
        <w:spacing w:after="0" w:line="240" w:lineRule="auto"/>
        <w:ind w:firstLine="851"/>
        <w:jc w:val="both"/>
        <w:rPr>
          <w:rFonts w:ascii="Times New Roman" w:hAnsi="Times New Roman"/>
          <w:sz w:val="28"/>
          <w:szCs w:val="28"/>
        </w:rPr>
      </w:pPr>
      <w:r w:rsidRPr="0058097A">
        <w:rPr>
          <w:rFonts w:ascii="Times New Roman" w:hAnsi="Times New Roman"/>
          <w:b/>
          <w:sz w:val="28"/>
          <w:szCs w:val="28"/>
        </w:rPr>
        <w:t>Утверждение №</w:t>
      </w:r>
      <w:r w:rsidR="00563726">
        <w:rPr>
          <w:rFonts w:ascii="Times New Roman" w:hAnsi="Times New Roman"/>
          <w:b/>
          <w:sz w:val="28"/>
          <w:szCs w:val="28"/>
        </w:rPr>
        <w:t xml:space="preserve"> </w:t>
      </w:r>
      <w:r w:rsidRPr="0058097A">
        <w:rPr>
          <w:rFonts w:ascii="Times New Roman" w:hAnsi="Times New Roman"/>
          <w:b/>
          <w:sz w:val="28"/>
          <w:szCs w:val="28"/>
        </w:rPr>
        <w:t>4</w:t>
      </w:r>
      <w:r>
        <w:rPr>
          <w:rFonts w:ascii="Times New Roman" w:hAnsi="Times New Roman"/>
          <w:sz w:val="28"/>
          <w:szCs w:val="28"/>
        </w:rPr>
        <w:t xml:space="preserve"> –</w:t>
      </w:r>
      <w:r>
        <w:rPr>
          <w:rFonts w:ascii="Times New Roman" w:hAnsi="Times New Roman"/>
          <w:sz w:val="28"/>
          <w:szCs w:val="28"/>
        </w:rPr>
        <w:softHyphen/>
      </w:r>
      <w:r w:rsidRPr="0058097A">
        <w:rPr>
          <w:rFonts w:ascii="Times New Roman" w:hAnsi="Times New Roman"/>
          <w:sz w:val="28"/>
          <w:szCs w:val="28"/>
        </w:rPr>
        <w:t xml:space="preserve"> </w:t>
      </w:r>
      <w:r>
        <w:rPr>
          <w:rFonts w:ascii="Times New Roman" w:hAnsi="Times New Roman"/>
          <w:sz w:val="28"/>
          <w:szCs w:val="28"/>
        </w:rPr>
        <w:t>согласилось 37,6 % респондентов:</w:t>
      </w:r>
    </w:p>
    <w:p w:rsidR="00504219" w:rsidRPr="002A5D6C" w:rsidRDefault="00504219" w:rsidP="00763C61">
      <w:pPr>
        <w:spacing w:after="0" w:line="240" w:lineRule="auto"/>
        <w:ind w:firstLine="851"/>
        <w:jc w:val="both"/>
        <w:rPr>
          <w:rFonts w:ascii="Times New Roman" w:hAnsi="Times New Roman"/>
          <w:b/>
          <w:sz w:val="28"/>
          <w:szCs w:val="28"/>
        </w:rPr>
      </w:pPr>
      <w:r w:rsidRPr="0058097A">
        <w:rPr>
          <w:rFonts w:ascii="Times New Roman" w:hAnsi="Times New Roman"/>
          <w:i/>
          <w:sz w:val="28"/>
          <w:szCs w:val="28"/>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w:t>
      </w:r>
      <w:r w:rsidRPr="002A5D6C">
        <w:rPr>
          <w:rFonts w:ascii="Times New Roman" w:hAnsi="Times New Roman"/>
          <w:b/>
          <w:sz w:val="28"/>
          <w:szCs w:val="28"/>
        </w:rPr>
        <w:t>высокая конк</w:t>
      </w:r>
      <w:r>
        <w:rPr>
          <w:rFonts w:ascii="Times New Roman" w:hAnsi="Times New Roman"/>
          <w:b/>
          <w:sz w:val="28"/>
          <w:szCs w:val="28"/>
        </w:rPr>
        <w:t>у</w:t>
      </w:r>
      <w:r w:rsidRPr="002A5D6C">
        <w:rPr>
          <w:rFonts w:ascii="Times New Roman" w:hAnsi="Times New Roman"/>
          <w:b/>
          <w:sz w:val="28"/>
          <w:szCs w:val="28"/>
        </w:rPr>
        <w:t>ренция</w:t>
      </w:r>
      <w:r>
        <w:rPr>
          <w:rFonts w:ascii="Times New Roman" w:hAnsi="Times New Roman"/>
          <w:b/>
          <w:sz w:val="28"/>
          <w:szCs w:val="28"/>
        </w:rPr>
        <w:t>.</w:t>
      </w:r>
    </w:p>
    <w:p w:rsidR="00504219" w:rsidRPr="0058097A" w:rsidRDefault="00504219" w:rsidP="00763C61">
      <w:pPr>
        <w:spacing w:after="0" w:line="240" w:lineRule="auto"/>
        <w:ind w:firstLine="851"/>
        <w:jc w:val="both"/>
        <w:rPr>
          <w:rFonts w:ascii="Times New Roman" w:hAnsi="Times New Roman"/>
          <w:sz w:val="28"/>
          <w:szCs w:val="28"/>
        </w:rPr>
      </w:pPr>
      <w:r w:rsidRPr="00242E44">
        <w:rPr>
          <w:rFonts w:ascii="Times New Roman" w:hAnsi="Times New Roman"/>
          <w:b/>
          <w:sz w:val="28"/>
          <w:szCs w:val="28"/>
        </w:rPr>
        <w:t>Утверждение №</w:t>
      </w:r>
      <w:r w:rsidR="00563726">
        <w:rPr>
          <w:rFonts w:ascii="Times New Roman" w:hAnsi="Times New Roman"/>
          <w:b/>
          <w:sz w:val="28"/>
          <w:szCs w:val="28"/>
        </w:rPr>
        <w:t xml:space="preserve"> </w:t>
      </w:r>
      <w:r w:rsidRPr="00242E44">
        <w:rPr>
          <w:rFonts w:ascii="Times New Roman" w:hAnsi="Times New Roman"/>
          <w:b/>
          <w:sz w:val="28"/>
          <w:szCs w:val="28"/>
        </w:rPr>
        <w:t>5</w:t>
      </w:r>
      <w:r w:rsidRPr="00242E44">
        <w:rPr>
          <w:rFonts w:ascii="Times New Roman" w:hAnsi="Times New Roman"/>
          <w:sz w:val="28"/>
          <w:szCs w:val="28"/>
        </w:rPr>
        <w:t xml:space="preserve"> –</w:t>
      </w:r>
      <w:r w:rsidRPr="00242E44">
        <w:rPr>
          <w:rFonts w:ascii="Times New Roman" w:hAnsi="Times New Roman"/>
          <w:sz w:val="28"/>
          <w:szCs w:val="28"/>
        </w:rPr>
        <w:softHyphen/>
        <w:t xml:space="preserve"> согласил</w:t>
      </w:r>
      <w:r>
        <w:rPr>
          <w:rFonts w:ascii="Times New Roman" w:hAnsi="Times New Roman"/>
          <w:sz w:val="28"/>
          <w:szCs w:val="28"/>
        </w:rPr>
        <w:t>ось 33,8 % респондентов:</w:t>
      </w:r>
    </w:p>
    <w:p w:rsidR="00504219" w:rsidRPr="002A5D6C" w:rsidRDefault="00504219" w:rsidP="00763C61">
      <w:pPr>
        <w:spacing w:after="0" w:line="240" w:lineRule="auto"/>
        <w:ind w:firstLine="851"/>
        <w:jc w:val="both"/>
        <w:rPr>
          <w:rFonts w:ascii="Times New Roman" w:hAnsi="Times New Roman"/>
          <w:sz w:val="28"/>
          <w:szCs w:val="28"/>
        </w:rPr>
      </w:pPr>
      <w:r w:rsidRPr="0058097A">
        <w:rPr>
          <w:rFonts w:ascii="Times New Roman" w:hAnsi="Times New Roman"/>
          <w:i/>
          <w:sz w:val="28"/>
          <w:szCs w:val="28"/>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w:t>
      </w:r>
      <w:r w:rsidRPr="002A5D6C">
        <w:rPr>
          <w:rFonts w:ascii="Times New Roman" w:hAnsi="Times New Roman"/>
          <w:b/>
          <w:sz w:val="28"/>
          <w:szCs w:val="28"/>
        </w:rPr>
        <w:t>очень высокая конкуренция</w:t>
      </w:r>
      <w:r>
        <w:rPr>
          <w:rFonts w:ascii="Times New Roman" w:hAnsi="Times New Roman"/>
          <w:b/>
          <w:sz w:val="28"/>
          <w:szCs w:val="28"/>
        </w:rPr>
        <w:t>.</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Ответ на данный вопрос вызвал затруднение у 2,9 % респондентов. </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Результаты анализа уровня конкуренции представлены в графическом виде.</w:t>
      </w:r>
    </w:p>
    <w:p w:rsidR="00504219" w:rsidRDefault="00504219" w:rsidP="00763C61">
      <w:pPr>
        <w:spacing w:after="0" w:line="240" w:lineRule="auto"/>
        <w:jc w:val="center"/>
        <w:rPr>
          <w:rFonts w:ascii="Times New Roman" w:hAnsi="Times New Roman"/>
          <w:b/>
          <w:bCs/>
          <w:color w:val="000000"/>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bCs/>
          <w:i/>
          <w:color w:val="000000"/>
          <w:sz w:val="28"/>
          <w:szCs w:val="28"/>
        </w:rPr>
        <w:t>Оценка уровня конкуренции,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91198" cy="3784600"/>
            <wp:effectExtent l="6097" t="0" r="0" b="0"/>
            <wp:docPr id="7"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4219" w:rsidRDefault="00504219" w:rsidP="00763C61">
      <w:pPr>
        <w:spacing w:after="0" w:line="240" w:lineRule="auto"/>
        <w:ind w:firstLine="851"/>
        <w:jc w:val="both"/>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По результатам опроса большинство респондентов считает, что в сфере их бизнеса "высокая" (37,6 %)  и "очень высокая" (33,8 %) конкуренция. </w:t>
      </w:r>
      <w:r>
        <w:rPr>
          <w:rFonts w:ascii="Times New Roman" w:hAnsi="Times New Roman"/>
          <w:sz w:val="28"/>
          <w:szCs w:val="28"/>
        </w:rPr>
        <w:lastRenderedPageBreak/>
        <w:t xml:space="preserve">Слабость конкуренции </w:t>
      </w:r>
      <w:r w:rsidRPr="00A26751">
        <w:rPr>
          <w:rFonts w:ascii="Times New Roman" w:hAnsi="Times New Roman"/>
          <w:sz w:val="28"/>
          <w:szCs w:val="28"/>
        </w:rPr>
        <w:t xml:space="preserve">отмечают </w:t>
      </w:r>
      <w:r>
        <w:rPr>
          <w:rFonts w:ascii="Times New Roman" w:hAnsi="Times New Roman"/>
          <w:sz w:val="28"/>
          <w:szCs w:val="28"/>
        </w:rPr>
        <w:t>10,7 %</w:t>
      </w:r>
      <w:r w:rsidRPr="00A26751">
        <w:rPr>
          <w:rFonts w:ascii="Times New Roman" w:hAnsi="Times New Roman"/>
          <w:sz w:val="28"/>
          <w:szCs w:val="28"/>
        </w:rPr>
        <w:t xml:space="preserve"> представителей бизнеса</w:t>
      </w:r>
      <w:r>
        <w:rPr>
          <w:rFonts w:ascii="Times New Roman" w:hAnsi="Times New Roman"/>
          <w:sz w:val="28"/>
          <w:szCs w:val="28"/>
        </w:rPr>
        <w:t>. Всего 3,8 % предпринимателей указали, что на целевом для него рынке нет конкуренции.</w:t>
      </w:r>
    </w:p>
    <w:p w:rsidR="00504219" w:rsidRDefault="00504219" w:rsidP="00763C61">
      <w:pPr>
        <w:spacing w:after="0" w:line="240" w:lineRule="auto"/>
        <w:ind w:firstLine="851"/>
        <w:jc w:val="both"/>
        <w:rPr>
          <w:rFonts w:ascii="Times New Roman" w:hAnsi="Times New Roman"/>
          <w:sz w:val="28"/>
          <w:szCs w:val="28"/>
        </w:rPr>
      </w:pPr>
      <w:r w:rsidRPr="00242E44">
        <w:rPr>
          <w:rFonts w:ascii="Times New Roman" w:hAnsi="Times New Roman"/>
          <w:sz w:val="28"/>
          <w:szCs w:val="28"/>
        </w:rPr>
        <w:t>Респондент</w:t>
      </w:r>
      <w:r>
        <w:rPr>
          <w:rFonts w:ascii="Times New Roman" w:hAnsi="Times New Roman"/>
          <w:sz w:val="28"/>
          <w:szCs w:val="28"/>
        </w:rPr>
        <w:t xml:space="preserve">ам было предложено </w:t>
      </w:r>
      <w:r w:rsidRPr="00105522">
        <w:rPr>
          <w:rFonts w:ascii="Times New Roman" w:hAnsi="Times New Roman"/>
          <w:i/>
          <w:sz w:val="28"/>
          <w:szCs w:val="28"/>
        </w:rPr>
        <w:t>указать количество конкурентов в сфере бизнеса, который они представляют, предлагающих аналогичную продукцию (товар, работу, услугу) или ее заменители, на основном для них рынке</w:t>
      </w:r>
      <w:r>
        <w:rPr>
          <w:rFonts w:ascii="Times New Roman" w:hAnsi="Times New Roman"/>
          <w:sz w:val="28"/>
          <w:szCs w:val="28"/>
        </w:rPr>
        <w:t>.</w:t>
      </w: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bCs/>
          <w:i/>
          <w:color w:val="000000"/>
          <w:sz w:val="28"/>
          <w:szCs w:val="28"/>
        </w:rPr>
        <w:t>Оценка количества конкурентов,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99454" cy="2751455"/>
            <wp:effectExtent l="6096" t="0" r="0" b="0"/>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Всего 3 % респондентов указали, что их бизнес не имеет конкурентов. У </w:t>
      </w:r>
      <w:r w:rsidRPr="00F66D39">
        <w:rPr>
          <w:rFonts w:ascii="Times New Roman" w:hAnsi="Times New Roman"/>
          <w:sz w:val="28"/>
          <w:szCs w:val="28"/>
        </w:rPr>
        <w:t>5%</w:t>
      </w:r>
      <w:r>
        <w:rPr>
          <w:rFonts w:ascii="Times New Roman" w:hAnsi="Times New Roman"/>
          <w:sz w:val="28"/>
          <w:szCs w:val="28"/>
        </w:rPr>
        <w:t xml:space="preserve"> участников опроса – от одного до трех конкурентов</w:t>
      </w:r>
      <w:r w:rsidRPr="00F66D39">
        <w:rPr>
          <w:rFonts w:ascii="Times New Roman" w:hAnsi="Times New Roman"/>
          <w:sz w:val="28"/>
          <w:szCs w:val="28"/>
        </w:rPr>
        <w:t>.</w:t>
      </w:r>
      <w:r>
        <w:rPr>
          <w:rFonts w:ascii="Times New Roman" w:hAnsi="Times New Roman"/>
          <w:sz w:val="28"/>
          <w:szCs w:val="28"/>
        </w:rPr>
        <w:t xml:space="preserve"> Подавляющее большинство  считает, что их бизнес сталкивается с </w:t>
      </w:r>
      <w:r w:rsidRPr="008477D8">
        <w:rPr>
          <w:rFonts w:ascii="Times New Roman" w:hAnsi="Times New Roman"/>
          <w:sz w:val="28"/>
          <w:szCs w:val="28"/>
        </w:rPr>
        <w:t>четырьмя</w:t>
      </w:r>
      <w:r>
        <w:rPr>
          <w:rFonts w:ascii="Times New Roman" w:hAnsi="Times New Roman"/>
          <w:sz w:val="28"/>
          <w:szCs w:val="28"/>
        </w:rPr>
        <w:t xml:space="preserve"> и более конкурентами, – так ответили 86 % участника опроса. Указать количество конкурентов затруднилось 5 %  предпринимателей. </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Помимо оценки количества конкурентов было</w:t>
      </w:r>
      <w:r w:rsidRPr="00E937C2">
        <w:rPr>
          <w:rFonts w:ascii="Times New Roman" w:hAnsi="Times New Roman"/>
          <w:sz w:val="28"/>
          <w:szCs w:val="28"/>
        </w:rPr>
        <w:t xml:space="preserve"> </w:t>
      </w:r>
      <w:r>
        <w:rPr>
          <w:rFonts w:ascii="Times New Roman" w:hAnsi="Times New Roman"/>
          <w:sz w:val="28"/>
          <w:szCs w:val="28"/>
        </w:rPr>
        <w:t xml:space="preserve">рассмотрено </w:t>
      </w:r>
      <w:r w:rsidRPr="00105522">
        <w:rPr>
          <w:rFonts w:ascii="Times New Roman" w:hAnsi="Times New Roman"/>
          <w:i/>
          <w:sz w:val="28"/>
          <w:szCs w:val="28"/>
        </w:rPr>
        <w:t>изменение числа конкурентов бизнеса, который представляют хозяйствующие субъекты, на основном рынке товаров, работ и услуг за последние 3 года</w:t>
      </w:r>
      <w:r>
        <w:rPr>
          <w:rFonts w:ascii="Times New Roman" w:hAnsi="Times New Roman"/>
          <w:sz w:val="28"/>
          <w:szCs w:val="28"/>
        </w:rPr>
        <w:t>. Результаты представлены ниже:</w:t>
      </w:r>
    </w:p>
    <w:p w:rsidR="00DE6823" w:rsidRDefault="00DE6823" w:rsidP="00763C61">
      <w:pPr>
        <w:spacing w:after="0" w:line="240" w:lineRule="auto"/>
        <w:jc w:val="center"/>
        <w:rPr>
          <w:rFonts w:ascii="Times New Roman" w:hAnsi="Times New Roman"/>
          <w:i/>
          <w:sz w:val="28"/>
          <w:szCs w:val="28"/>
        </w:rPr>
      </w:pPr>
    </w:p>
    <w:p w:rsidR="00504219" w:rsidRDefault="00504219" w:rsidP="00763C61">
      <w:pPr>
        <w:spacing w:after="0" w:line="240" w:lineRule="auto"/>
        <w:jc w:val="center"/>
        <w:rPr>
          <w:rFonts w:ascii="Times New Roman" w:hAnsi="Times New Roman"/>
          <w:bCs/>
          <w:i/>
          <w:color w:val="000000"/>
          <w:sz w:val="28"/>
          <w:szCs w:val="28"/>
        </w:rPr>
      </w:pPr>
      <w:r w:rsidRPr="00353AA4">
        <w:rPr>
          <w:rFonts w:ascii="Times New Roman" w:hAnsi="Times New Roman"/>
          <w:i/>
          <w:sz w:val="28"/>
          <w:szCs w:val="28"/>
        </w:rPr>
        <w:t>Оценка изменения числа</w:t>
      </w:r>
      <w:r w:rsidRPr="00353AA4">
        <w:rPr>
          <w:rFonts w:ascii="Times New Roman" w:hAnsi="Times New Roman"/>
          <w:bCs/>
          <w:i/>
          <w:color w:val="000000"/>
          <w:sz w:val="28"/>
          <w:szCs w:val="28"/>
        </w:rPr>
        <w:t xml:space="preserve"> конкурентов, 2015 г.</w:t>
      </w:r>
    </w:p>
    <w:p w:rsidR="00DE6823" w:rsidRPr="00353AA4" w:rsidRDefault="00DE6823" w:rsidP="00763C61">
      <w:pPr>
        <w:spacing w:after="0" w:line="240" w:lineRule="auto"/>
        <w:jc w:val="center"/>
        <w:rPr>
          <w:rFonts w:ascii="Times New Roman" w:hAnsi="Times New Roman"/>
          <w:bCs/>
          <w:i/>
          <w:color w:val="000000"/>
          <w:sz w:val="28"/>
          <w:szCs w:val="28"/>
        </w:rPr>
      </w:pP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37694" cy="1908313"/>
            <wp:effectExtent l="19050" t="0" r="0" b="0"/>
            <wp:docPr id="9"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4219" w:rsidRPr="00FD1773" w:rsidRDefault="00504219" w:rsidP="00763C61">
      <w:pPr>
        <w:spacing w:after="0" w:line="240" w:lineRule="auto"/>
        <w:ind w:firstLine="851"/>
        <w:jc w:val="center"/>
        <w:rPr>
          <w:rFonts w:ascii="Times New Roman" w:hAnsi="Times New Roman"/>
          <w:sz w:val="12"/>
          <w:szCs w:val="12"/>
        </w:rPr>
      </w:pPr>
    </w:p>
    <w:p w:rsidR="00504219" w:rsidRDefault="00504219" w:rsidP="00763C61">
      <w:pPr>
        <w:spacing w:after="0" w:line="240" w:lineRule="auto"/>
        <w:ind w:firstLine="851"/>
        <w:jc w:val="both"/>
        <w:rPr>
          <w:rFonts w:ascii="Times New Roman" w:hAnsi="Times New Roman"/>
          <w:sz w:val="28"/>
          <w:szCs w:val="28"/>
        </w:rPr>
      </w:pPr>
      <w:r w:rsidRPr="00FD70C1">
        <w:rPr>
          <w:rFonts w:ascii="Times New Roman" w:hAnsi="Times New Roman"/>
          <w:sz w:val="28"/>
          <w:szCs w:val="28"/>
        </w:rPr>
        <w:t>Немаловажным фактором функционирования бизнеса на рынке Омс</w:t>
      </w:r>
      <w:r>
        <w:rPr>
          <w:rFonts w:ascii="Times New Roman" w:hAnsi="Times New Roman"/>
          <w:sz w:val="28"/>
          <w:szCs w:val="28"/>
        </w:rPr>
        <w:t xml:space="preserve">кой области является </w:t>
      </w:r>
      <w:r w:rsidRPr="00430308">
        <w:rPr>
          <w:rFonts w:ascii="Times New Roman" w:hAnsi="Times New Roman"/>
          <w:i/>
          <w:sz w:val="28"/>
          <w:szCs w:val="28"/>
        </w:rPr>
        <w:t>рост числа конкурентов у предпринимателей на целевом рынке</w:t>
      </w:r>
      <w:r w:rsidRPr="00FD70C1">
        <w:rPr>
          <w:rFonts w:ascii="Times New Roman" w:hAnsi="Times New Roman"/>
          <w:sz w:val="28"/>
          <w:szCs w:val="28"/>
        </w:rPr>
        <w:t>. Так, большинство опрошенных указали на увел</w:t>
      </w:r>
      <w:r>
        <w:rPr>
          <w:rFonts w:ascii="Times New Roman" w:hAnsi="Times New Roman"/>
          <w:sz w:val="28"/>
          <w:szCs w:val="28"/>
        </w:rPr>
        <w:t xml:space="preserve">ичение количества </w:t>
      </w:r>
      <w:r>
        <w:rPr>
          <w:rFonts w:ascii="Times New Roman" w:hAnsi="Times New Roman"/>
          <w:sz w:val="28"/>
          <w:szCs w:val="28"/>
        </w:rPr>
        <w:lastRenderedPageBreak/>
        <w:t>конкурентов (72 %).</w:t>
      </w:r>
      <w:r w:rsidRPr="00FD70C1">
        <w:rPr>
          <w:rFonts w:ascii="Times New Roman" w:hAnsi="Times New Roman"/>
          <w:sz w:val="28"/>
          <w:szCs w:val="28"/>
        </w:rPr>
        <w:t xml:space="preserve"> </w:t>
      </w:r>
      <w:r>
        <w:rPr>
          <w:rFonts w:ascii="Times New Roman" w:hAnsi="Times New Roman"/>
          <w:sz w:val="28"/>
          <w:szCs w:val="28"/>
        </w:rPr>
        <w:t>К</w:t>
      </w:r>
      <w:r w:rsidRPr="00FD70C1">
        <w:rPr>
          <w:rFonts w:ascii="Times New Roman" w:hAnsi="Times New Roman"/>
          <w:sz w:val="28"/>
          <w:szCs w:val="28"/>
        </w:rPr>
        <w:t xml:space="preserve">оличество конкурентов не изменилось </w:t>
      </w:r>
      <w:r w:rsidRPr="00161428">
        <w:rPr>
          <w:rFonts w:ascii="Times New Roman" w:hAnsi="Times New Roman"/>
          <w:sz w:val="28"/>
          <w:szCs w:val="28"/>
        </w:rPr>
        <w:t>по мнению</w:t>
      </w:r>
      <w:r>
        <w:rPr>
          <w:rFonts w:ascii="Times New Roman" w:hAnsi="Times New Roman"/>
          <w:sz w:val="28"/>
          <w:szCs w:val="28"/>
        </w:rPr>
        <w:t xml:space="preserve"> 15 % </w:t>
      </w:r>
      <w:r w:rsidRPr="00FD70C1">
        <w:rPr>
          <w:rFonts w:ascii="Times New Roman" w:hAnsi="Times New Roman"/>
          <w:sz w:val="28"/>
          <w:szCs w:val="28"/>
        </w:rPr>
        <w:t>предпринимателей</w:t>
      </w:r>
      <w:r w:rsidRPr="00161428">
        <w:rPr>
          <w:rFonts w:ascii="Times New Roman" w:hAnsi="Times New Roman"/>
          <w:sz w:val="28"/>
          <w:szCs w:val="28"/>
        </w:rPr>
        <w:t>, на</w:t>
      </w:r>
      <w:r>
        <w:rPr>
          <w:rFonts w:ascii="Times New Roman" w:hAnsi="Times New Roman"/>
          <w:sz w:val="28"/>
          <w:szCs w:val="28"/>
        </w:rPr>
        <w:t xml:space="preserve"> </w:t>
      </w:r>
      <w:r w:rsidRPr="00FD70C1">
        <w:rPr>
          <w:rFonts w:ascii="Times New Roman" w:hAnsi="Times New Roman"/>
          <w:sz w:val="28"/>
          <w:szCs w:val="28"/>
        </w:rPr>
        <w:t>со</w:t>
      </w:r>
      <w:r>
        <w:rPr>
          <w:rFonts w:ascii="Times New Roman" w:hAnsi="Times New Roman"/>
          <w:sz w:val="28"/>
          <w:szCs w:val="28"/>
        </w:rPr>
        <w:t xml:space="preserve">кращение количества конкурентов </w:t>
      </w:r>
      <w:r w:rsidRPr="00161428">
        <w:rPr>
          <w:rFonts w:ascii="Times New Roman" w:hAnsi="Times New Roman"/>
          <w:sz w:val="28"/>
          <w:szCs w:val="28"/>
        </w:rPr>
        <w:t>указали</w:t>
      </w:r>
      <w:r>
        <w:rPr>
          <w:rFonts w:ascii="Times New Roman" w:hAnsi="Times New Roman"/>
          <w:sz w:val="28"/>
          <w:szCs w:val="28"/>
        </w:rPr>
        <w:t xml:space="preserve"> лишь 3 % респондентов. Среди опрошенных 9 %</w:t>
      </w:r>
      <w:r w:rsidRPr="00FD70C1">
        <w:rPr>
          <w:rFonts w:ascii="Times New Roman" w:hAnsi="Times New Roman"/>
          <w:sz w:val="28"/>
          <w:szCs w:val="28"/>
        </w:rPr>
        <w:t xml:space="preserve"> предпринимателей не обладают информацией о</w:t>
      </w:r>
      <w:r>
        <w:rPr>
          <w:rFonts w:ascii="Times New Roman" w:hAnsi="Times New Roman"/>
          <w:sz w:val="28"/>
          <w:szCs w:val="28"/>
        </w:rPr>
        <w:t>б</w:t>
      </w:r>
      <w:r w:rsidRPr="00FD70C1">
        <w:rPr>
          <w:rFonts w:ascii="Times New Roman" w:hAnsi="Times New Roman"/>
          <w:sz w:val="28"/>
          <w:szCs w:val="28"/>
        </w:rPr>
        <w:t xml:space="preserve"> увеличении</w:t>
      </w:r>
      <w:r>
        <w:rPr>
          <w:rFonts w:ascii="Times New Roman" w:hAnsi="Times New Roman"/>
          <w:sz w:val="28"/>
          <w:szCs w:val="28"/>
        </w:rPr>
        <w:t xml:space="preserve"> или </w:t>
      </w:r>
      <w:r w:rsidRPr="00FD70C1">
        <w:rPr>
          <w:rFonts w:ascii="Times New Roman" w:hAnsi="Times New Roman"/>
          <w:sz w:val="28"/>
          <w:szCs w:val="28"/>
        </w:rPr>
        <w:t>сокращении числа конкурентов.</w:t>
      </w:r>
    </w:p>
    <w:p w:rsidR="00504219" w:rsidRPr="00316D1A" w:rsidRDefault="00504219" w:rsidP="00763C61">
      <w:pPr>
        <w:pStyle w:val="Default"/>
        <w:ind w:firstLine="851"/>
        <w:jc w:val="both"/>
        <w:rPr>
          <w:color w:val="auto"/>
          <w:sz w:val="28"/>
          <w:szCs w:val="28"/>
        </w:rPr>
      </w:pPr>
      <w:r w:rsidRPr="00316D1A">
        <w:rPr>
          <w:iCs/>
          <w:color w:val="auto"/>
          <w:sz w:val="28"/>
          <w:szCs w:val="28"/>
        </w:rPr>
        <w:t>Таким образом, можно заключить, что уровень конкуренции, по оценкам омских бизнесменов</w:t>
      </w:r>
      <w:r>
        <w:rPr>
          <w:iCs/>
          <w:color w:val="auto"/>
          <w:sz w:val="28"/>
          <w:szCs w:val="28"/>
        </w:rPr>
        <w:t>,</w:t>
      </w:r>
      <w:r w:rsidRPr="00316D1A">
        <w:rPr>
          <w:iCs/>
          <w:color w:val="auto"/>
          <w:sz w:val="28"/>
          <w:szCs w:val="28"/>
        </w:rPr>
        <w:t xml:space="preserve"> высок и в основном речь идет о наличии 4 и более конкурентов. Затруднились ответить на вопрос о количестве конкурентов на о</w:t>
      </w:r>
      <w:r>
        <w:rPr>
          <w:iCs/>
          <w:color w:val="auto"/>
          <w:sz w:val="28"/>
          <w:szCs w:val="28"/>
        </w:rPr>
        <w:t xml:space="preserve">сновном целевом рынке всего </w:t>
      </w:r>
      <w:r w:rsidRPr="00316D1A">
        <w:rPr>
          <w:iCs/>
          <w:color w:val="auto"/>
          <w:sz w:val="28"/>
          <w:szCs w:val="28"/>
        </w:rPr>
        <w:t>5</w:t>
      </w:r>
      <w:r>
        <w:rPr>
          <w:iCs/>
          <w:color w:val="auto"/>
          <w:sz w:val="28"/>
          <w:szCs w:val="28"/>
        </w:rPr>
        <w:t xml:space="preserve"> </w:t>
      </w:r>
      <w:r w:rsidRPr="00316D1A">
        <w:rPr>
          <w:iCs/>
          <w:color w:val="auto"/>
          <w:sz w:val="28"/>
          <w:szCs w:val="28"/>
        </w:rPr>
        <w:t>%</w:t>
      </w:r>
      <w:r>
        <w:rPr>
          <w:iCs/>
          <w:color w:val="auto"/>
          <w:sz w:val="28"/>
          <w:szCs w:val="28"/>
        </w:rPr>
        <w:t xml:space="preserve"> </w:t>
      </w:r>
      <w:r w:rsidRPr="00316D1A">
        <w:rPr>
          <w:iCs/>
          <w:color w:val="auto"/>
          <w:sz w:val="28"/>
          <w:szCs w:val="28"/>
        </w:rPr>
        <w:t>предпринимател</w:t>
      </w:r>
      <w:r>
        <w:rPr>
          <w:iCs/>
          <w:color w:val="auto"/>
          <w:sz w:val="28"/>
          <w:szCs w:val="28"/>
        </w:rPr>
        <w:t>ей – участников опроса</w:t>
      </w:r>
      <w:r w:rsidRPr="00316D1A">
        <w:rPr>
          <w:iCs/>
          <w:color w:val="auto"/>
          <w:sz w:val="28"/>
          <w:szCs w:val="28"/>
        </w:rPr>
        <w:t xml:space="preserve">. Этот факт подтверждает удовлетворенность предпринимателей тем, как представлена информация о состоянии рынков Омской области. </w:t>
      </w:r>
    </w:p>
    <w:p w:rsidR="00504219" w:rsidRDefault="00504219" w:rsidP="00763C61">
      <w:pPr>
        <w:spacing w:after="0" w:line="240" w:lineRule="auto"/>
        <w:ind w:firstLine="851"/>
        <w:jc w:val="both"/>
        <w:rPr>
          <w:rFonts w:ascii="Times New Roman" w:hAnsi="Times New Roman"/>
          <w:sz w:val="28"/>
          <w:szCs w:val="28"/>
        </w:rPr>
      </w:pPr>
      <w:r w:rsidRPr="00316D1A">
        <w:rPr>
          <w:rFonts w:ascii="Times New Roman" w:hAnsi="Times New Roman"/>
          <w:sz w:val="28"/>
          <w:szCs w:val="28"/>
        </w:rPr>
        <w:t xml:space="preserve">В ходе опроса респонденты оценили </w:t>
      </w:r>
      <w:r w:rsidRPr="00430308">
        <w:rPr>
          <w:rFonts w:ascii="Times New Roman" w:hAnsi="Times New Roman"/>
          <w:i/>
          <w:sz w:val="28"/>
          <w:szCs w:val="28"/>
        </w:rPr>
        <w:t>примерное число поставщиков основного закупаемого товара (работы, услуги), который приобретает представляемый ими бизнес для производства и реализации собственной продукции</w:t>
      </w:r>
      <w:r>
        <w:rPr>
          <w:rFonts w:ascii="Times New Roman" w:hAnsi="Times New Roman"/>
          <w:sz w:val="28"/>
          <w:szCs w:val="28"/>
        </w:rPr>
        <w:t>.</w:t>
      </w:r>
    </w:p>
    <w:p w:rsidR="00504219" w:rsidRDefault="00504219" w:rsidP="00763C61">
      <w:pPr>
        <w:spacing w:after="0" w:line="240" w:lineRule="auto"/>
        <w:ind w:firstLine="851"/>
        <w:jc w:val="both"/>
        <w:rPr>
          <w:rFonts w:ascii="Times New Roman" w:hAnsi="Times New Roman"/>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Оценка числа поставщиков основного закупаемого товара, 2015г.</w:t>
      </w:r>
    </w:p>
    <w:p w:rsidR="00504219" w:rsidRPr="00316D1A"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71124" cy="2846705"/>
            <wp:effectExtent l="6036" t="0" r="755" b="0"/>
            <wp:docPr id="10" name="Рисунок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4219" w:rsidRPr="00316D1A" w:rsidRDefault="00504219" w:rsidP="00763C61">
      <w:pPr>
        <w:spacing w:after="0" w:line="240" w:lineRule="auto"/>
        <w:ind w:firstLine="851"/>
        <w:jc w:val="both"/>
        <w:rPr>
          <w:rFonts w:ascii="Times New Roman" w:hAnsi="Times New Roman"/>
          <w:sz w:val="28"/>
          <w:szCs w:val="28"/>
        </w:rPr>
      </w:pPr>
      <w:r w:rsidRPr="00316D1A">
        <w:rPr>
          <w:rFonts w:ascii="Times New Roman" w:hAnsi="Times New Roman"/>
          <w:sz w:val="28"/>
          <w:szCs w:val="28"/>
        </w:rPr>
        <w:t>Большинство предпринимателей (69 %)  производ</w:t>
      </w:r>
      <w:r>
        <w:rPr>
          <w:rFonts w:ascii="Times New Roman" w:hAnsi="Times New Roman"/>
          <w:sz w:val="28"/>
          <w:szCs w:val="28"/>
        </w:rPr>
        <w:t>и</w:t>
      </w:r>
      <w:r w:rsidRPr="00316D1A">
        <w:rPr>
          <w:rFonts w:ascii="Times New Roman" w:hAnsi="Times New Roman"/>
          <w:sz w:val="28"/>
          <w:szCs w:val="28"/>
        </w:rPr>
        <w:t>т закупку основного товара у 4 и более поставщиков</w:t>
      </w:r>
      <w:r w:rsidR="00423248">
        <w:rPr>
          <w:rFonts w:ascii="Times New Roman" w:hAnsi="Times New Roman"/>
          <w:sz w:val="28"/>
          <w:szCs w:val="28"/>
        </w:rPr>
        <w:t>, два</w:t>
      </w:r>
      <w:r w:rsidR="00E57CA2">
        <w:rPr>
          <w:rFonts w:ascii="Times New Roman" w:hAnsi="Times New Roman"/>
          <w:sz w:val="28"/>
          <w:szCs w:val="28"/>
        </w:rPr>
        <w:t>-</w:t>
      </w:r>
      <w:r>
        <w:rPr>
          <w:rFonts w:ascii="Times New Roman" w:hAnsi="Times New Roman"/>
          <w:sz w:val="28"/>
          <w:szCs w:val="28"/>
        </w:rPr>
        <w:t xml:space="preserve">три поставщика – у 18 % </w:t>
      </w:r>
      <w:r w:rsidRPr="00316D1A">
        <w:rPr>
          <w:rFonts w:ascii="Times New Roman" w:hAnsi="Times New Roman"/>
          <w:sz w:val="28"/>
          <w:szCs w:val="28"/>
        </w:rPr>
        <w:t>участников опроса.</w:t>
      </w:r>
      <w:r>
        <w:rPr>
          <w:rFonts w:ascii="Times New Roman" w:hAnsi="Times New Roman"/>
          <w:sz w:val="28"/>
          <w:szCs w:val="28"/>
        </w:rPr>
        <w:t xml:space="preserve"> Всего 2 % </w:t>
      </w:r>
      <w:r w:rsidRPr="00316D1A">
        <w:rPr>
          <w:rFonts w:ascii="Times New Roman" w:hAnsi="Times New Roman"/>
          <w:sz w:val="28"/>
          <w:szCs w:val="28"/>
        </w:rPr>
        <w:t xml:space="preserve">предпринимателей осуществляют свою деятельность только с одним поставщиком. У </w:t>
      </w:r>
      <w:r>
        <w:rPr>
          <w:rFonts w:ascii="Times New Roman" w:hAnsi="Times New Roman"/>
          <w:sz w:val="28"/>
          <w:szCs w:val="28"/>
        </w:rPr>
        <w:t xml:space="preserve">11 % </w:t>
      </w:r>
      <w:r w:rsidRPr="00316D1A">
        <w:rPr>
          <w:rFonts w:ascii="Times New Roman" w:hAnsi="Times New Roman"/>
          <w:sz w:val="28"/>
          <w:szCs w:val="28"/>
        </w:rPr>
        <w:t>предпринимателей вопрос вызвал затруднение, так как, скорее всего</w:t>
      </w:r>
      <w:r>
        <w:rPr>
          <w:rFonts w:ascii="Times New Roman" w:hAnsi="Times New Roman"/>
          <w:sz w:val="28"/>
          <w:szCs w:val="28"/>
        </w:rPr>
        <w:t>,</w:t>
      </w:r>
      <w:r w:rsidRPr="00316D1A">
        <w:rPr>
          <w:rFonts w:ascii="Times New Roman" w:hAnsi="Times New Roman"/>
          <w:sz w:val="28"/>
          <w:szCs w:val="28"/>
        </w:rPr>
        <w:t xml:space="preserve"> их деятельность не нуждается в поставщиках.</w:t>
      </w:r>
    </w:p>
    <w:p w:rsidR="00504219" w:rsidRDefault="00504219" w:rsidP="00763C61">
      <w:pPr>
        <w:spacing w:after="0" w:line="240" w:lineRule="auto"/>
        <w:ind w:firstLine="851"/>
        <w:jc w:val="both"/>
        <w:rPr>
          <w:rFonts w:ascii="Times New Roman" w:hAnsi="Times New Roman"/>
          <w:sz w:val="28"/>
          <w:szCs w:val="28"/>
        </w:rPr>
      </w:pPr>
      <w:r w:rsidRPr="00316D1A">
        <w:rPr>
          <w:rFonts w:ascii="Times New Roman" w:hAnsi="Times New Roman"/>
          <w:sz w:val="28"/>
          <w:szCs w:val="28"/>
        </w:rPr>
        <w:t xml:space="preserve">Также респонденты оценили </w:t>
      </w:r>
      <w:r w:rsidRPr="00105522">
        <w:rPr>
          <w:rFonts w:ascii="Times New Roman" w:hAnsi="Times New Roman"/>
          <w:i/>
          <w:sz w:val="28"/>
          <w:szCs w:val="28"/>
        </w:rPr>
        <w:t>удовлетворенность состоянием конкуренции между поставщиками основного закупаемого товара, работы или услуги</w:t>
      </w:r>
      <w:r>
        <w:rPr>
          <w:rFonts w:ascii="Times New Roman" w:hAnsi="Times New Roman"/>
          <w:sz w:val="28"/>
          <w:szCs w:val="28"/>
        </w:rPr>
        <w:t>.</w:t>
      </w:r>
    </w:p>
    <w:p w:rsidR="00504219" w:rsidRDefault="00504219" w:rsidP="00763C61">
      <w:pPr>
        <w:spacing w:after="0" w:line="240" w:lineRule="auto"/>
        <w:ind w:firstLine="851"/>
        <w:jc w:val="center"/>
        <w:rPr>
          <w:rFonts w:ascii="Times New Roman" w:hAnsi="Times New Roman"/>
          <w:i/>
          <w:sz w:val="28"/>
          <w:szCs w:val="28"/>
        </w:rPr>
      </w:pPr>
    </w:p>
    <w:p w:rsidR="00EA00E1" w:rsidRDefault="00EA00E1">
      <w:pPr>
        <w:spacing w:after="0" w:line="240" w:lineRule="auto"/>
        <w:rPr>
          <w:rFonts w:ascii="Times New Roman" w:hAnsi="Times New Roman"/>
          <w:i/>
          <w:sz w:val="28"/>
          <w:szCs w:val="28"/>
        </w:rPr>
      </w:pPr>
      <w:r>
        <w:rPr>
          <w:rFonts w:ascii="Times New Roman" w:hAnsi="Times New Roman"/>
          <w:i/>
          <w:sz w:val="28"/>
          <w:szCs w:val="28"/>
        </w:rPr>
        <w:br w:type="page"/>
      </w:r>
    </w:p>
    <w:p w:rsidR="00504219" w:rsidRPr="00353AA4" w:rsidRDefault="00504219" w:rsidP="00763C61">
      <w:pPr>
        <w:spacing w:after="0" w:line="240" w:lineRule="auto"/>
        <w:ind w:firstLine="851"/>
        <w:jc w:val="center"/>
        <w:rPr>
          <w:rFonts w:ascii="Times New Roman" w:hAnsi="Times New Roman"/>
          <w:i/>
          <w:sz w:val="28"/>
          <w:szCs w:val="28"/>
        </w:rPr>
      </w:pPr>
      <w:r w:rsidRPr="00353AA4">
        <w:rPr>
          <w:rFonts w:ascii="Times New Roman" w:hAnsi="Times New Roman"/>
          <w:i/>
          <w:sz w:val="28"/>
          <w:szCs w:val="28"/>
        </w:rPr>
        <w:lastRenderedPageBreak/>
        <w:t>Удовлетворенность состоянием конкуренции между поставщиками, 2015</w:t>
      </w:r>
      <w:r w:rsidR="003D6F94">
        <w:rPr>
          <w:rFonts w:ascii="Times New Roman" w:hAnsi="Times New Roman"/>
          <w:i/>
          <w:sz w:val="28"/>
          <w:szCs w:val="28"/>
        </w:rPr>
        <w:t xml:space="preserve"> </w:t>
      </w:r>
      <w:r w:rsidRPr="00353AA4">
        <w:rPr>
          <w:rFonts w:ascii="Times New Roman" w:hAnsi="Times New Roman"/>
          <w:i/>
          <w:sz w:val="28"/>
          <w:szCs w:val="28"/>
        </w:rPr>
        <w:t>г.</w:t>
      </w:r>
    </w:p>
    <w:p w:rsidR="00504219" w:rsidRPr="00316D1A" w:rsidRDefault="00504219" w:rsidP="00763C61">
      <w:pPr>
        <w:spacing w:after="0" w:line="240" w:lineRule="auto"/>
        <w:ind w:firstLine="851"/>
        <w:jc w:val="both"/>
        <w:rPr>
          <w:rFonts w:ascii="Times New Roman" w:hAnsi="Times New Roman"/>
          <w:sz w:val="28"/>
          <w:szCs w:val="28"/>
        </w:rPr>
      </w:pPr>
    </w:p>
    <w:p w:rsidR="00504219" w:rsidRPr="00316D1A"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49670" cy="257619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4219" w:rsidRDefault="00504219" w:rsidP="00763C61">
      <w:pPr>
        <w:spacing w:after="0" w:line="240" w:lineRule="auto"/>
        <w:ind w:firstLine="851"/>
        <w:jc w:val="both"/>
        <w:rPr>
          <w:rFonts w:ascii="Times New Roman" w:hAnsi="Times New Roman"/>
          <w:sz w:val="28"/>
          <w:szCs w:val="28"/>
        </w:rPr>
      </w:pPr>
    </w:p>
    <w:p w:rsidR="00504219" w:rsidRPr="00316D1A"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По результатам опроса</w:t>
      </w:r>
      <w:r w:rsidRPr="00316D1A">
        <w:rPr>
          <w:rFonts w:ascii="Times New Roman" w:hAnsi="Times New Roman"/>
          <w:sz w:val="28"/>
          <w:szCs w:val="28"/>
        </w:rPr>
        <w:t xml:space="preserve"> предприниматели Омской области </w:t>
      </w:r>
      <w:r>
        <w:rPr>
          <w:rFonts w:ascii="Times New Roman" w:hAnsi="Times New Roman"/>
          <w:sz w:val="28"/>
          <w:szCs w:val="28"/>
        </w:rPr>
        <w:t xml:space="preserve">в целом </w:t>
      </w:r>
      <w:r w:rsidRPr="00316D1A">
        <w:rPr>
          <w:rFonts w:ascii="Times New Roman" w:hAnsi="Times New Roman"/>
          <w:sz w:val="28"/>
          <w:szCs w:val="28"/>
        </w:rPr>
        <w:t>удовлетворены состоянием конкуренции между поставщиками</w:t>
      </w:r>
      <w:r>
        <w:rPr>
          <w:rFonts w:ascii="Times New Roman" w:hAnsi="Times New Roman"/>
          <w:sz w:val="28"/>
          <w:szCs w:val="28"/>
        </w:rPr>
        <w:t>.</w:t>
      </w:r>
      <w:r w:rsidRPr="00316D1A">
        <w:rPr>
          <w:rFonts w:ascii="Times New Roman" w:hAnsi="Times New Roman"/>
          <w:sz w:val="28"/>
          <w:szCs w:val="28"/>
        </w:rPr>
        <w:t xml:space="preserve"> Оценку </w:t>
      </w:r>
      <w:r>
        <w:rPr>
          <w:rFonts w:ascii="Times New Roman" w:hAnsi="Times New Roman"/>
          <w:sz w:val="28"/>
          <w:szCs w:val="28"/>
        </w:rPr>
        <w:t>"</w:t>
      </w:r>
      <w:r w:rsidRPr="00316D1A">
        <w:rPr>
          <w:rFonts w:ascii="Times New Roman" w:hAnsi="Times New Roman"/>
          <w:sz w:val="28"/>
          <w:szCs w:val="28"/>
        </w:rPr>
        <w:t>удовлетворительно</w:t>
      </w:r>
      <w:r>
        <w:rPr>
          <w:rFonts w:ascii="Times New Roman" w:hAnsi="Times New Roman"/>
          <w:sz w:val="28"/>
          <w:szCs w:val="28"/>
        </w:rPr>
        <w:t>"</w:t>
      </w:r>
      <w:r w:rsidRPr="00316D1A">
        <w:rPr>
          <w:rFonts w:ascii="Times New Roman" w:hAnsi="Times New Roman"/>
          <w:sz w:val="28"/>
          <w:szCs w:val="28"/>
        </w:rPr>
        <w:t xml:space="preserve"> и </w:t>
      </w:r>
      <w:r>
        <w:rPr>
          <w:rFonts w:ascii="Times New Roman" w:hAnsi="Times New Roman"/>
          <w:sz w:val="28"/>
          <w:szCs w:val="28"/>
        </w:rPr>
        <w:t>"</w:t>
      </w:r>
      <w:r w:rsidRPr="00316D1A">
        <w:rPr>
          <w:rFonts w:ascii="Times New Roman" w:hAnsi="Times New Roman"/>
          <w:sz w:val="28"/>
          <w:szCs w:val="28"/>
        </w:rPr>
        <w:t>скорее удовлетворительно</w:t>
      </w:r>
      <w:r>
        <w:rPr>
          <w:rFonts w:ascii="Times New Roman" w:hAnsi="Times New Roman"/>
          <w:sz w:val="28"/>
          <w:szCs w:val="28"/>
        </w:rPr>
        <w:t>"</w:t>
      </w:r>
      <w:r w:rsidRPr="00316D1A">
        <w:rPr>
          <w:rFonts w:ascii="Times New Roman" w:hAnsi="Times New Roman"/>
          <w:sz w:val="28"/>
          <w:szCs w:val="28"/>
        </w:rPr>
        <w:t xml:space="preserve"> поставило 70 </w:t>
      </w:r>
      <w:r>
        <w:rPr>
          <w:rFonts w:ascii="Times New Roman" w:hAnsi="Times New Roman"/>
          <w:sz w:val="28"/>
          <w:szCs w:val="28"/>
        </w:rPr>
        <w:t>% участников опроса.</w:t>
      </w:r>
      <w:r w:rsidRPr="00316D1A">
        <w:rPr>
          <w:rFonts w:ascii="Times New Roman" w:hAnsi="Times New Roman"/>
          <w:sz w:val="28"/>
          <w:szCs w:val="28"/>
        </w:rPr>
        <w:t xml:space="preserve"> </w:t>
      </w:r>
      <w:r>
        <w:rPr>
          <w:rFonts w:ascii="Times New Roman" w:hAnsi="Times New Roman"/>
          <w:sz w:val="28"/>
          <w:szCs w:val="28"/>
        </w:rPr>
        <w:t xml:space="preserve">Варианты ответов "скорее не удовлетворительно" и "не удовлетворительно" выбрали 15 % и </w:t>
      </w:r>
      <w:r w:rsidRPr="00316D1A">
        <w:rPr>
          <w:rFonts w:ascii="Times New Roman" w:hAnsi="Times New Roman"/>
          <w:sz w:val="28"/>
          <w:szCs w:val="28"/>
        </w:rPr>
        <w:t>3</w:t>
      </w:r>
      <w:r>
        <w:rPr>
          <w:rFonts w:ascii="Times New Roman" w:hAnsi="Times New Roman"/>
          <w:sz w:val="28"/>
          <w:szCs w:val="28"/>
        </w:rPr>
        <w:t xml:space="preserve"> </w:t>
      </w:r>
      <w:r w:rsidRPr="00316D1A">
        <w:rPr>
          <w:rFonts w:ascii="Times New Roman" w:hAnsi="Times New Roman"/>
          <w:sz w:val="28"/>
          <w:szCs w:val="28"/>
        </w:rPr>
        <w:t>%</w:t>
      </w:r>
      <w:r>
        <w:rPr>
          <w:rFonts w:ascii="Times New Roman" w:hAnsi="Times New Roman"/>
          <w:sz w:val="28"/>
          <w:szCs w:val="28"/>
        </w:rPr>
        <w:t xml:space="preserve"> респондентов соответственно. </w:t>
      </w:r>
    </w:p>
    <w:p w:rsidR="00504219" w:rsidRDefault="00504219" w:rsidP="00763C61">
      <w:pPr>
        <w:spacing w:after="0" w:line="240" w:lineRule="auto"/>
        <w:ind w:firstLine="851"/>
        <w:jc w:val="both"/>
        <w:rPr>
          <w:rFonts w:ascii="Times New Roman" w:hAnsi="Times New Roman"/>
          <w:sz w:val="28"/>
          <w:szCs w:val="28"/>
        </w:rPr>
      </w:pPr>
      <w:r w:rsidRPr="00316D1A">
        <w:rPr>
          <w:rFonts w:ascii="Times New Roman" w:hAnsi="Times New Roman"/>
          <w:sz w:val="28"/>
          <w:szCs w:val="28"/>
        </w:rPr>
        <w:t>Чаще всего предприниматели называли неудовлетворительной конкуренцию между поставщиками таких товаров</w:t>
      </w:r>
      <w:r>
        <w:rPr>
          <w:rFonts w:ascii="Times New Roman" w:hAnsi="Times New Roman"/>
          <w:sz w:val="28"/>
          <w:szCs w:val="28"/>
        </w:rPr>
        <w:t>,</w:t>
      </w:r>
      <w:r w:rsidRPr="00316D1A">
        <w:rPr>
          <w:rFonts w:ascii="Times New Roman" w:hAnsi="Times New Roman"/>
          <w:sz w:val="28"/>
          <w:szCs w:val="28"/>
        </w:rPr>
        <w:t xml:space="preserve"> как овощи и фрукты</w:t>
      </w:r>
      <w:r>
        <w:rPr>
          <w:rFonts w:ascii="Times New Roman" w:hAnsi="Times New Roman"/>
          <w:sz w:val="28"/>
          <w:szCs w:val="28"/>
        </w:rPr>
        <w:t xml:space="preserve"> – 6,4 %</w:t>
      </w:r>
      <w:r w:rsidRPr="00316D1A">
        <w:rPr>
          <w:rFonts w:ascii="Times New Roman" w:hAnsi="Times New Roman"/>
          <w:sz w:val="28"/>
          <w:szCs w:val="28"/>
        </w:rPr>
        <w:t>, молочная продукция</w:t>
      </w:r>
      <w:r>
        <w:rPr>
          <w:rFonts w:ascii="Times New Roman" w:hAnsi="Times New Roman"/>
          <w:sz w:val="28"/>
          <w:szCs w:val="28"/>
        </w:rPr>
        <w:t xml:space="preserve"> </w:t>
      </w:r>
      <w:r w:rsidRPr="00316D1A">
        <w:rPr>
          <w:rFonts w:ascii="Times New Roman" w:hAnsi="Times New Roman"/>
          <w:sz w:val="28"/>
          <w:szCs w:val="28"/>
        </w:rPr>
        <w:t>– 7 %</w:t>
      </w:r>
      <w:r>
        <w:rPr>
          <w:rFonts w:ascii="Times New Roman" w:hAnsi="Times New Roman"/>
          <w:sz w:val="28"/>
          <w:szCs w:val="28"/>
        </w:rPr>
        <w:t xml:space="preserve"> и рыбная продукция</w:t>
      </w:r>
      <w:r w:rsidRPr="00316D1A">
        <w:rPr>
          <w:rFonts w:ascii="Times New Roman" w:hAnsi="Times New Roman"/>
          <w:sz w:val="28"/>
          <w:szCs w:val="28"/>
        </w:rPr>
        <w:t xml:space="preserve"> – 6,8 %. Конкуренцией между поставщиками консервированной продукции и мяс</w:t>
      </w:r>
      <w:r>
        <w:rPr>
          <w:rFonts w:ascii="Times New Roman" w:hAnsi="Times New Roman"/>
          <w:sz w:val="28"/>
          <w:szCs w:val="28"/>
        </w:rPr>
        <w:t xml:space="preserve">ной продукции неудовлетворенны </w:t>
      </w:r>
      <w:r w:rsidRPr="00316D1A">
        <w:rPr>
          <w:rFonts w:ascii="Times New Roman" w:hAnsi="Times New Roman"/>
          <w:sz w:val="28"/>
          <w:szCs w:val="28"/>
        </w:rPr>
        <w:t>4,3 %</w:t>
      </w:r>
      <w:r>
        <w:rPr>
          <w:rFonts w:ascii="Times New Roman" w:hAnsi="Times New Roman"/>
          <w:sz w:val="28"/>
          <w:szCs w:val="28"/>
        </w:rPr>
        <w:t xml:space="preserve"> и </w:t>
      </w:r>
      <w:r w:rsidRPr="00316D1A">
        <w:rPr>
          <w:rFonts w:ascii="Times New Roman" w:hAnsi="Times New Roman"/>
          <w:sz w:val="28"/>
          <w:szCs w:val="28"/>
        </w:rPr>
        <w:t>3,9 %</w:t>
      </w:r>
      <w:r>
        <w:rPr>
          <w:rFonts w:ascii="Times New Roman" w:hAnsi="Times New Roman"/>
          <w:sz w:val="28"/>
          <w:szCs w:val="28"/>
        </w:rPr>
        <w:t xml:space="preserve"> </w:t>
      </w:r>
      <w:r w:rsidRPr="00316D1A">
        <w:rPr>
          <w:rFonts w:ascii="Times New Roman" w:hAnsi="Times New Roman"/>
          <w:sz w:val="28"/>
          <w:szCs w:val="28"/>
        </w:rPr>
        <w:t>предпринимател</w:t>
      </w:r>
      <w:r>
        <w:rPr>
          <w:rFonts w:ascii="Times New Roman" w:hAnsi="Times New Roman"/>
          <w:sz w:val="28"/>
          <w:szCs w:val="28"/>
        </w:rPr>
        <w:t>ей</w:t>
      </w:r>
      <w:r w:rsidRPr="00316D1A">
        <w:rPr>
          <w:rFonts w:ascii="Times New Roman" w:hAnsi="Times New Roman"/>
          <w:sz w:val="28"/>
          <w:szCs w:val="28"/>
        </w:rPr>
        <w:t xml:space="preserve"> соответственно. Указали неудовлетворенность конкуренцией между поставщиками и по таким товарам и услугам</w:t>
      </w:r>
      <w:r>
        <w:rPr>
          <w:rFonts w:ascii="Times New Roman" w:hAnsi="Times New Roman"/>
          <w:sz w:val="28"/>
          <w:szCs w:val="28"/>
        </w:rPr>
        <w:t>,</w:t>
      </w:r>
      <w:r w:rsidRPr="00316D1A">
        <w:rPr>
          <w:rFonts w:ascii="Times New Roman" w:hAnsi="Times New Roman"/>
          <w:sz w:val="28"/>
          <w:szCs w:val="28"/>
        </w:rPr>
        <w:t xml:space="preserve"> как </w:t>
      </w:r>
      <w:r w:rsidRPr="00015247">
        <w:rPr>
          <w:rFonts w:ascii="Times New Roman" w:hAnsi="Times New Roman"/>
          <w:sz w:val="28"/>
          <w:szCs w:val="28"/>
        </w:rPr>
        <w:t xml:space="preserve">бытовая техника </w:t>
      </w:r>
      <w:r w:rsidR="00423248">
        <w:rPr>
          <w:rFonts w:ascii="Times New Roman" w:hAnsi="Times New Roman"/>
          <w:sz w:val="28"/>
          <w:szCs w:val="28"/>
        </w:rPr>
        <w:t>–</w:t>
      </w:r>
      <w:r>
        <w:rPr>
          <w:rFonts w:ascii="Times New Roman" w:hAnsi="Times New Roman"/>
          <w:sz w:val="28"/>
          <w:szCs w:val="28"/>
        </w:rPr>
        <w:t xml:space="preserve"> </w:t>
      </w:r>
      <w:r w:rsidRPr="00316D1A">
        <w:rPr>
          <w:rFonts w:ascii="Times New Roman" w:hAnsi="Times New Roman"/>
          <w:sz w:val="28"/>
          <w:szCs w:val="28"/>
        </w:rPr>
        <w:t>3,5 %</w:t>
      </w:r>
      <w:r w:rsidRPr="00015247">
        <w:rPr>
          <w:rFonts w:ascii="Times New Roman" w:hAnsi="Times New Roman"/>
          <w:sz w:val="28"/>
          <w:szCs w:val="28"/>
        </w:rPr>
        <w:t xml:space="preserve">, одежда </w:t>
      </w:r>
      <w:r w:rsidR="00423248">
        <w:rPr>
          <w:rFonts w:ascii="Times New Roman" w:hAnsi="Times New Roman"/>
          <w:sz w:val="28"/>
          <w:szCs w:val="28"/>
        </w:rPr>
        <w:t>–</w:t>
      </w:r>
      <w:r>
        <w:rPr>
          <w:rFonts w:ascii="Times New Roman" w:hAnsi="Times New Roman"/>
          <w:sz w:val="28"/>
          <w:szCs w:val="28"/>
        </w:rPr>
        <w:t xml:space="preserve"> </w:t>
      </w:r>
      <w:r w:rsidRPr="00316D1A">
        <w:rPr>
          <w:rFonts w:ascii="Times New Roman" w:hAnsi="Times New Roman"/>
          <w:sz w:val="28"/>
          <w:szCs w:val="28"/>
        </w:rPr>
        <w:t>2,9 %</w:t>
      </w:r>
      <w:r w:rsidRPr="00015247">
        <w:rPr>
          <w:rFonts w:ascii="Times New Roman" w:hAnsi="Times New Roman"/>
          <w:sz w:val="28"/>
          <w:szCs w:val="28"/>
        </w:rPr>
        <w:t>, ремонт автотранспортных средств</w:t>
      </w:r>
      <w:r w:rsidR="00423248">
        <w:rPr>
          <w:rFonts w:ascii="Times New Roman" w:hAnsi="Times New Roman"/>
          <w:sz w:val="28"/>
          <w:szCs w:val="28"/>
        </w:rPr>
        <w:t xml:space="preserve"> –</w:t>
      </w:r>
      <w:r>
        <w:rPr>
          <w:rFonts w:ascii="Times New Roman" w:hAnsi="Times New Roman"/>
          <w:sz w:val="28"/>
          <w:szCs w:val="28"/>
        </w:rPr>
        <w:t xml:space="preserve"> </w:t>
      </w:r>
      <w:r w:rsidRPr="00316D1A">
        <w:rPr>
          <w:rFonts w:ascii="Times New Roman" w:hAnsi="Times New Roman"/>
          <w:sz w:val="28"/>
          <w:szCs w:val="28"/>
        </w:rPr>
        <w:t>2,7 %</w:t>
      </w:r>
      <w:r w:rsidRPr="00015247">
        <w:rPr>
          <w:rFonts w:ascii="Times New Roman" w:hAnsi="Times New Roman"/>
          <w:sz w:val="28"/>
          <w:szCs w:val="28"/>
        </w:rPr>
        <w:t xml:space="preserve">, ГСМ </w:t>
      </w:r>
      <w:r w:rsidR="00423248">
        <w:rPr>
          <w:rFonts w:ascii="Times New Roman" w:hAnsi="Times New Roman"/>
          <w:sz w:val="28"/>
          <w:szCs w:val="28"/>
        </w:rPr>
        <w:t>–</w:t>
      </w:r>
      <w:r>
        <w:rPr>
          <w:rFonts w:ascii="Times New Roman" w:hAnsi="Times New Roman"/>
          <w:sz w:val="28"/>
          <w:szCs w:val="28"/>
        </w:rPr>
        <w:t xml:space="preserve"> </w:t>
      </w:r>
      <w:r w:rsidRPr="00316D1A">
        <w:rPr>
          <w:rFonts w:ascii="Times New Roman" w:hAnsi="Times New Roman"/>
          <w:sz w:val="28"/>
          <w:szCs w:val="28"/>
        </w:rPr>
        <w:t>2,6 %</w:t>
      </w:r>
      <w:r w:rsidRPr="00015247">
        <w:rPr>
          <w:rFonts w:ascii="Times New Roman" w:hAnsi="Times New Roman"/>
          <w:sz w:val="28"/>
          <w:szCs w:val="28"/>
        </w:rPr>
        <w:t>, обувь</w:t>
      </w:r>
      <w:r w:rsidRPr="00316D1A">
        <w:rPr>
          <w:rFonts w:ascii="Times New Roman" w:hAnsi="Times New Roman"/>
          <w:sz w:val="28"/>
          <w:szCs w:val="28"/>
        </w:rPr>
        <w:t xml:space="preserve"> </w:t>
      </w:r>
      <w:r w:rsidR="00423248">
        <w:rPr>
          <w:rFonts w:ascii="Times New Roman" w:hAnsi="Times New Roman"/>
          <w:sz w:val="28"/>
          <w:szCs w:val="28"/>
        </w:rPr>
        <w:t>–</w:t>
      </w:r>
      <w:r>
        <w:rPr>
          <w:rFonts w:ascii="Times New Roman" w:hAnsi="Times New Roman"/>
          <w:sz w:val="28"/>
          <w:szCs w:val="28"/>
        </w:rPr>
        <w:t xml:space="preserve"> </w:t>
      </w:r>
      <w:r w:rsidRPr="00316D1A">
        <w:rPr>
          <w:rFonts w:ascii="Times New Roman" w:hAnsi="Times New Roman"/>
          <w:sz w:val="28"/>
          <w:szCs w:val="28"/>
        </w:rPr>
        <w:t>2,3 %</w:t>
      </w:r>
      <w:r>
        <w:rPr>
          <w:rFonts w:ascii="Times New Roman" w:hAnsi="Times New Roman"/>
          <w:sz w:val="28"/>
          <w:szCs w:val="28"/>
        </w:rPr>
        <w:t>.</w:t>
      </w:r>
    </w:p>
    <w:p w:rsidR="00504219" w:rsidRDefault="00504219" w:rsidP="00763C61">
      <w:pPr>
        <w:spacing w:after="0" w:line="240" w:lineRule="auto"/>
        <w:ind w:firstLine="851"/>
        <w:jc w:val="both"/>
        <w:rPr>
          <w:rFonts w:ascii="Times New Roman" w:hAnsi="Times New Roman"/>
          <w:sz w:val="28"/>
          <w:szCs w:val="28"/>
        </w:rPr>
      </w:pPr>
      <w:r w:rsidRPr="00316D1A">
        <w:rPr>
          <w:rFonts w:ascii="Times New Roman" w:hAnsi="Times New Roman"/>
          <w:sz w:val="28"/>
          <w:szCs w:val="28"/>
        </w:rPr>
        <w:t>В</w:t>
      </w:r>
      <w:r>
        <w:rPr>
          <w:rFonts w:ascii="Times New Roman" w:hAnsi="Times New Roman"/>
          <w:sz w:val="28"/>
          <w:szCs w:val="28"/>
        </w:rPr>
        <w:t xml:space="preserve"> целом, в </w:t>
      </w:r>
      <w:r w:rsidRPr="00316D1A">
        <w:rPr>
          <w:rFonts w:ascii="Times New Roman" w:hAnsi="Times New Roman"/>
          <w:sz w:val="28"/>
          <w:szCs w:val="28"/>
        </w:rPr>
        <w:t xml:space="preserve">результате анализа состояния конкуренции и конкурентной среды </w:t>
      </w:r>
      <w:r>
        <w:rPr>
          <w:rFonts w:ascii="Times New Roman" w:hAnsi="Times New Roman"/>
          <w:sz w:val="28"/>
          <w:szCs w:val="28"/>
        </w:rPr>
        <w:t xml:space="preserve">в регионе </w:t>
      </w:r>
      <w:r w:rsidRPr="00316D1A">
        <w:rPr>
          <w:rFonts w:ascii="Times New Roman" w:hAnsi="Times New Roman"/>
          <w:sz w:val="28"/>
          <w:szCs w:val="28"/>
        </w:rPr>
        <w:t>было выявлено, что</w:t>
      </w:r>
      <w:r>
        <w:rPr>
          <w:rFonts w:ascii="Times New Roman" w:hAnsi="Times New Roman"/>
          <w:sz w:val="28"/>
          <w:szCs w:val="28"/>
        </w:rPr>
        <w:t xml:space="preserve"> </w:t>
      </w:r>
      <w:r w:rsidRPr="00316D1A">
        <w:rPr>
          <w:rFonts w:ascii="Times New Roman" w:hAnsi="Times New Roman"/>
          <w:sz w:val="28"/>
          <w:szCs w:val="28"/>
        </w:rPr>
        <w:t xml:space="preserve">уровень конкуренции </w:t>
      </w:r>
      <w:r>
        <w:rPr>
          <w:rFonts w:ascii="Times New Roman" w:hAnsi="Times New Roman"/>
          <w:sz w:val="28"/>
          <w:szCs w:val="28"/>
        </w:rPr>
        <w:t xml:space="preserve">в Омской области </w:t>
      </w:r>
      <w:r w:rsidRPr="00316D1A">
        <w:rPr>
          <w:rFonts w:ascii="Times New Roman" w:hAnsi="Times New Roman"/>
          <w:sz w:val="28"/>
          <w:szCs w:val="28"/>
        </w:rPr>
        <w:t>высокий, бизнесу для сохранения рыночной позиции часто или постоянно приходится применять новые способы повышения конкурентоспособности. Оценивая динамику появления конкурентов, респонденты указали на то</w:t>
      </w:r>
      <w:r>
        <w:rPr>
          <w:rFonts w:ascii="Times New Roman" w:hAnsi="Times New Roman"/>
          <w:sz w:val="28"/>
          <w:szCs w:val="28"/>
        </w:rPr>
        <w:t>,</w:t>
      </w:r>
      <w:r w:rsidRPr="00316D1A">
        <w:rPr>
          <w:rFonts w:ascii="Times New Roman" w:hAnsi="Times New Roman"/>
          <w:sz w:val="28"/>
          <w:szCs w:val="28"/>
        </w:rPr>
        <w:t xml:space="preserve"> что за последние 3 года число конкурентов увеличилось. </w:t>
      </w:r>
      <w:r>
        <w:rPr>
          <w:rFonts w:ascii="Times New Roman" w:hAnsi="Times New Roman"/>
          <w:sz w:val="28"/>
          <w:szCs w:val="28"/>
        </w:rPr>
        <w:t>Кроме того,</w:t>
      </w:r>
      <w:r w:rsidRPr="00316D1A">
        <w:rPr>
          <w:rFonts w:ascii="Times New Roman" w:hAnsi="Times New Roman"/>
          <w:sz w:val="28"/>
          <w:szCs w:val="28"/>
        </w:rPr>
        <w:t xml:space="preserve"> предприниматели предоставили информаци</w:t>
      </w:r>
      <w:r>
        <w:rPr>
          <w:rFonts w:ascii="Times New Roman" w:hAnsi="Times New Roman"/>
          <w:sz w:val="28"/>
          <w:szCs w:val="28"/>
        </w:rPr>
        <w:t>ю</w:t>
      </w:r>
      <w:r w:rsidRPr="00316D1A">
        <w:rPr>
          <w:rFonts w:ascii="Times New Roman" w:hAnsi="Times New Roman"/>
          <w:sz w:val="28"/>
          <w:szCs w:val="28"/>
        </w:rPr>
        <w:t xml:space="preserve"> о состоянии конкуренции между поставщиками основного товара или услуги</w:t>
      </w:r>
      <w:r>
        <w:rPr>
          <w:rFonts w:ascii="Times New Roman" w:hAnsi="Times New Roman"/>
          <w:sz w:val="28"/>
          <w:szCs w:val="28"/>
        </w:rPr>
        <w:t xml:space="preserve"> - б</w:t>
      </w:r>
      <w:r w:rsidRPr="00316D1A">
        <w:rPr>
          <w:rFonts w:ascii="Times New Roman" w:hAnsi="Times New Roman"/>
          <w:sz w:val="28"/>
          <w:szCs w:val="28"/>
        </w:rPr>
        <w:t>ольшинство участников опроса удовлетворен</w:t>
      </w:r>
      <w:r>
        <w:rPr>
          <w:rFonts w:ascii="Times New Roman" w:hAnsi="Times New Roman"/>
          <w:sz w:val="28"/>
          <w:szCs w:val="28"/>
        </w:rPr>
        <w:t>о</w:t>
      </w:r>
      <w:r w:rsidRPr="00316D1A">
        <w:rPr>
          <w:rFonts w:ascii="Times New Roman" w:hAnsi="Times New Roman"/>
          <w:sz w:val="28"/>
          <w:szCs w:val="28"/>
        </w:rPr>
        <w:t xml:space="preserve"> состоянием конкуренции между поставщиками</w:t>
      </w:r>
      <w:r>
        <w:rPr>
          <w:rFonts w:ascii="Times New Roman" w:hAnsi="Times New Roman"/>
          <w:sz w:val="28"/>
          <w:szCs w:val="28"/>
        </w:rPr>
        <w:t>.</w:t>
      </w:r>
    </w:p>
    <w:p w:rsidR="00504219" w:rsidRDefault="00504219" w:rsidP="00763C61">
      <w:pPr>
        <w:pStyle w:val="ConsPlusNormal"/>
        <w:jc w:val="both"/>
        <w:rPr>
          <w:rFonts w:ascii="Times New Roman" w:hAnsi="Times New Roman"/>
          <w:sz w:val="28"/>
          <w:szCs w:val="28"/>
        </w:rPr>
      </w:pPr>
    </w:p>
    <w:p w:rsidR="00504219" w:rsidRPr="00097241" w:rsidRDefault="000A4E39" w:rsidP="000A4E39">
      <w:pPr>
        <w:pStyle w:val="10"/>
      </w:pPr>
      <w:bookmarkStart w:id="47" w:name="_Toc444185024"/>
      <w:r>
        <w:t>2.2.3</w:t>
      </w:r>
      <w:r w:rsidR="00504219">
        <w:t>. </w:t>
      </w:r>
      <w:r w:rsidR="00504219" w:rsidRPr="00097241">
        <w:t xml:space="preserve">Результаты мониторинга удовлетворенности потребителей качеством товаров, работ и услуг на товарных рынках </w:t>
      </w:r>
      <w:r w:rsidR="00504219">
        <w:t>Омской области</w:t>
      </w:r>
      <w:bookmarkEnd w:id="47"/>
    </w:p>
    <w:p w:rsidR="00504219" w:rsidRDefault="00504219" w:rsidP="00763C61">
      <w:pPr>
        <w:spacing w:after="0" w:line="240" w:lineRule="auto"/>
        <w:jc w:val="center"/>
        <w:rPr>
          <w:rFonts w:ascii="Times New Roman" w:hAnsi="Times New Roman"/>
          <w:b/>
          <w:sz w:val="28"/>
          <w:szCs w:val="28"/>
        </w:rPr>
      </w:pPr>
    </w:p>
    <w:p w:rsidR="00504219" w:rsidRDefault="00504219" w:rsidP="00763C61">
      <w:pPr>
        <w:pStyle w:val="ConsPlusNormal"/>
        <w:ind w:firstLine="709"/>
        <w:jc w:val="both"/>
        <w:rPr>
          <w:rFonts w:ascii="Times New Roman" w:hAnsi="Times New Roman"/>
          <w:sz w:val="28"/>
          <w:szCs w:val="28"/>
        </w:rPr>
      </w:pPr>
      <w:r>
        <w:rPr>
          <w:rFonts w:ascii="Times New Roman" w:hAnsi="Times New Roman"/>
          <w:sz w:val="28"/>
          <w:szCs w:val="28"/>
        </w:rPr>
        <w:t xml:space="preserve">В рамках мониторинга конкуренции и с учетом требований Стандарта осуществлен мониторинг удовлетворенности потребителей качеством товаров, </w:t>
      </w:r>
      <w:r>
        <w:rPr>
          <w:rFonts w:ascii="Times New Roman" w:hAnsi="Times New Roman"/>
          <w:sz w:val="28"/>
          <w:szCs w:val="28"/>
        </w:rPr>
        <w:lastRenderedPageBreak/>
        <w:t xml:space="preserve">работ и услуг на приоритетных и социально-значимых рынках. </w:t>
      </w:r>
    </w:p>
    <w:p w:rsidR="00824529" w:rsidRDefault="00824529" w:rsidP="00824529">
      <w:pPr>
        <w:spacing w:after="0" w:line="240" w:lineRule="auto"/>
        <w:ind w:firstLine="851"/>
        <w:jc w:val="both"/>
        <w:rPr>
          <w:rFonts w:ascii="Times New Roman" w:hAnsi="Times New Roman"/>
          <w:sz w:val="28"/>
          <w:szCs w:val="28"/>
        </w:rPr>
      </w:pPr>
      <w:r>
        <w:rPr>
          <w:rFonts w:ascii="Times New Roman" w:hAnsi="Times New Roman"/>
          <w:sz w:val="28"/>
          <w:szCs w:val="28"/>
        </w:rPr>
        <w:t>При проведении мониторинга соблюдены</w:t>
      </w:r>
      <w:r w:rsidR="00504219" w:rsidRPr="00054624">
        <w:rPr>
          <w:rFonts w:ascii="Times New Roman" w:hAnsi="Times New Roman"/>
          <w:sz w:val="28"/>
          <w:szCs w:val="28"/>
        </w:rPr>
        <w:t xml:space="preserve"> рекомендаци</w:t>
      </w:r>
      <w:r>
        <w:rPr>
          <w:rFonts w:ascii="Times New Roman" w:hAnsi="Times New Roman"/>
          <w:sz w:val="28"/>
          <w:szCs w:val="28"/>
        </w:rPr>
        <w:t xml:space="preserve">и </w:t>
      </w:r>
      <w:r w:rsidR="00504219">
        <w:rPr>
          <w:rFonts w:ascii="Times New Roman" w:hAnsi="Times New Roman"/>
          <w:sz w:val="28"/>
          <w:szCs w:val="28"/>
        </w:rPr>
        <w:t>Аналитического центра при Правительстве Росси</w:t>
      </w:r>
      <w:r>
        <w:rPr>
          <w:rFonts w:ascii="Times New Roman" w:hAnsi="Times New Roman"/>
          <w:sz w:val="28"/>
          <w:szCs w:val="28"/>
        </w:rPr>
        <w:t>и</w:t>
      </w:r>
      <w:r w:rsidR="00504219">
        <w:rPr>
          <w:rFonts w:ascii="Times New Roman" w:hAnsi="Times New Roman"/>
          <w:sz w:val="28"/>
          <w:szCs w:val="28"/>
        </w:rPr>
        <w:t xml:space="preserve"> </w:t>
      </w:r>
      <w:r>
        <w:rPr>
          <w:rFonts w:ascii="Times New Roman" w:hAnsi="Times New Roman"/>
          <w:sz w:val="28"/>
          <w:szCs w:val="28"/>
        </w:rPr>
        <w:t xml:space="preserve">по </w:t>
      </w:r>
      <w:r w:rsidR="00504219">
        <w:rPr>
          <w:rFonts w:ascii="Times New Roman" w:hAnsi="Times New Roman"/>
          <w:sz w:val="28"/>
          <w:szCs w:val="28"/>
        </w:rPr>
        <w:t>пропорци</w:t>
      </w:r>
      <w:r>
        <w:rPr>
          <w:rFonts w:ascii="Times New Roman" w:hAnsi="Times New Roman"/>
          <w:sz w:val="28"/>
          <w:szCs w:val="28"/>
        </w:rPr>
        <w:t>ям</w:t>
      </w:r>
      <w:r w:rsidR="00504219">
        <w:rPr>
          <w:rFonts w:ascii="Times New Roman" w:hAnsi="Times New Roman"/>
          <w:sz w:val="28"/>
          <w:szCs w:val="28"/>
        </w:rPr>
        <w:t xml:space="preserve"> распределения респондентов по </w:t>
      </w:r>
      <w:r w:rsidR="00504219" w:rsidRPr="00320AAC">
        <w:rPr>
          <w:rFonts w:ascii="Times New Roman" w:hAnsi="Times New Roman"/>
          <w:sz w:val="28"/>
          <w:szCs w:val="28"/>
        </w:rPr>
        <w:t>социальн</w:t>
      </w:r>
      <w:r w:rsidR="00504219">
        <w:rPr>
          <w:rFonts w:ascii="Times New Roman" w:hAnsi="Times New Roman"/>
          <w:sz w:val="28"/>
          <w:szCs w:val="28"/>
        </w:rPr>
        <w:t>ому</w:t>
      </w:r>
      <w:r w:rsidR="00504219" w:rsidRPr="00320AAC">
        <w:rPr>
          <w:rFonts w:ascii="Times New Roman" w:hAnsi="Times New Roman"/>
          <w:sz w:val="28"/>
          <w:szCs w:val="28"/>
        </w:rPr>
        <w:t xml:space="preserve"> статус</w:t>
      </w:r>
      <w:r w:rsidR="00504219">
        <w:rPr>
          <w:rFonts w:ascii="Times New Roman" w:hAnsi="Times New Roman"/>
          <w:sz w:val="28"/>
          <w:szCs w:val="28"/>
        </w:rPr>
        <w:t>у</w:t>
      </w:r>
      <w:r w:rsidR="00504219" w:rsidRPr="00320AAC">
        <w:rPr>
          <w:rFonts w:ascii="Times New Roman" w:hAnsi="Times New Roman"/>
          <w:sz w:val="28"/>
          <w:szCs w:val="28"/>
        </w:rPr>
        <w:t xml:space="preserve"> (работающий, безработный, учащийся или студент, пенсионер)</w:t>
      </w:r>
      <w:r w:rsidR="00504219">
        <w:rPr>
          <w:rFonts w:ascii="Times New Roman" w:hAnsi="Times New Roman"/>
          <w:sz w:val="28"/>
          <w:szCs w:val="28"/>
        </w:rPr>
        <w:t xml:space="preserve"> и месту жительства (города Омск и муниципальные районы Омской области)</w:t>
      </w:r>
      <w:r w:rsidR="00504219" w:rsidRPr="00320AAC">
        <w:rPr>
          <w:rFonts w:ascii="Times New Roman" w:hAnsi="Times New Roman"/>
          <w:sz w:val="28"/>
          <w:szCs w:val="28"/>
        </w:rPr>
        <w:t>.</w:t>
      </w:r>
      <w:r w:rsidRPr="00824529">
        <w:rPr>
          <w:rFonts w:ascii="Times New Roman" w:hAnsi="Times New Roman"/>
          <w:sz w:val="28"/>
          <w:szCs w:val="28"/>
        </w:rPr>
        <w:t xml:space="preserve"> </w:t>
      </w:r>
      <w:r>
        <w:rPr>
          <w:rFonts w:ascii="Times New Roman" w:hAnsi="Times New Roman"/>
          <w:sz w:val="28"/>
          <w:szCs w:val="28"/>
        </w:rPr>
        <w:t xml:space="preserve">Из общего числа респондентов 66,5 % имели постоянное место работы, 21 % - находились на пенсии, остальные – обучались либо не были трудоустроенными. </w:t>
      </w:r>
    </w:p>
    <w:p w:rsidR="00504219" w:rsidRDefault="00504219" w:rsidP="00763C61">
      <w:pPr>
        <w:pStyle w:val="ConsPlusNormal"/>
        <w:ind w:firstLine="709"/>
        <w:jc w:val="both"/>
        <w:rPr>
          <w:rFonts w:ascii="Times New Roman" w:hAnsi="Times New Roman"/>
          <w:sz w:val="28"/>
          <w:szCs w:val="28"/>
        </w:rPr>
      </w:pPr>
      <w:r>
        <w:rPr>
          <w:rFonts w:ascii="Times New Roman" w:hAnsi="Times New Roman"/>
          <w:sz w:val="28"/>
          <w:szCs w:val="28"/>
        </w:rPr>
        <w:t xml:space="preserve">Потребителям было предложено оценить удовлетворенность числом компаний, реализующих товары, работы и услуги, представленных на рынках, указанных в Перечне. Потребителям также было предложено оценить изменение числа компаний, осуществляющих деятельность на выбранных рынках за последние 3 года. Кроме того, потребители оценили уровень цен, качество и возможность выбора товаров, работ и услуг,  а также изменение данных критериев за последние 3 года.   </w:t>
      </w:r>
    </w:p>
    <w:p w:rsidR="00504219" w:rsidRDefault="00504219" w:rsidP="00763C61">
      <w:pPr>
        <w:pStyle w:val="ConsPlusNormal"/>
        <w:ind w:firstLine="851"/>
        <w:jc w:val="both"/>
        <w:rPr>
          <w:rFonts w:ascii="Times New Roman" w:hAnsi="Times New Roman"/>
          <w:sz w:val="28"/>
          <w:szCs w:val="28"/>
        </w:rPr>
      </w:pPr>
      <w:r>
        <w:rPr>
          <w:rFonts w:ascii="Times New Roman" w:hAnsi="Times New Roman"/>
          <w:sz w:val="28"/>
          <w:szCs w:val="28"/>
        </w:rPr>
        <w:t>В результате анализа были получены следующие данные</w:t>
      </w:r>
      <w:r w:rsidR="0062583F">
        <w:rPr>
          <w:rFonts w:ascii="Times New Roman" w:hAnsi="Times New Roman"/>
          <w:sz w:val="28"/>
          <w:szCs w:val="28"/>
        </w:rPr>
        <w:t xml:space="preserve"> в разрезе рынков товаров, работ и услуг</w:t>
      </w:r>
      <w:r>
        <w:rPr>
          <w:rFonts w:ascii="Times New Roman" w:hAnsi="Times New Roman"/>
          <w:sz w:val="28"/>
          <w:szCs w:val="28"/>
        </w:rPr>
        <w:t xml:space="preserve">. </w:t>
      </w:r>
    </w:p>
    <w:p w:rsidR="00C43FAC" w:rsidRPr="002D712A" w:rsidRDefault="00C43FAC" w:rsidP="00763C61">
      <w:pPr>
        <w:pStyle w:val="ConsPlusNormal"/>
        <w:ind w:firstLine="851"/>
        <w:jc w:val="both"/>
        <w:rPr>
          <w:rFonts w:ascii="Times New Roman" w:hAnsi="Times New Roman"/>
          <w:sz w:val="20"/>
          <w:szCs w:val="20"/>
        </w:rPr>
      </w:pPr>
    </w:p>
    <w:p w:rsidR="00504219" w:rsidRDefault="00504219" w:rsidP="00763C61">
      <w:pPr>
        <w:numPr>
          <w:ilvl w:val="0"/>
          <w:numId w:val="3"/>
        </w:numPr>
        <w:spacing w:after="0" w:line="240" w:lineRule="auto"/>
        <w:ind w:left="0" w:firstLine="851"/>
        <w:rPr>
          <w:rFonts w:ascii="Times New Roman" w:hAnsi="Times New Roman"/>
          <w:i/>
          <w:sz w:val="28"/>
          <w:szCs w:val="28"/>
        </w:rPr>
      </w:pPr>
      <w:r w:rsidRPr="001628A8">
        <w:rPr>
          <w:rFonts w:ascii="Times New Roman" w:hAnsi="Times New Roman"/>
          <w:i/>
          <w:sz w:val="28"/>
          <w:szCs w:val="28"/>
        </w:rPr>
        <w:t>Рынок услуг дошкольного образования</w:t>
      </w:r>
    </w:p>
    <w:p w:rsidR="0062583F"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Большая доля потребителей услуг дошкольного образования (38,3 %) отмечает недостаточное количество дошкольных образовательных учреждений, особенно в таких муниципальных районах, как Азовский, Тарский, </w:t>
      </w:r>
      <w:proofErr w:type="spellStart"/>
      <w:r>
        <w:rPr>
          <w:rFonts w:ascii="Times New Roman" w:hAnsi="Times New Roman"/>
          <w:sz w:val="28"/>
          <w:szCs w:val="28"/>
        </w:rPr>
        <w:t>Любинский</w:t>
      </w:r>
      <w:proofErr w:type="spellEnd"/>
      <w:r>
        <w:rPr>
          <w:rFonts w:ascii="Times New Roman" w:hAnsi="Times New Roman"/>
          <w:sz w:val="28"/>
          <w:szCs w:val="28"/>
        </w:rPr>
        <w:t xml:space="preserve"> и </w:t>
      </w:r>
      <w:proofErr w:type="spellStart"/>
      <w:r>
        <w:rPr>
          <w:rFonts w:ascii="Times New Roman" w:hAnsi="Times New Roman"/>
          <w:sz w:val="28"/>
          <w:szCs w:val="28"/>
        </w:rPr>
        <w:t>Марьяновский</w:t>
      </w:r>
      <w:proofErr w:type="spellEnd"/>
      <w:r>
        <w:rPr>
          <w:rFonts w:ascii="Times New Roman" w:hAnsi="Times New Roman"/>
          <w:sz w:val="28"/>
          <w:szCs w:val="28"/>
        </w:rPr>
        <w:t xml:space="preserve">. Достаточным количество учреждений дошкольного образования считают 35,4 % потребителей, среди них жители Омского, Исилькульского, Таврического и </w:t>
      </w:r>
      <w:proofErr w:type="spellStart"/>
      <w:r>
        <w:rPr>
          <w:rFonts w:ascii="Times New Roman" w:hAnsi="Times New Roman"/>
          <w:sz w:val="28"/>
          <w:szCs w:val="28"/>
        </w:rPr>
        <w:t>Тюкалинского</w:t>
      </w:r>
      <w:proofErr w:type="spellEnd"/>
      <w:r>
        <w:rPr>
          <w:rFonts w:ascii="Times New Roman" w:hAnsi="Times New Roman"/>
          <w:sz w:val="28"/>
          <w:szCs w:val="28"/>
        </w:rPr>
        <w:t xml:space="preserve"> районов</w:t>
      </w:r>
      <w:r w:rsidR="0062583F">
        <w:rPr>
          <w:rFonts w:ascii="Times New Roman" w:hAnsi="Times New Roman"/>
          <w:sz w:val="28"/>
          <w:szCs w:val="28"/>
        </w:rPr>
        <w:t>.</w:t>
      </w:r>
    </w:p>
    <w:p w:rsidR="00504219" w:rsidRPr="002D712A" w:rsidRDefault="00504219" w:rsidP="00763C61">
      <w:pPr>
        <w:spacing w:after="0" w:line="240" w:lineRule="auto"/>
        <w:ind w:firstLine="851"/>
        <w:jc w:val="both"/>
        <w:rPr>
          <w:rFonts w:ascii="Times New Roman" w:hAnsi="Times New Roman"/>
          <w:sz w:val="20"/>
          <w:szCs w:val="20"/>
        </w:rPr>
      </w:pPr>
    </w:p>
    <w:p w:rsidR="00504219" w:rsidRPr="00353AA4" w:rsidRDefault="00504219" w:rsidP="00763C61">
      <w:pPr>
        <w:spacing w:after="0" w:line="240" w:lineRule="auto"/>
        <w:jc w:val="center"/>
        <w:rPr>
          <w:rFonts w:ascii="Times New Roman" w:hAnsi="Times New Roman"/>
          <w:i/>
          <w:color w:val="FF0000"/>
          <w:sz w:val="28"/>
          <w:szCs w:val="28"/>
        </w:rPr>
      </w:pPr>
      <w:r w:rsidRPr="00353AA4">
        <w:rPr>
          <w:rFonts w:ascii="Times New Roman" w:hAnsi="Times New Roman"/>
          <w:i/>
          <w:sz w:val="28"/>
          <w:szCs w:val="28"/>
        </w:rPr>
        <w:t>Оценка удовлетворенности населения количеством организаций, представленных на рынке услуг дошкольного образования,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4309" cy="2226365"/>
            <wp:effectExtent l="1905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При этом большая часть городского населения, что составляет 20,9 % от общего объема выборки, отмечают, что за последние 3 года число организаций, оказывающих услуги дошкольного образования, увеличилось. По мнению большинства потребителей, проживающих в муниципальных районах Омской области (16,1 %), число организаций на рынке услуг дошкольного образования за последние 3 года не изменилось</w:t>
      </w:r>
      <w:r>
        <w:rPr>
          <w:rFonts w:ascii="Times New Roman" w:hAnsi="Times New Roman"/>
          <w:color w:val="FF0000"/>
          <w:sz w:val="28"/>
          <w:szCs w:val="28"/>
        </w:rPr>
        <w:t>.</w:t>
      </w:r>
      <w:r>
        <w:rPr>
          <w:rFonts w:ascii="Times New Roman" w:hAnsi="Times New Roman"/>
          <w:sz w:val="28"/>
          <w:szCs w:val="28"/>
        </w:rPr>
        <w:t xml:space="preserve"> </w:t>
      </w:r>
    </w:p>
    <w:p w:rsidR="00B60A27" w:rsidRPr="005B79D7" w:rsidRDefault="00B60A27" w:rsidP="00763C61">
      <w:pPr>
        <w:spacing w:after="0" w:line="240" w:lineRule="auto"/>
        <w:jc w:val="center"/>
        <w:rPr>
          <w:rFonts w:ascii="Times New Roman" w:hAnsi="Times New Roman"/>
          <w:i/>
          <w:sz w:val="16"/>
          <w:szCs w:val="16"/>
        </w:rPr>
      </w:pPr>
    </w:p>
    <w:p w:rsidR="00504219"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Распределение результатов оценки населением изменения количества организаций, представленных на рынке услуг дошкольного образования, за последние 3 года,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30456" cy="2282024"/>
            <wp:effectExtent l="19050" t="0" r="3644"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2D712A" w:rsidRDefault="00504219" w:rsidP="00763C61">
      <w:pPr>
        <w:pStyle w:val="a4"/>
        <w:spacing w:after="0" w:line="240" w:lineRule="auto"/>
        <w:ind w:left="0" w:firstLine="851"/>
        <w:jc w:val="both"/>
        <w:rPr>
          <w:rFonts w:ascii="Times New Roman" w:hAnsi="Times New Roman"/>
          <w:sz w:val="8"/>
          <w:szCs w:val="8"/>
        </w:rPr>
      </w:pP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Потребители услуг дошкольного образования дали низкую оценку удовлетворенности уровнем цен, качеством и возможностью выбора. В ходе социологического опроса большая часть жителей города Омска выбрали варианты ответов "скорее не удовлетворен" и "не удовлетворен" относительно каждого критерия. При этом стоит отметить, что жители муниципальных районов Омской области выражают большую степень удовлетворенности уровнем цен, качеством и возможностью выбора услуг дошкольного образования, по сравнению с респондентами, проживающими в городе Омске.</w:t>
      </w:r>
    </w:p>
    <w:p w:rsidR="00504219" w:rsidRPr="002D712A" w:rsidRDefault="00504219" w:rsidP="00F4001A">
      <w:pPr>
        <w:pStyle w:val="a4"/>
        <w:tabs>
          <w:tab w:val="left" w:pos="3794"/>
        </w:tabs>
        <w:spacing w:after="0" w:line="240" w:lineRule="auto"/>
        <w:ind w:left="0" w:firstLine="851"/>
        <w:jc w:val="both"/>
        <w:rPr>
          <w:rFonts w:ascii="Times New Roman" w:hAnsi="Times New Roman"/>
          <w:sz w:val="12"/>
          <w:szCs w:val="12"/>
        </w:rPr>
      </w:pPr>
    </w:p>
    <w:p w:rsidR="00504219" w:rsidRDefault="00504219" w:rsidP="00763C61">
      <w:pPr>
        <w:pStyle w:val="a4"/>
        <w:spacing w:after="0" w:line="240" w:lineRule="auto"/>
        <w:ind w:left="0"/>
        <w:jc w:val="center"/>
        <w:rPr>
          <w:rFonts w:ascii="Times New Roman" w:hAnsi="Times New Roman"/>
          <w:i/>
          <w:sz w:val="28"/>
          <w:szCs w:val="28"/>
        </w:rPr>
      </w:pPr>
      <w:r w:rsidRPr="00353AA4">
        <w:rPr>
          <w:rFonts w:ascii="Times New Roman" w:hAnsi="Times New Roman"/>
          <w:i/>
          <w:sz w:val="28"/>
          <w:szCs w:val="28"/>
        </w:rPr>
        <w:t>Оценка удовлетворенности населения уровнем цен, качеством и возможностью выбора услуг на рынке дошкольного образования,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27" style="position:absolute;left:0;text-align:left;margin-left:-26.6pt;margin-top:23.6pt;width:115.95pt;height:210.85pt;z-index:251649536" coordorigin="319,1289" coordsize="2319,489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2269;top:1289;width:318;height:2328" strokecolor="#002060" strokeweight="1.5pt"/>
            <v:shape id="_x0000_s1029" type="#_x0000_t87" style="position:absolute;left:2320;top:3857;width:318;height:2328" strokecolor="#00b050" strokeweight="1.5pt"/>
            <v:shapetype id="_x0000_t202" coordsize="21600,21600" o:spt="202" path="m,l,21600r21600,l21600,xe">
              <v:stroke joinstyle="miter"/>
              <v:path gradientshapeok="t" o:connecttype="rect"/>
            </v:shapetype>
            <v:shape id="_x0000_s1030" type="#_x0000_t202" style="position:absolute;left:789;top:2211;width:1222;height:536" filled="f" stroked="f" strokecolor="white">
              <v:textbox style="mso-next-textbox:#_x0000_s103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31" type="#_x0000_t202" style="position:absolute;left:319;top:4586;width:2193;height:988" filled="f" stroked="f" strokecolor="white">
              <v:textbox style="mso-next-textbox:#_x0000_s103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228811" cy="3681454"/>
            <wp:effectExtent l="1905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firstLine="851"/>
        <w:jc w:val="both"/>
        <w:rPr>
          <w:rFonts w:ascii="Times New Roman" w:hAnsi="Times New Roman"/>
          <w:color w:val="FF0000"/>
          <w:sz w:val="28"/>
          <w:szCs w:val="28"/>
        </w:rPr>
      </w:pPr>
      <w:r>
        <w:rPr>
          <w:rFonts w:ascii="Times New Roman" w:hAnsi="Times New Roman"/>
          <w:sz w:val="28"/>
          <w:szCs w:val="28"/>
        </w:rPr>
        <w:lastRenderedPageBreak/>
        <w:t>На вопрос о том, как за последние 3 года изменились уровень цен, качество и возможность выбора услуг на рынке дошкольного образования были получены следующие результаты. Большая часть потребителей (50,8 %)  отметила рост цен на данный вид услуг, при этом, по мнению респондентов, рост цен не повлиял на качество и возможность выбора услуг дошкольного образования. Данные критерии, по мнению большинства, остались неизменными.</w:t>
      </w:r>
      <w:r w:rsidRPr="0075550B">
        <w:rPr>
          <w:rFonts w:ascii="Times New Roman" w:hAnsi="Times New Roman"/>
          <w:color w:val="FF0000"/>
          <w:sz w:val="28"/>
          <w:szCs w:val="28"/>
        </w:rPr>
        <w:t xml:space="preserve">  </w:t>
      </w:r>
    </w:p>
    <w:p w:rsidR="00504219" w:rsidRDefault="00504219" w:rsidP="00763C61">
      <w:pPr>
        <w:pStyle w:val="a4"/>
        <w:spacing w:after="0" w:line="240" w:lineRule="auto"/>
        <w:ind w:left="0" w:firstLine="851"/>
        <w:jc w:val="both"/>
        <w:rPr>
          <w:rFonts w:ascii="Times New Roman" w:hAnsi="Times New Roman"/>
          <w:color w:val="FF0000"/>
          <w:sz w:val="28"/>
          <w:szCs w:val="28"/>
        </w:rPr>
      </w:pPr>
    </w:p>
    <w:p w:rsidR="00504219"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Распределение изменения характеристик услуг на рынках услуг дошкольного образования муниципальных районов Омской области и города Омска за последние 3 года, 2015 г.</w:t>
      </w:r>
    </w:p>
    <w:p w:rsidR="00BB041F" w:rsidRPr="00353AA4" w:rsidRDefault="00BB041F" w:rsidP="00763C61">
      <w:pPr>
        <w:spacing w:after="0" w:line="240" w:lineRule="auto"/>
        <w:jc w:val="center"/>
        <w:rPr>
          <w:rFonts w:ascii="Times New Roman" w:hAnsi="Times New Roman"/>
          <w:i/>
          <w:sz w:val="28"/>
          <w:szCs w:val="28"/>
        </w:rPr>
      </w:pP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32" style="position:absolute;left:0;text-align:left;margin-left:-23.55pt;margin-top:21.9pt;width:115.95pt;height:244.8pt;z-index:251650560" coordorigin="319,1289" coordsize="2319,4896">
            <v:shape id="_x0000_s1033" type="#_x0000_t87" style="position:absolute;left:2269;top:1289;width:318;height:2328" strokecolor="#002060" strokeweight="1.5pt"/>
            <v:shape id="_x0000_s1034" type="#_x0000_t87" style="position:absolute;left:2320;top:3857;width:318;height:2328" strokecolor="#00b050" strokeweight="1.5pt"/>
            <v:shape id="_x0000_s1035" type="#_x0000_t202" style="position:absolute;left:789;top:2211;width:1222;height:536" filled="f" stroked="f" strokecolor="white">
              <v:textbox style="mso-next-textbox:#_x0000_s1035">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36" type="#_x0000_t202" style="position:absolute;left:319;top:4586;width:2193;height:988" filled="f" stroked="f" strokecolor="white">
              <v:textbox style="mso-next-textbox:#_x0000_s1036">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104765" cy="399161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4219" w:rsidRPr="00BB1D51" w:rsidRDefault="00504219" w:rsidP="00763C61">
      <w:pPr>
        <w:spacing w:after="0" w:line="240" w:lineRule="auto"/>
        <w:jc w:val="center"/>
        <w:rPr>
          <w:rFonts w:ascii="Times New Roman" w:hAnsi="Times New Roman"/>
          <w:sz w:val="28"/>
          <w:szCs w:val="28"/>
        </w:rPr>
      </w:pPr>
      <w:r w:rsidRPr="008211F4">
        <w:rPr>
          <w:rFonts w:ascii="Times New Roman" w:hAnsi="Times New Roman"/>
          <w:sz w:val="28"/>
          <w:szCs w:val="28"/>
          <w:lang w:val="en-US"/>
        </w:rPr>
        <w:t>N</w:t>
      </w:r>
      <w:r w:rsidRPr="008211F4">
        <w:rPr>
          <w:rFonts w:ascii="Times New Roman" w:hAnsi="Times New Roman"/>
          <w:sz w:val="28"/>
          <w:szCs w:val="28"/>
          <w:vertAlign w:val="subscript"/>
        </w:rPr>
        <w:t xml:space="preserve">гор. </w:t>
      </w:r>
      <w:r w:rsidRPr="008211F4">
        <w:rPr>
          <w:rFonts w:ascii="Times New Roman" w:hAnsi="Times New Roman"/>
          <w:sz w:val="28"/>
          <w:szCs w:val="28"/>
        </w:rPr>
        <w:t xml:space="preserve">= 1442;     </w:t>
      </w:r>
      <w:r w:rsidRPr="008211F4">
        <w:rPr>
          <w:rFonts w:ascii="Times New Roman" w:hAnsi="Times New Roman"/>
          <w:sz w:val="28"/>
          <w:szCs w:val="28"/>
          <w:lang w:val="en-US"/>
        </w:rPr>
        <w:t>N</w:t>
      </w:r>
      <w:r w:rsidRPr="008211F4">
        <w:rPr>
          <w:rFonts w:ascii="Times New Roman" w:hAnsi="Times New Roman"/>
          <w:sz w:val="28"/>
          <w:szCs w:val="28"/>
          <w:vertAlign w:val="subscript"/>
        </w:rPr>
        <w:t xml:space="preserve">обл. </w:t>
      </w:r>
      <w:r w:rsidRPr="008211F4">
        <w:rPr>
          <w:rFonts w:ascii="Times New Roman" w:hAnsi="Times New Roman"/>
          <w:sz w:val="28"/>
          <w:szCs w:val="28"/>
        </w:rPr>
        <w:t xml:space="preserve">= 1058;     </w:t>
      </w:r>
      <w:r w:rsidRPr="008211F4">
        <w:rPr>
          <w:rFonts w:ascii="Times New Roman" w:hAnsi="Times New Roman"/>
          <w:sz w:val="28"/>
          <w:szCs w:val="28"/>
          <w:lang w:val="en-US"/>
        </w:rPr>
        <w:t>N</w:t>
      </w:r>
      <w:r w:rsidRPr="008211F4">
        <w:rPr>
          <w:rFonts w:ascii="Times New Roman" w:hAnsi="Times New Roman"/>
          <w:sz w:val="28"/>
          <w:szCs w:val="28"/>
          <w:vertAlign w:val="subscript"/>
        </w:rPr>
        <w:t xml:space="preserve">общ. </w:t>
      </w:r>
      <w:r w:rsidRPr="008211F4">
        <w:rPr>
          <w:rFonts w:ascii="Times New Roman" w:hAnsi="Times New Roman"/>
          <w:sz w:val="28"/>
          <w:szCs w:val="28"/>
        </w:rPr>
        <w:t>= 2500</w:t>
      </w:r>
    </w:p>
    <w:p w:rsidR="00504219" w:rsidRDefault="00504219" w:rsidP="00763C61">
      <w:pPr>
        <w:spacing w:after="0" w:line="240" w:lineRule="auto"/>
        <w:ind w:firstLine="851"/>
        <w:rPr>
          <w:rFonts w:ascii="Times New Roman" w:hAnsi="Times New Roman"/>
          <w:i/>
          <w:sz w:val="28"/>
          <w:szCs w:val="28"/>
        </w:rPr>
      </w:pPr>
    </w:p>
    <w:p w:rsidR="00504219" w:rsidRPr="005D586B" w:rsidRDefault="00504219" w:rsidP="00763C61">
      <w:pPr>
        <w:pStyle w:val="a4"/>
        <w:numPr>
          <w:ilvl w:val="0"/>
          <w:numId w:val="3"/>
        </w:numPr>
        <w:spacing w:after="0" w:line="240" w:lineRule="auto"/>
        <w:rPr>
          <w:rFonts w:ascii="Times New Roman" w:hAnsi="Times New Roman"/>
          <w:i/>
          <w:sz w:val="28"/>
          <w:szCs w:val="28"/>
        </w:rPr>
      </w:pPr>
      <w:r w:rsidRPr="005D586B">
        <w:rPr>
          <w:rFonts w:ascii="Times New Roman" w:hAnsi="Times New Roman"/>
          <w:i/>
          <w:sz w:val="28"/>
          <w:szCs w:val="28"/>
        </w:rPr>
        <w:t xml:space="preserve">Рынок услуг детского отдыха и оздоровления  </w:t>
      </w:r>
    </w:p>
    <w:p w:rsidR="00504219" w:rsidRDefault="00504219" w:rsidP="00763C61">
      <w:pPr>
        <w:spacing w:after="0" w:line="240" w:lineRule="auto"/>
        <w:ind w:firstLine="851"/>
        <w:jc w:val="both"/>
        <w:rPr>
          <w:rFonts w:ascii="Times New Roman" w:hAnsi="Times New Roman"/>
          <w:i/>
          <w:sz w:val="28"/>
          <w:szCs w:val="28"/>
        </w:rPr>
      </w:pPr>
    </w:p>
    <w:p w:rsidR="00504219" w:rsidRDefault="00504219" w:rsidP="00763C61">
      <w:pPr>
        <w:spacing w:after="0" w:line="240" w:lineRule="auto"/>
        <w:ind w:firstLine="851"/>
        <w:jc w:val="both"/>
        <w:rPr>
          <w:rFonts w:ascii="Times New Roman" w:hAnsi="Times New Roman"/>
          <w:sz w:val="28"/>
          <w:szCs w:val="28"/>
        </w:rPr>
      </w:pPr>
      <w:r w:rsidRPr="002306FE">
        <w:rPr>
          <w:rFonts w:ascii="Times New Roman" w:hAnsi="Times New Roman"/>
          <w:i/>
          <w:sz w:val="28"/>
          <w:szCs w:val="28"/>
        </w:rPr>
        <w:t xml:space="preserve"> </w:t>
      </w:r>
      <w:r>
        <w:rPr>
          <w:rFonts w:ascii="Times New Roman" w:hAnsi="Times New Roman"/>
          <w:sz w:val="28"/>
          <w:szCs w:val="28"/>
        </w:rPr>
        <w:t>По мнению  большинства потребителей (45,4 %) число организаций, предоставляющих услуги детского отдыха и оздоровления является недостаточным. Наиболее остро дефицит предложения услуг детского отдыха и оздоровления наблюдается в муниципальных районах.</w:t>
      </w:r>
    </w:p>
    <w:p w:rsidR="007A02C8" w:rsidRDefault="007A02C8">
      <w:pPr>
        <w:spacing w:after="0" w:line="240" w:lineRule="auto"/>
        <w:rPr>
          <w:rFonts w:ascii="Times New Roman" w:hAnsi="Times New Roman"/>
          <w:sz w:val="28"/>
          <w:szCs w:val="28"/>
        </w:rPr>
      </w:pPr>
      <w:r>
        <w:rPr>
          <w:rFonts w:ascii="Times New Roman" w:hAnsi="Times New Roman"/>
          <w:sz w:val="28"/>
          <w:szCs w:val="28"/>
        </w:rPr>
        <w:br w:type="page"/>
      </w:r>
    </w:p>
    <w:p w:rsidR="00504219" w:rsidRDefault="00504219" w:rsidP="00763C61">
      <w:pPr>
        <w:spacing w:after="0" w:line="240" w:lineRule="auto"/>
        <w:ind w:firstLine="851"/>
        <w:jc w:val="both"/>
        <w:rPr>
          <w:rFonts w:ascii="Times New Roman" w:hAnsi="Times New Roman"/>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Оценка удовлетворенности населения количеством организаций, представленных на рынке услуг детского отдыха и оздоровления, 2015 г.</w:t>
      </w:r>
    </w:p>
    <w:p w:rsidR="00504219" w:rsidRDefault="00436D4C" w:rsidP="00763C61">
      <w:pPr>
        <w:pStyle w:val="a4"/>
        <w:spacing w:after="0" w:line="240" w:lineRule="auto"/>
        <w:ind w:left="0"/>
        <w:jc w:val="both"/>
        <w:rPr>
          <w:rFonts w:ascii="Times New Roman" w:hAnsi="Times New Roman"/>
          <w:sz w:val="28"/>
          <w:szCs w:val="28"/>
        </w:rPr>
      </w:pPr>
      <w:r>
        <w:rPr>
          <w:rFonts w:ascii="Times New Roman" w:hAnsi="Times New Roman"/>
          <w:noProof/>
          <w:sz w:val="28"/>
          <w:szCs w:val="28"/>
        </w:rPr>
        <w:drawing>
          <wp:inline distT="0" distB="0" distL="0" distR="0">
            <wp:extent cx="6305550" cy="208343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583F" w:rsidRDefault="0062583F" w:rsidP="00763C61">
      <w:pPr>
        <w:spacing w:after="0" w:line="240" w:lineRule="auto"/>
        <w:ind w:firstLine="851"/>
        <w:jc w:val="center"/>
        <w:rPr>
          <w:rFonts w:ascii="Times New Roman" w:hAnsi="Times New Roman"/>
          <w:sz w:val="26"/>
          <w:szCs w:val="26"/>
        </w:rPr>
      </w:pPr>
    </w:p>
    <w:p w:rsidR="00504219" w:rsidRPr="00191484" w:rsidRDefault="00504219" w:rsidP="00763C61">
      <w:pPr>
        <w:spacing w:after="0" w:line="240" w:lineRule="auto"/>
        <w:ind w:firstLine="851"/>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786AF3" w:rsidRDefault="00786AF3" w:rsidP="00763C61">
      <w:pPr>
        <w:pStyle w:val="a4"/>
        <w:spacing w:after="0" w:line="240" w:lineRule="auto"/>
        <w:ind w:left="0" w:firstLine="851"/>
        <w:jc w:val="both"/>
        <w:rPr>
          <w:rFonts w:ascii="Times New Roman" w:hAnsi="Times New Roman"/>
          <w:sz w:val="28"/>
          <w:szCs w:val="28"/>
        </w:rPr>
      </w:pP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По оценкам большинства потребителей (38 % или 950 чел.), число организаций, предоставляющих услуги детского отдыха и оздоровления, за последние 3 года не изменилось.</w:t>
      </w:r>
    </w:p>
    <w:p w:rsidR="00504219" w:rsidRDefault="00504219" w:rsidP="00763C61">
      <w:pPr>
        <w:pStyle w:val="a4"/>
        <w:spacing w:after="0" w:line="240" w:lineRule="auto"/>
        <w:ind w:left="0" w:firstLine="851"/>
        <w:jc w:val="both"/>
        <w:rPr>
          <w:rFonts w:ascii="Times New Roman" w:hAnsi="Times New Roman"/>
          <w:sz w:val="28"/>
          <w:szCs w:val="28"/>
        </w:rPr>
      </w:pPr>
    </w:p>
    <w:p w:rsidR="00504219" w:rsidRDefault="00504219" w:rsidP="00763C61">
      <w:pPr>
        <w:pStyle w:val="a4"/>
        <w:spacing w:after="0" w:line="240" w:lineRule="auto"/>
        <w:ind w:left="0"/>
        <w:jc w:val="center"/>
        <w:rPr>
          <w:rFonts w:ascii="Times New Roman" w:hAnsi="Times New Roman"/>
          <w:i/>
          <w:sz w:val="28"/>
          <w:szCs w:val="28"/>
        </w:rPr>
      </w:pPr>
      <w:r w:rsidRPr="00353AA4">
        <w:rPr>
          <w:rFonts w:ascii="Times New Roman" w:hAnsi="Times New Roman"/>
          <w:i/>
          <w:sz w:val="28"/>
          <w:szCs w:val="28"/>
        </w:rPr>
        <w:t>Распределение результатов оценки населением изменения количества организаций, представленных на рынке услуг детского отдыха и оздоровления, за последние 3 года, 2015 г.</w:t>
      </w:r>
    </w:p>
    <w:p w:rsidR="0062583F" w:rsidRPr="00353AA4" w:rsidRDefault="0062583F" w:rsidP="00763C61">
      <w:pPr>
        <w:pStyle w:val="a4"/>
        <w:spacing w:after="0" w:line="240" w:lineRule="auto"/>
        <w:ind w:left="0"/>
        <w:jc w:val="center"/>
        <w:rPr>
          <w:rFonts w:ascii="Times New Roman" w:hAnsi="Times New Roman"/>
          <w:i/>
          <w:sz w:val="28"/>
          <w:szCs w:val="28"/>
        </w:rPr>
      </w:pP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344920" cy="2122805"/>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tabs>
          <w:tab w:val="left" w:pos="1276"/>
        </w:tabs>
        <w:spacing w:after="0" w:line="240" w:lineRule="auto"/>
        <w:ind w:firstLine="851"/>
        <w:jc w:val="both"/>
        <w:rPr>
          <w:rFonts w:ascii="Times New Roman" w:hAnsi="Times New Roman"/>
          <w:sz w:val="28"/>
          <w:szCs w:val="28"/>
        </w:rPr>
      </w:pPr>
    </w:p>
    <w:p w:rsidR="00504219" w:rsidRDefault="00504219" w:rsidP="00763C61">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Относительно таких критериев, как уровень цен, качество и возможность выбора на рынке услуг детского отдыха и оздоровления, потребители выразили низкую степень удовлетворенности, выбрав варианты ответа "скорее не удовлетворен" и "не удовлетворен".</w:t>
      </w:r>
    </w:p>
    <w:p w:rsidR="00504219" w:rsidRPr="00935653" w:rsidRDefault="00504219" w:rsidP="00763C61">
      <w:pPr>
        <w:tabs>
          <w:tab w:val="left" w:pos="1276"/>
        </w:tabs>
        <w:spacing w:after="0" w:line="240" w:lineRule="auto"/>
        <w:ind w:firstLine="851"/>
        <w:jc w:val="both"/>
        <w:rPr>
          <w:rFonts w:ascii="Times New Roman" w:hAnsi="Times New Roman"/>
          <w:sz w:val="16"/>
          <w:szCs w:val="16"/>
        </w:rPr>
      </w:pPr>
    </w:p>
    <w:p w:rsidR="00AD4426" w:rsidRDefault="00AD4426">
      <w:pPr>
        <w:spacing w:after="0" w:line="240" w:lineRule="auto"/>
        <w:rPr>
          <w:rFonts w:ascii="Times New Roman" w:hAnsi="Times New Roman"/>
          <w:i/>
          <w:sz w:val="28"/>
          <w:szCs w:val="28"/>
        </w:rPr>
      </w:pPr>
      <w:r>
        <w:rPr>
          <w:rFonts w:ascii="Times New Roman" w:hAnsi="Times New Roman"/>
          <w:i/>
          <w:sz w:val="28"/>
          <w:szCs w:val="28"/>
        </w:rPr>
        <w:br w:type="page"/>
      </w:r>
    </w:p>
    <w:p w:rsidR="00464663"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lastRenderedPageBreak/>
        <w:t xml:space="preserve">Оценка удовлетворенности населения уровнем цен, качеством и возможностью выбора услуг на рынке детского отдыха и оздоровления, </w:t>
      </w:r>
    </w:p>
    <w:p w:rsidR="00504219" w:rsidRPr="00BB1D51"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2015</w:t>
      </w:r>
      <w:r w:rsidR="00464663">
        <w:rPr>
          <w:rFonts w:ascii="Times New Roman" w:hAnsi="Times New Roman"/>
          <w:i/>
          <w:sz w:val="28"/>
          <w:szCs w:val="28"/>
        </w:rPr>
        <w:t xml:space="preserve"> </w:t>
      </w:r>
      <w:r w:rsidRPr="00353AA4">
        <w:rPr>
          <w:rFonts w:ascii="Times New Roman" w:hAnsi="Times New Roman"/>
          <w:i/>
          <w:sz w:val="28"/>
          <w:szCs w:val="28"/>
        </w:rPr>
        <w:t>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37" style="position:absolute;left:0;text-align:left;margin-left:-41.6pt;margin-top:7.15pt;width:115.95pt;height:198.35pt;z-index:251647488" coordorigin="319,1289" coordsize="2319,4896">
            <v:shape id="_x0000_s1038" type="#_x0000_t87" style="position:absolute;left:2269;top:1289;width:318;height:2328" strokecolor="#002060" strokeweight="1.5pt"/>
            <v:shape id="_x0000_s1039" type="#_x0000_t87" style="position:absolute;left:2320;top:3857;width:318;height:2328" strokecolor="#00b050" strokeweight="1.5pt"/>
            <v:shape id="_x0000_s1040" type="#_x0000_t202" style="position:absolute;left:789;top:2211;width:1222;height:536" filled="f" stroked="f" strokecolor="white">
              <v:textbox style="mso-next-textbox:#_x0000_s104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41" type="#_x0000_t202" style="position:absolute;left:319;top:4586;width:2193;height:988" filled="f" stroked="f" strokecolor="white">
              <v:textbox style="mso-next-textbox:#_x0000_s104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136515" cy="3212465"/>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1757DF" w:rsidRDefault="00504219" w:rsidP="00763C61">
      <w:pPr>
        <w:tabs>
          <w:tab w:val="left" w:pos="1276"/>
        </w:tabs>
        <w:spacing w:after="0" w:line="240" w:lineRule="auto"/>
        <w:ind w:firstLine="851"/>
        <w:jc w:val="both"/>
        <w:rPr>
          <w:rFonts w:ascii="Times New Roman" w:hAnsi="Times New Roman"/>
          <w:sz w:val="12"/>
          <w:szCs w:val="12"/>
        </w:rPr>
      </w:pPr>
    </w:p>
    <w:p w:rsidR="00504219" w:rsidRDefault="00504219" w:rsidP="00763C61">
      <w:pPr>
        <w:pStyle w:val="a4"/>
        <w:spacing w:after="0" w:line="240" w:lineRule="auto"/>
        <w:ind w:left="0" w:firstLine="851"/>
        <w:jc w:val="both"/>
        <w:rPr>
          <w:rFonts w:ascii="Times New Roman" w:hAnsi="Times New Roman"/>
          <w:color w:val="FF0000"/>
          <w:sz w:val="28"/>
          <w:szCs w:val="28"/>
        </w:rPr>
      </w:pPr>
      <w:r>
        <w:rPr>
          <w:rFonts w:ascii="Times New Roman" w:hAnsi="Times New Roman"/>
          <w:sz w:val="28"/>
          <w:szCs w:val="28"/>
        </w:rPr>
        <w:t>При этом потребители отмечают, что за последние 3 года уровень цен на услуги детского отдыха и оздоровления выросли, в то время как качество и возможность выбора, по мнению большинства, остались неизменными.</w:t>
      </w:r>
    </w:p>
    <w:p w:rsidR="00504219" w:rsidRDefault="00504219" w:rsidP="00763C61">
      <w:pPr>
        <w:pStyle w:val="a4"/>
        <w:spacing w:after="0" w:line="240" w:lineRule="auto"/>
        <w:ind w:left="0" w:firstLine="851"/>
        <w:jc w:val="both"/>
        <w:rPr>
          <w:rFonts w:ascii="Times New Roman" w:hAnsi="Times New Roman"/>
          <w:color w:val="FF0000"/>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Распределение изменений характеристик услуг на рынках услуг детского отдыха и оздоровления муниципальных районов Омской области и города Омска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42" style="position:absolute;left:0;text-align:left;margin-left:-25.45pt;margin-top:12pt;width:115.95pt;height:176.7pt;z-index:251653632" coordorigin="319,1289" coordsize="2319,4896">
            <v:shape id="_x0000_s1043" type="#_x0000_t87" style="position:absolute;left:2269;top:1289;width:318;height:2328" strokecolor="#002060" strokeweight="1.5pt"/>
            <v:shape id="_x0000_s1044" type="#_x0000_t87" style="position:absolute;left:2320;top:3857;width:318;height:2328" strokecolor="#00b050" strokeweight="1.5pt"/>
            <v:shape id="_x0000_s1045" type="#_x0000_t202" style="position:absolute;left:789;top:2211;width:1222;height:536" filled="f" stroked="f" strokecolor="white">
              <v:textbox style="mso-next-textbox:#_x0000_s1045">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46" type="#_x0000_t202" style="position:absolute;left:319;top:4586;width:2193;height:988" filled="f" stroked="f" strokecolor="white">
              <v:textbox style="mso-next-textbox:#_x0000_s1046">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088890" cy="304546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firstLine="851"/>
        <w:jc w:val="both"/>
        <w:rPr>
          <w:rFonts w:ascii="Times New Roman" w:hAnsi="Times New Roman"/>
          <w:sz w:val="28"/>
          <w:szCs w:val="28"/>
        </w:rPr>
      </w:pPr>
    </w:p>
    <w:p w:rsidR="00097245" w:rsidRDefault="00097245" w:rsidP="00763C61">
      <w:pPr>
        <w:tabs>
          <w:tab w:val="left" w:pos="1276"/>
          <w:tab w:val="left" w:pos="1418"/>
        </w:tabs>
        <w:spacing w:after="0" w:line="240" w:lineRule="auto"/>
        <w:ind w:firstLine="851"/>
        <w:rPr>
          <w:rFonts w:ascii="Times New Roman" w:hAnsi="Times New Roman"/>
          <w:i/>
          <w:sz w:val="28"/>
          <w:szCs w:val="28"/>
        </w:rPr>
      </w:pPr>
    </w:p>
    <w:p w:rsidR="00504219" w:rsidRDefault="00504219" w:rsidP="00763C61">
      <w:pPr>
        <w:tabs>
          <w:tab w:val="left" w:pos="1276"/>
          <w:tab w:val="left" w:pos="1418"/>
        </w:tabs>
        <w:spacing w:after="0" w:line="240" w:lineRule="auto"/>
        <w:ind w:firstLine="851"/>
        <w:rPr>
          <w:rFonts w:ascii="Times New Roman" w:hAnsi="Times New Roman"/>
          <w:i/>
          <w:sz w:val="28"/>
          <w:szCs w:val="28"/>
        </w:rPr>
      </w:pPr>
      <w:r>
        <w:rPr>
          <w:rFonts w:ascii="Times New Roman" w:hAnsi="Times New Roman"/>
          <w:i/>
          <w:sz w:val="28"/>
          <w:szCs w:val="28"/>
        </w:rPr>
        <w:lastRenderedPageBreak/>
        <w:t xml:space="preserve">3. </w:t>
      </w:r>
      <w:r w:rsidRPr="0056702C">
        <w:rPr>
          <w:rFonts w:ascii="Times New Roman" w:hAnsi="Times New Roman"/>
          <w:i/>
          <w:sz w:val="28"/>
          <w:szCs w:val="28"/>
        </w:rPr>
        <w:t xml:space="preserve">Рынок услуг дополнительного образования детей  </w:t>
      </w:r>
    </w:p>
    <w:p w:rsidR="00504219" w:rsidRPr="00464663" w:rsidRDefault="00504219" w:rsidP="00763C61">
      <w:pPr>
        <w:pStyle w:val="a4"/>
        <w:spacing w:after="0" w:line="240" w:lineRule="auto"/>
        <w:ind w:left="0" w:firstLine="851"/>
        <w:jc w:val="both"/>
        <w:rPr>
          <w:rFonts w:ascii="Times New Roman" w:hAnsi="Times New Roman"/>
          <w:sz w:val="16"/>
          <w:szCs w:val="16"/>
        </w:rPr>
      </w:pPr>
    </w:p>
    <w:p w:rsidR="00504219" w:rsidRDefault="00504219" w:rsidP="00763C61">
      <w:pPr>
        <w:pStyle w:val="a4"/>
        <w:spacing w:after="0" w:line="240" w:lineRule="auto"/>
        <w:ind w:left="0" w:firstLine="851"/>
        <w:jc w:val="both"/>
        <w:rPr>
          <w:rFonts w:ascii="Times New Roman" w:hAnsi="Times New Roman"/>
          <w:sz w:val="28"/>
          <w:szCs w:val="28"/>
        </w:rPr>
      </w:pPr>
      <w:r w:rsidRPr="00826DB3">
        <w:rPr>
          <w:rFonts w:ascii="Times New Roman" w:hAnsi="Times New Roman"/>
          <w:sz w:val="28"/>
          <w:szCs w:val="28"/>
        </w:rPr>
        <w:t>О</w:t>
      </w:r>
      <w:r>
        <w:rPr>
          <w:rFonts w:ascii="Times New Roman" w:hAnsi="Times New Roman"/>
          <w:sz w:val="28"/>
          <w:szCs w:val="28"/>
        </w:rPr>
        <w:t>тносительно предложения на рынке услуг дополнительного образования детей мнения потребителей разделились. Порядка 39 % потребителей считают, что организаций, предоставляющих данный вид услуг недостаточно. В то же время 32,4 % потребителей считают, что предложение является достаточным.</w:t>
      </w:r>
    </w:p>
    <w:p w:rsidR="00504219" w:rsidRPr="00935653" w:rsidRDefault="00504219" w:rsidP="00763C61">
      <w:pPr>
        <w:pStyle w:val="a4"/>
        <w:spacing w:after="0" w:line="240" w:lineRule="auto"/>
        <w:ind w:left="0" w:firstLine="851"/>
        <w:jc w:val="both"/>
        <w:rPr>
          <w:rFonts w:ascii="Times New Roman" w:hAnsi="Times New Roman"/>
          <w:sz w:val="12"/>
          <w:szCs w:val="12"/>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Оценка удовлетворенности населения количеством организаций, представленных на рынке услуг дополнительного образования детей,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003425"/>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4219" w:rsidRPr="00191484" w:rsidRDefault="00504219" w:rsidP="00763C61">
      <w:pPr>
        <w:spacing w:after="0" w:line="240" w:lineRule="auto"/>
        <w:ind w:firstLine="851"/>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A91011" w:rsidRDefault="00A91011" w:rsidP="00763C61">
      <w:pPr>
        <w:pStyle w:val="a4"/>
        <w:spacing w:after="0" w:line="240" w:lineRule="auto"/>
        <w:ind w:left="0" w:firstLine="851"/>
        <w:jc w:val="both"/>
        <w:rPr>
          <w:rFonts w:ascii="Times New Roman" w:hAnsi="Times New Roman"/>
          <w:sz w:val="28"/>
          <w:szCs w:val="28"/>
        </w:rPr>
      </w:pP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При этом большая часть потребителей, проживающих в городе Омске (18,2 % от общего объема выборки) отмечает, что за последние 3 года число компаний, оказывающих услуги на рынке дополнительного детского образования, увеличилось.  Жители муниципальных районов Омской области (20,9 %) считают, что число организаций не изменилось.</w:t>
      </w:r>
    </w:p>
    <w:p w:rsidR="00504219" w:rsidRPr="00935653" w:rsidRDefault="00504219" w:rsidP="00763C61">
      <w:pPr>
        <w:pStyle w:val="a4"/>
        <w:spacing w:after="0" w:line="240" w:lineRule="auto"/>
        <w:ind w:left="0" w:firstLine="851"/>
        <w:jc w:val="both"/>
        <w:rPr>
          <w:rFonts w:ascii="Times New Roman" w:hAnsi="Times New Roman"/>
          <w:sz w:val="8"/>
          <w:szCs w:val="8"/>
        </w:rPr>
      </w:pPr>
    </w:p>
    <w:p w:rsidR="00504219" w:rsidRPr="00150915" w:rsidRDefault="00504219" w:rsidP="00763C61">
      <w:pPr>
        <w:pStyle w:val="a4"/>
        <w:spacing w:after="0" w:line="240" w:lineRule="auto"/>
        <w:ind w:left="0" w:firstLine="851"/>
        <w:jc w:val="center"/>
        <w:rPr>
          <w:rFonts w:ascii="Times New Roman" w:hAnsi="Times New Roman"/>
          <w:i/>
          <w:sz w:val="28"/>
          <w:szCs w:val="28"/>
        </w:rPr>
      </w:pPr>
      <w:r w:rsidRPr="00150915">
        <w:rPr>
          <w:rFonts w:ascii="Times New Roman" w:hAnsi="Times New Roman"/>
          <w:i/>
          <w:sz w:val="28"/>
          <w:szCs w:val="28"/>
        </w:rPr>
        <w:t>Распределение результатов оценки населением изменения количества организаций, представленных на рынке услуг дополнительного образования детей, за последние 3 года, 2015 г.</w:t>
      </w:r>
    </w:p>
    <w:p w:rsidR="00504219" w:rsidRPr="00191484" w:rsidRDefault="00436D4C" w:rsidP="003B7487">
      <w:pPr>
        <w:spacing w:after="0" w:line="240" w:lineRule="auto"/>
        <w:jc w:val="both"/>
        <w:rPr>
          <w:rFonts w:ascii="Times New Roman" w:hAnsi="Times New Roman"/>
          <w:sz w:val="26"/>
          <w:szCs w:val="26"/>
        </w:rPr>
      </w:pPr>
      <w:r>
        <w:rPr>
          <w:rFonts w:ascii="Times New Roman" w:hAnsi="Times New Roman"/>
          <w:noProof/>
          <w:sz w:val="28"/>
          <w:szCs w:val="28"/>
          <w:lang w:eastAsia="ru-RU"/>
        </w:rPr>
        <w:drawing>
          <wp:inline distT="0" distB="0" distL="0" distR="0">
            <wp:extent cx="6257925" cy="198755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04219">
        <w:rPr>
          <w:rFonts w:ascii="Times New Roman" w:hAnsi="Times New Roman"/>
          <w:sz w:val="28"/>
          <w:szCs w:val="28"/>
        </w:rPr>
        <w:t xml:space="preserve">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гор. </w:t>
      </w:r>
      <w:r w:rsidR="00504219">
        <w:rPr>
          <w:rFonts w:ascii="Times New Roman" w:hAnsi="Times New Roman"/>
          <w:sz w:val="26"/>
          <w:szCs w:val="26"/>
        </w:rPr>
        <w:t xml:space="preserve">= 1442;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обл. </w:t>
      </w:r>
      <w:r w:rsidR="00504219">
        <w:rPr>
          <w:rFonts w:ascii="Times New Roman" w:hAnsi="Times New Roman"/>
          <w:sz w:val="26"/>
          <w:szCs w:val="26"/>
        </w:rPr>
        <w:t xml:space="preserve">= 1058;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общ. </w:t>
      </w:r>
      <w:r w:rsidR="00504219">
        <w:rPr>
          <w:rFonts w:ascii="Times New Roman" w:hAnsi="Times New Roman"/>
          <w:sz w:val="26"/>
          <w:szCs w:val="26"/>
        </w:rPr>
        <w:t>= 2500</w:t>
      </w:r>
    </w:p>
    <w:p w:rsidR="00A91011" w:rsidRPr="00097245" w:rsidRDefault="00A91011" w:rsidP="00763C61">
      <w:pPr>
        <w:spacing w:after="0" w:line="240" w:lineRule="auto"/>
        <w:ind w:firstLine="851"/>
        <w:jc w:val="both"/>
        <w:rPr>
          <w:rFonts w:ascii="Times New Roman" w:hAnsi="Times New Roman"/>
          <w:sz w:val="20"/>
          <w:szCs w:val="20"/>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Большая часть потребителей, проживающих в городе Омске, не удовлетворена уровнем цен на услуги дополнительного образования детей, но достаточно высоко оценивают качество и возможность выбора услуг. Большинство потребителей, проживающих в муниципальных районах Омской </w:t>
      </w:r>
      <w:r>
        <w:rPr>
          <w:rFonts w:ascii="Times New Roman" w:hAnsi="Times New Roman"/>
          <w:sz w:val="28"/>
          <w:szCs w:val="28"/>
        </w:rPr>
        <w:lastRenderedPageBreak/>
        <w:t>области, выбрали вариант ответа "скорее удовлетворен" относительно всех рассматриваемых критериев.</w:t>
      </w:r>
    </w:p>
    <w:p w:rsidR="00504219" w:rsidRPr="00935653" w:rsidRDefault="00504219" w:rsidP="00763C61">
      <w:pPr>
        <w:spacing w:after="0" w:line="240" w:lineRule="auto"/>
        <w:ind w:firstLine="851"/>
        <w:jc w:val="both"/>
        <w:rPr>
          <w:rFonts w:ascii="Times New Roman" w:hAnsi="Times New Roman"/>
          <w:sz w:val="8"/>
          <w:szCs w:val="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Оценка удовлетворенности населения уровнем цен, качеством и возможностью выбора услуг на рынке дополнительного образования детей, 2015 г.</w:t>
      </w:r>
    </w:p>
    <w:p w:rsidR="00504219" w:rsidRPr="00935653" w:rsidRDefault="00504219" w:rsidP="00763C61">
      <w:pPr>
        <w:spacing w:after="0" w:line="240" w:lineRule="auto"/>
        <w:ind w:firstLine="851"/>
        <w:jc w:val="both"/>
        <w:rPr>
          <w:rFonts w:ascii="Times New Roman" w:hAnsi="Times New Roman"/>
          <w:sz w:val="8"/>
          <w:szCs w:val="8"/>
        </w:rPr>
      </w:pPr>
      <w:r w:rsidRPr="00416D49">
        <w:rPr>
          <w:rFonts w:ascii="Times New Roman" w:hAnsi="Times New Roman"/>
          <w:color w:val="FF0000"/>
          <w:sz w:val="28"/>
          <w:szCs w:val="28"/>
        </w:rPr>
        <w:t xml:space="preserve"> </w:t>
      </w:r>
      <w:r>
        <w:rPr>
          <w:rFonts w:ascii="Times New Roman" w:hAnsi="Times New Roman"/>
          <w:sz w:val="28"/>
          <w:szCs w:val="28"/>
        </w:rPr>
        <w:t xml:space="preserve">     </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47" style="position:absolute;left:0;text-align:left;margin-left:-71.05pt;margin-top:11.4pt;width:115.95pt;height:180.25pt;z-index:251651584" coordorigin="319,1289" coordsize="2319,4896">
            <v:shape id="_x0000_s1048" type="#_x0000_t87" style="position:absolute;left:2269;top:1289;width:318;height:2328" strokecolor="#002060" strokeweight="1.5pt"/>
            <v:shape id="_x0000_s1049" type="#_x0000_t87" style="position:absolute;left:2320;top:3857;width:318;height:2328" strokecolor="#00b050" strokeweight="1.5pt"/>
            <v:shape id="_x0000_s1050" type="#_x0000_t202" style="position:absolute;left:789;top:2211;width:1222;height:536" filled="f" stroked="f" strokecolor="white">
              <v:textbox style="mso-next-textbox:#_x0000_s105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51" type="#_x0000_t202" style="position:absolute;left:319;top:4586;width:2193;height:988" filled="f" stroked="f" strokecolor="white">
              <v:textbox style="mso-next-textbox:#_x0000_s105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713840" cy="3013544"/>
            <wp:effectExtent l="19050" t="0" r="1160"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284BED" w:rsidRPr="000521E5" w:rsidRDefault="00284BED" w:rsidP="00763C61">
      <w:pPr>
        <w:pStyle w:val="a4"/>
        <w:spacing w:after="0" w:line="240" w:lineRule="auto"/>
        <w:ind w:left="0" w:firstLine="851"/>
        <w:jc w:val="both"/>
        <w:rPr>
          <w:rFonts w:ascii="Times New Roman" w:hAnsi="Times New Roman"/>
          <w:sz w:val="16"/>
          <w:szCs w:val="16"/>
        </w:rPr>
      </w:pP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Порядка 45 % потребителей отметили рост уровня цен на услуги дополнительного детского образования за последние 3 года. При этом рост цен, по мнению потребителей, не был сопровожден повышением качества оказываемых услуг и возможности выбора.</w:t>
      </w:r>
    </w:p>
    <w:p w:rsidR="00504219" w:rsidRPr="00D373F5" w:rsidRDefault="00504219" w:rsidP="00763C61">
      <w:pPr>
        <w:pStyle w:val="a4"/>
        <w:spacing w:after="0" w:line="240" w:lineRule="auto"/>
        <w:ind w:left="1211"/>
        <w:jc w:val="both"/>
        <w:rPr>
          <w:rFonts w:ascii="Times New Roman" w:hAnsi="Times New Roman"/>
          <w:sz w:val="12"/>
          <w:szCs w:val="12"/>
        </w:rPr>
      </w:pPr>
    </w:p>
    <w:p w:rsidR="00504219" w:rsidRPr="00353AA4" w:rsidRDefault="00504219" w:rsidP="00763C61">
      <w:pPr>
        <w:pStyle w:val="ConsPlusNormal"/>
        <w:jc w:val="center"/>
        <w:rPr>
          <w:rFonts w:ascii="Times New Roman" w:hAnsi="Times New Roman"/>
          <w:i/>
          <w:sz w:val="28"/>
          <w:szCs w:val="28"/>
        </w:rPr>
      </w:pPr>
      <w:r w:rsidRPr="00353AA4">
        <w:rPr>
          <w:rFonts w:ascii="Times New Roman" w:hAnsi="Times New Roman"/>
          <w:i/>
          <w:sz w:val="28"/>
          <w:szCs w:val="28"/>
        </w:rPr>
        <w:t>Распределение изменений характеристик услуг на рынках услуг дополнительного образования детей муниципальных районов Омской области и города Омска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52" style="position:absolute;left:0;text-align:left;margin-left:-36.65pt;margin-top:21.9pt;width:113.4pt;height:219.4pt;z-index:251652608" coordorigin="1036,9787" coordsize="2268,4388">
            <v:shape id="_x0000_s1053" type="#_x0000_t87" style="position:absolute;left:2986;top:9787;width:318;height:2093" strokecolor="#002060" strokeweight="1.5pt"/>
            <v:shape id="_x0000_s1054" type="#_x0000_t87" style="position:absolute;left:2986;top:12036;width:318;height:2139" strokecolor="#00b050" strokeweight="1.5pt"/>
            <v:shape id="_x0000_s1055" type="#_x0000_t202" style="position:absolute;left:1611;top:10500;width:1222;height:536" filled="f" stroked="f" strokecolor="white">
              <v:textbox style="mso-next-textbox:#_x0000_s1055">
                <w:txbxContent>
                  <w:p w:rsidR="00A668E1" w:rsidRDefault="00A668E1" w:rsidP="00763C61">
                    <w:pPr>
                      <w:jc w:val="center"/>
                      <w:rPr>
                        <w:rFonts w:ascii="Times New Roman" w:hAnsi="Times New Roman"/>
                        <w:sz w:val="24"/>
                        <w:szCs w:val="24"/>
                      </w:rPr>
                    </w:pPr>
                    <w:r>
                      <w:rPr>
                        <w:rFonts w:ascii="Times New Roman" w:hAnsi="Times New Roman"/>
                        <w:sz w:val="24"/>
                        <w:szCs w:val="24"/>
                      </w:rPr>
                      <w:t>г. Омск</w:t>
                    </w:r>
                  </w:p>
                </w:txbxContent>
              </v:textbox>
            </v:shape>
            <v:shape id="_x0000_s1056" type="#_x0000_t202" style="position:absolute;left:1036;top:12660;width:2193;height:988" filled="f" stroked="f" strokecolor="white">
              <v:textbox style="mso-next-textbox:#_x0000_s1056">
                <w:txbxContent>
                  <w:p w:rsidR="00A668E1"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noProof/>
          <w:lang w:eastAsia="ru-RU"/>
        </w:rPr>
        <w:drawing>
          <wp:inline distT="0" distB="0" distL="0" distR="0">
            <wp:extent cx="5451448" cy="3132814"/>
            <wp:effectExtent l="19050" t="0" r="0" b="0"/>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04219"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Pr>
          <w:rFonts w:ascii="Times New Roman" w:hAnsi="Times New Roman"/>
          <w:sz w:val="26"/>
          <w:szCs w:val="26"/>
          <w:vertAlign w:val="subscript"/>
        </w:rPr>
        <w:t xml:space="preserve">общ. </w:t>
      </w:r>
      <w:r>
        <w:rPr>
          <w:rFonts w:ascii="Times New Roman" w:hAnsi="Times New Roman"/>
          <w:sz w:val="26"/>
          <w:szCs w:val="26"/>
        </w:rPr>
        <w:t>= 2500</w:t>
      </w:r>
    </w:p>
    <w:p w:rsidR="00504219" w:rsidRPr="00935653" w:rsidRDefault="00504219" w:rsidP="00763C61">
      <w:pPr>
        <w:pStyle w:val="ConsPlusNormal"/>
        <w:ind w:firstLine="851"/>
        <w:jc w:val="both"/>
        <w:rPr>
          <w:rFonts w:ascii="Times New Roman" w:hAnsi="Times New Roman"/>
          <w:sz w:val="8"/>
          <w:szCs w:val="8"/>
        </w:rPr>
      </w:pPr>
    </w:p>
    <w:p w:rsidR="00504219" w:rsidRDefault="00504219" w:rsidP="00763C61">
      <w:pPr>
        <w:tabs>
          <w:tab w:val="left" w:pos="1134"/>
          <w:tab w:val="left" w:pos="1276"/>
        </w:tabs>
        <w:spacing w:after="0" w:line="240" w:lineRule="auto"/>
        <w:ind w:firstLine="851"/>
        <w:rPr>
          <w:rFonts w:ascii="Times New Roman" w:hAnsi="Times New Roman"/>
          <w:i/>
          <w:sz w:val="28"/>
          <w:szCs w:val="28"/>
        </w:rPr>
      </w:pPr>
      <w:r>
        <w:rPr>
          <w:rFonts w:ascii="Times New Roman" w:hAnsi="Times New Roman"/>
          <w:i/>
          <w:sz w:val="28"/>
          <w:szCs w:val="28"/>
        </w:rPr>
        <w:t xml:space="preserve">4. </w:t>
      </w:r>
      <w:r w:rsidRPr="00027B5E">
        <w:rPr>
          <w:rFonts w:ascii="Times New Roman" w:hAnsi="Times New Roman"/>
          <w:i/>
          <w:sz w:val="28"/>
          <w:szCs w:val="28"/>
        </w:rPr>
        <w:t>Рынок медицинских услуг</w:t>
      </w:r>
    </w:p>
    <w:p w:rsidR="00504219" w:rsidRDefault="00504219" w:rsidP="00763C61">
      <w:pPr>
        <w:tabs>
          <w:tab w:val="left" w:pos="1134"/>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Результаты опроса показали, что большинство потребителей, проживающих в городе Омске (29,8 %), считают предложение на рынке медицинских услуг достаточным. В то же время, жители муниципальных районов Омской области отмечают недостаточное количество медицинских учреждений (29,7 %), особенно в таких районах, как Омский, Тарский, Черлакский и Азовский.</w:t>
      </w:r>
    </w:p>
    <w:p w:rsidR="00504219" w:rsidRPr="00935653" w:rsidRDefault="00504219" w:rsidP="00763C61">
      <w:pPr>
        <w:tabs>
          <w:tab w:val="left" w:pos="1134"/>
          <w:tab w:val="left" w:pos="1276"/>
        </w:tabs>
        <w:spacing w:after="0" w:line="240" w:lineRule="auto"/>
        <w:ind w:firstLine="851"/>
        <w:jc w:val="both"/>
        <w:rPr>
          <w:rFonts w:ascii="Times New Roman" w:hAnsi="Times New Roman"/>
          <w:sz w:val="8"/>
          <w:szCs w:val="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Оценка удовлетворенности населения количеством организаций, представленных на рынке медицинских услуг, 2015 г.</w:t>
      </w:r>
    </w:p>
    <w:p w:rsidR="00504219" w:rsidRPr="00191484" w:rsidRDefault="00436D4C" w:rsidP="00763C61">
      <w:pPr>
        <w:spacing w:after="0" w:line="240" w:lineRule="auto"/>
        <w:jc w:val="center"/>
        <w:rPr>
          <w:rFonts w:ascii="Times New Roman" w:hAnsi="Times New Roman"/>
          <w:sz w:val="26"/>
          <w:szCs w:val="26"/>
        </w:rPr>
      </w:pPr>
      <w:r>
        <w:rPr>
          <w:rFonts w:ascii="Times New Roman" w:hAnsi="Times New Roman"/>
          <w:noProof/>
          <w:sz w:val="28"/>
          <w:szCs w:val="28"/>
          <w:lang w:eastAsia="ru-RU"/>
        </w:rPr>
        <w:drawing>
          <wp:inline distT="0" distB="0" distL="0" distR="0">
            <wp:extent cx="6448425" cy="1788795"/>
            <wp:effectExtent l="0" t="0" r="0" b="0"/>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гор. </w:t>
      </w:r>
      <w:r w:rsidR="00504219">
        <w:rPr>
          <w:rFonts w:ascii="Times New Roman" w:hAnsi="Times New Roman"/>
          <w:sz w:val="26"/>
          <w:szCs w:val="26"/>
        </w:rPr>
        <w:t xml:space="preserve">= 1442;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обл. </w:t>
      </w:r>
      <w:r w:rsidR="00504219">
        <w:rPr>
          <w:rFonts w:ascii="Times New Roman" w:hAnsi="Times New Roman"/>
          <w:sz w:val="26"/>
          <w:szCs w:val="26"/>
        </w:rPr>
        <w:t xml:space="preserve">= 1058;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общ. </w:t>
      </w:r>
      <w:r w:rsidR="00504219">
        <w:rPr>
          <w:rFonts w:ascii="Times New Roman" w:hAnsi="Times New Roman"/>
          <w:sz w:val="26"/>
          <w:szCs w:val="26"/>
        </w:rPr>
        <w:t>= 2500</w:t>
      </w:r>
    </w:p>
    <w:p w:rsidR="00283BFD" w:rsidRPr="00156ED6" w:rsidRDefault="00283BFD" w:rsidP="00763C61">
      <w:pPr>
        <w:pStyle w:val="a4"/>
        <w:spacing w:after="0" w:line="240" w:lineRule="auto"/>
        <w:ind w:left="0" w:firstLine="851"/>
        <w:jc w:val="both"/>
        <w:rPr>
          <w:rFonts w:ascii="Times New Roman" w:hAnsi="Times New Roman"/>
          <w:sz w:val="16"/>
          <w:szCs w:val="16"/>
        </w:rPr>
      </w:pP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На вопрос о том, как за последние 3 года изменилось число организаций, предоставляющих медицинские услуги, большинство потребителей, проживающих в городе Омске (22 %), ответили, что предложение увеличилось. Потребители в муниципальных районах Омской области, напротив, выбрали варианты ответов "не изменилось" и "снизилось" </w:t>
      </w:r>
      <w:r w:rsidR="00244C0A">
        <w:rPr>
          <w:rFonts w:ascii="Times New Roman" w:hAnsi="Times New Roman"/>
          <w:sz w:val="28"/>
          <w:szCs w:val="28"/>
        </w:rPr>
        <w:br/>
        <w:t>–</w:t>
      </w:r>
      <w:r>
        <w:rPr>
          <w:rFonts w:ascii="Times New Roman" w:hAnsi="Times New Roman"/>
          <w:sz w:val="28"/>
          <w:szCs w:val="28"/>
        </w:rPr>
        <w:t xml:space="preserve"> 19,4 % и 13,2 % соответственно. В большей степени на снижение числа организаций, предоставляющих медицинские услуги, указали жители Нововаршавского и </w:t>
      </w:r>
      <w:proofErr w:type="spellStart"/>
      <w:r>
        <w:rPr>
          <w:rFonts w:ascii="Times New Roman" w:hAnsi="Times New Roman"/>
          <w:sz w:val="28"/>
          <w:szCs w:val="28"/>
        </w:rPr>
        <w:t>Тюкалинского</w:t>
      </w:r>
      <w:proofErr w:type="spellEnd"/>
      <w:r>
        <w:rPr>
          <w:rFonts w:ascii="Times New Roman" w:hAnsi="Times New Roman"/>
          <w:sz w:val="28"/>
          <w:szCs w:val="28"/>
        </w:rPr>
        <w:t xml:space="preserve"> муниципальных районов.</w:t>
      </w:r>
    </w:p>
    <w:p w:rsidR="00504219" w:rsidRPr="00156ED6" w:rsidRDefault="00504219" w:rsidP="00763C61">
      <w:pPr>
        <w:pStyle w:val="a4"/>
        <w:spacing w:after="0" w:line="240" w:lineRule="auto"/>
        <w:ind w:left="0" w:firstLine="851"/>
        <w:jc w:val="both"/>
        <w:rPr>
          <w:rFonts w:ascii="Times New Roman" w:hAnsi="Times New Roman"/>
          <w:sz w:val="16"/>
          <w:szCs w:val="16"/>
        </w:rPr>
      </w:pPr>
    </w:p>
    <w:p w:rsidR="00504219" w:rsidRPr="00353AA4" w:rsidRDefault="00504219" w:rsidP="00763C61">
      <w:pPr>
        <w:pStyle w:val="a4"/>
        <w:spacing w:after="0" w:line="240" w:lineRule="auto"/>
        <w:ind w:left="0"/>
        <w:jc w:val="center"/>
        <w:rPr>
          <w:rFonts w:ascii="Times New Roman" w:hAnsi="Times New Roman"/>
          <w:i/>
          <w:sz w:val="28"/>
          <w:szCs w:val="28"/>
        </w:rPr>
      </w:pPr>
      <w:r w:rsidRPr="00353AA4">
        <w:rPr>
          <w:rFonts w:ascii="Times New Roman" w:hAnsi="Times New Roman"/>
          <w:i/>
          <w:sz w:val="28"/>
          <w:szCs w:val="28"/>
        </w:rPr>
        <w:t>Распределение результатов оценки населением изменения количества организаций на рынке медицинских услуг, за последние 3 года,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81420" cy="1844675"/>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156ED6" w:rsidRDefault="00504219" w:rsidP="00763C61">
      <w:pPr>
        <w:spacing w:after="0" w:line="240" w:lineRule="auto"/>
        <w:jc w:val="center"/>
        <w:rPr>
          <w:rFonts w:ascii="Times New Roman" w:hAnsi="Times New Roman"/>
          <w:sz w:val="16"/>
          <w:szCs w:val="16"/>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Мнения большинства потребителей относительно уровня цен, качества и возможности выбора медицинских услуг сошлись. Большая часть потребителей в ходе опроса выбрали варианты "не удовлетворен" и "скорее не удовлетворен" по каждому из критериев.</w:t>
      </w:r>
    </w:p>
    <w:p w:rsidR="00504219" w:rsidRPr="005D5AA9" w:rsidRDefault="00504219" w:rsidP="00763C61">
      <w:pPr>
        <w:spacing w:after="0" w:line="240" w:lineRule="auto"/>
        <w:ind w:firstLine="851"/>
        <w:jc w:val="both"/>
        <w:rPr>
          <w:rFonts w:ascii="Times New Roman" w:hAnsi="Times New Roman"/>
          <w:sz w:val="16"/>
          <w:szCs w:val="16"/>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lastRenderedPageBreak/>
        <w:t>Оценка удовлетворенности населения уровнем цен, качеством и возможностью выбора услуг на рынке медицинских услуг,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57" style="position:absolute;left:0;text-align:left;margin-left:-37.15pt;margin-top:8.7pt;width:115.95pt;height:166.9pt;z-index:251654656" coordorigin="319,1289" coordsize="2319,4896">
            <v:shape id="_x0000_s1058" type="#_x0000_t87" style="position:absolute;left:2269;top:1289;width:318;height:2328" strokecolor="#002060" strokeweight="1.5pt"/>
            <v:shape id="_x0000_s1059" type="#_x0000_t87" style="position:absolute;left:2320;top:3857;width:318;height:2328" strokecolor="#00b050" strokeweight="1.5pt"/>
            <v:shape id="_x0000_s1060" type="#_x0000_t202" style="position:absolute;left:789;top:2211;width:1222;height:536" filled="f" stroked="f" strokecolor="white">
              <v:textbox style="mso-next-textbox:#_x0000_s106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61" type="#_x0000_t202" style="position:absolute;left:319;top:4586;width:2193;height:988" filled="f" stroked="f" strokecolor="white">
              <v:textbox style="mso-next-textbox:#_x0000_s106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319395" cy="2806700"/>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ConsPlusNormal"/>
        <w:jc w:val="both"/>
        <w:rPr>
          <w:rFonts w:ascii="Times New Roman" w:hAnsi="Times New Roman"/>
          <w:sz w:val="28"/>
          <w:szCs w:val="28"/>
        </w:rPr>
      </w:pPr>
    </w:p>
    <w:p w:rsidR="00504219" w:rsidRDefault="00504219" w:rsidP="00763C61">
      <w:pPr>
        <w:pStyle w:val="ConsPlusNormal"/>
        <w:ind w:firstLine="851"/>
        <w:jc w:val="both"/>
        <w:rPr>
          <w:rFonts w:ascii="Times New Roman" w:hAnsi="Times New Roman"/>
          <w:sz w:val="28"/>
          <w:szCs w:val="28"/>
        </w:rPr>
      </w:pPr>
      <w:r>
        <w:rPr>
          <w:rFonts w:ascii="Times New Roman" w:hAnsi="Times New Roman"/>
          <w:sz w:val="28"/>
          <w:szCs w:val="28"/>
        </w:rPr>
        <w:t>При этом больше половины опрошенных (57,4 %) отмечают, что за последние 3 года цены на медицинские услуги выросли. Однако рост цен не привел к улучшению качества медицинских услуг – 44,6 % потребителей считают, что качество услуг не изменилось. Значительная доля опрошенных – 31,2 % уверена, что качество предоставляемых услуг снизилось. Возможность выбора, по мнению большинства потребителей, осталось неизменной.</w:t>
      </w:r>
    </w:p>
    <w:p w:rsidR="00504219" w:rsidRPr="005D5AA9" w:rsidRDefault="00504219" w:rsidP="00763C61">
      <w:pPr>
        <w:pStyle w:val="ConsPlusNormal"/>
        <w:ind w:firstLine="851"/>
        <w:jc w:val="both"/>
        <w:rPr>
          <w:rFonts w:ascii="Times New Roman" w:hAnsi="Times New Roman"/>
          <w:sz w:val="16"/>
          <w:szCs w:val="16"/>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Распределение изменений характеристик услуг на рынках медицинских услуг муниципальных районов Омской области и города Омска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62" style="position:absolute;left:0;text-align:left;margin-left:-28.1pt;margin-top:22.65pt;width:115.95pt;height:244.8pt;z-index:251655680" coordorigin="319,1289" coordsize="2319,4896">
            <v:shape id="_x0000_s1063" type="#_x0000_t87" style="position:absolute;left:2269;top:1289;width:318;height:2328" strokecolor="#002060" strokeweight="1.5pt"/>
            <v:shape id="_x0000_s1064" type="#_x0000_t87" style="position:absolute;left:2320;top:3857;width:318;height:2328" strokecolor="#00b050" strokeweight="1.5pt"/>
            <v:shape id="_x0000_s1065" type="#_x0000_t202" style="position:absolute;left:789;top:2211;width:1222;height:536" filled="f" stroked="f" strokecolor="white">
              <v:textbox style="mso-next-textbox:#_x0000_s1065">
                <w:txbxContent>
                  <w:p w:rsidR="00A668E1" w:rsidRDefault="00A668E1" w:rsidP="00763C61">
                    <w:pPr>
                      <w:jc w:val="center"/>
                      <w:rPr>
                        <w:rFonts w:ascii="Times New Roman" w:hAnsi="Times New Roman"/>
                        <w:sz w:val="24"/>
                        <w:szCs w:val="24"/>
                      </w:rPr>
                    </w:pPr>
                    <w:r>
                      <w:rPr>
                        <w:rFonts w:ascii="Times New Roman" w:hAnsi="Times New Roman"/>
                        <w:sz w:val="24"/>
                        <w:szCs w:val="24"/>
                      </w:rPr>
                      <w:t>г. Омск</w:t>
                    </w:r>
                  </w:p>
                </w:txbxContent>
              </v:textbox>
            </v:shape>
            <v:shape id="_x0000_s1066" type="#_x0000_t202" style="position:absolute;left:319;top:4586;width:2193;height:988" filled="f" stroked="f" strokecolor="white">
              <v:textbox style="mso-next-textbox:#_x0000_s1066">
                <w:txbxContent>
                  <w:p w:rsidR="00A668E1"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noProof/>
          <w:lang w:eastAsia="ru-RU"/>
        </w:rPr>
        <w:drawing>
          <wp:inline distT="0" distB="0" distL="0" distR="0">
            <wp:extent cx="5152445" cy="3490623"/>
            <wp:effectExtent l="19050" t="0" r="0" b="0"/>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04219"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9D63D2">
      <w:pPr>
        <w:spacing w:after="0" w:line="240" w:lineRule="auto"/>
        <w:ind w:firstLine="851"/>
        <w:jc w:val="both"/>
        <w:rPr>
          <w:rFonts w:ascii="Times New Roman" w:hAnsi="Times New Roman"/>
          <w:i/>
          <w:sz w:val="28"/>
          <w:szCs w:val="28"/>
        </w:rPr>
      </w:pPr>
      <w:r>
        <w:rPr>
          <w:rFonts w:ascii="Times New Roman" w:hAnsi="Times New Roman"/>
          <w:i/>
          <w:sz w:val="28"/>
          <w:szCs w:val="28"/>
        </w:rPr>
        <w:lastRenderedPageBreak/>
        <w:t xml:space="preserve">5. </w:t>
      </w:r>
      <w:r w:rsidRPr="003B69E0">
        <w:rPr>
          <w:rFonts w:ascii="Times New Roman" w:hAnsi="Times New Roman"/>
          <w:i/>
          <w:sz w:val="28"/>
          <w:szCs w:val="28"/>
        </w:rPr>
        <w:t>Рынок услуг психолого-педагогического сопровождения детей с ограниченными возможностями здоровья</w:t>
      </w:r>
    </w:p>
    <w:p w:rsidR="00504219" w:rsidRDefault="00504219" w:rsidP="00763C61">
      <w:pPr>
        <w:spacing w:after="0" w:line="240" w:lineRule="auto"/>
        <w:ind w:firstLine="851"/>
        <w:rPr>
          <w:rFonts w:ascii="Times New Roman" w:hAnsi="Times New Roman"/>
          <w:i/>
          <w:sz w:val="28"/>
          <w:szCs w:val="28"/>
        </w:rPr>
      </w:pPr>
    </w:p>
    <w:p w:rsidR="00504219" w:rsidRDefault="00504219" w:rsidP="00763C61">
      <w:pPr>
        <w:pStyle w:val="a4"/>
        <w:spacing w:after="0" w:line="240" w:lineRule="auto"/>
        <w:ind w:left="0" w:firstLine="851"/>
        <w:jc w:val="both"/>
        <w:rPr>
          <w:rFonts w:ascii="Times New Roman" w:hAnsi="Times New Roman"/>
          <w:sz w:val="28"/>
          <w:szCs w:val="28"/>
        </w:rPr>
      </w:pPr>
      <w:r w:rsidRPr="000E43F3">
        <w:rPr>
          <w:rFonts w:ascii="Times New Roman" w:hAnsi="Times New Roman"/>
          <w:sz w:val="28"/>
          <w:szCs w:val="28"/>
        </w:rPr>
        <w:t xml:space="preserve">Оценка количества </w:t>
      </w:r>
      <w:r>
        <w:rPr>
          <w:rFonts w:ascii="Times New Roman" w:hAnsi="Times New Roman"/>
          <w:sz w:val="28"/>
          <w:szCs w:val="28"/>
        </w:rPr>
        <w:t xml:space="preserve">организаций, оказывающих услуги на рынке психолого-педагогического сопровождения детей с ограниченными возможностями здоровья, вызвала затруднение у большинства респондентов. В совокупности, 1132 человек не смогли дать ответ на данный вопрос. Из них 745 человек – жители города Омска и 387 человек – жители Омской области. </w:t>
      </w: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Сложность оценки может быть обоснована тем, что основной сегмент потребителей услуг на данном рынке представлен детьми с ограниченными возможностями. Отсюда можно сделать вывод, что не все респонденты лично сталкивались с необходимостью обращения в организации, предоставляющие данный вид услуг. </w:t>
      </w: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Из числа респондентов, давших ответ на данный вопрос, 31 % считает, что организаций, предоставляющих услуги психолого-педагогического сопровождения детей с ограниченными возможностями здоровья, мало.</w:t>
      </w:r>
    </w:p>
    <w:p w:rsidR="00504219" w:rsidRDefault="00504219" w:rsidP="00763C61">
      <w:pPr>
        <w:pStyle w:val="a4"/>
        <w:spacing w:after="0" w:line="240" w:lineRule="auto"/>
        <w:ind w:left="0" w:firstLine="851"/>
        <w:jc w:val="both"/>
        <w:rPr>
          <w:rFonts w:ascii="Times New Roman" w:hAnsi="Times New Roman"/>
          <w:sz w:val="28"/>
          <w:szCs w:val="28"/>
        </w:rPr>
      </w:pPr>
    </w:p>
    <w:p w:rsidR="00504219" w:rsidRPr="00353AA4"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Оценка удовлетворенности населения количеством организаций, представленных на рынке услуг психолого-педагогического сопровождения детей с ограниченными возможностями здоровья, 2015 г.</w:t>
      </w:r>
    </w:p>
    <w:p w:rsidR="00504219" w:rsidRDefault="00436D4C" w:rsidP="00763C61">
      <w:pPr>
        <w:pStyle w:val="a4"/>
        <w:spacing w:after="0" w:line="240" w:lineRule="auto"/>
        <w:ind w:left="0"/>
        <w:jc w:val="both"/>
        <w:rPr>
          <w:rFonts w:ascii="Times New Roman" w:hAnsi="Times New Roman"/>
          <w:sz w:val="12"/>
          <w:szCs w:val="12"/>
        </w:rPr>
      </w:pPr>
      <w:r>
        <w:rPr>
          <w:rFonts w:ascii="Times New Roman" w:hAnsi="Times New Roman"/>
          <w:noProof/>
          <w:sz w:val="12"/>
          <w:szCs w:val="12"/>
        </w:rPr>
        <w:drawing>
          <wp:inline distT="0" distB="0" distL="0" distR="0">
            <wp:extent cx="6456680" cy="2178685"/>
            <wp:effectExtent l="0" t="0" r="0" b="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04219" w:rsidRPr="00191484" w:rsidRDefault="00504219" w:rsidP="00763C61">
      <w:pPr>
        <w:spacing w:after="0" w:line="240" w:lineRule="auto"/>
        <w:ind w:firstLine="851"/>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jc w:val="center"/>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Незнание потребителями рынка также вызвало затруднение при оценке изменения числа организаций, оказывающих данный вид услуги, за последние 3 года. Порядка 65,9 % потребителей затруднились оценить данный параметр.</w:t>
      </w:r>
    </w:p>
    <w:p w:rsidR="009D63D2" w:rsidRDefault="009D63D2">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504219" w:rsidRPr="00353AA4" w:rsidRDefault="00504219" w:rsidP="00763C61">
      <w:pPr>
        <w:spacing w:after="0" w:line="240" w:lineRule="auto"/>
        <w:jc w:val="center"/>
        <w:rPr>
          <w:rFonts w:ascii="Times New Roman" w:hAnsi="Times New Roman"/>
          <w:i/>
          <w:color w:val="000000"/>
          <w:sz w:val="28"/>
          <w:szCs w:val="28"/>
        </w:rPr>
      </w:pPr>
      <w:r w:rsidRPr="00353AA4">
        <w:rPr>
          <w:rFonts w:ascii="Times New Roman" w:hAnsi="Times New Roman"/>
          <w:i/>
          <w:sz w:val="28"/>
          <w:szCs w:val="28"/>
        </w:rPr>
        <w:lastRenderedPageBreak/>
        <w:t xml:space="preserve">Распределение результатов оценки населением изменения количества организаций, представленных на рынке </w:t>
      </w:r>
      <w:r w:rsidRPr="00353AA4">
        <w:rPr>
          <w:rFonts w:ascii="Times New Roman" w:hAnsi="Times New Roman"/>
          <w:i/>
          <w:color w:val="000000"/>
          <w:sz w:val="28"/>
          <w:szCs w:val="28"/>
        </w:rPr>
        <w:t>услуг психолого-педагогического сопровождения детей с ограниченными возможностями здоровья</w:t>
      </w:r>
      <w:r w:rsidRPr="00353AA4">
        <w:rPr>
          <w:rFonts w:ascii="Times New Roman" w:hAnsi="Times New Roman"/>
          <w:i/>
          <w:sz w:val="28"/>
          <w:szCs w:val="28"/>
        </w:rPr>
        <w:t>, за последние 3 года, 2015 г.</w:t>
      </w:r>
    </w:p>
    <w:p w:rsidR="00504219" w:rsidRPr="00375B50" w:rsidRDefault="00436D4C" w:rsidP="00763C61">
      <w:pPr>
        <w:spacing w:after="0" w:line="240" w:lineRule="auto"/>
        <w:jc w:val="both"/>
        <w:rPr>
          <w:rFonts w:ascii="Times New Roman" w:hAnsi="Times New Roman"/>
          <w:color w:val="000000"/>
          <w:sz w:val="28"/>
          <w:szCs w:val="28"/>
        </w:rPr>
      </w:pPr>
      <w:r>
        <w:rPr>
          <w:rFonts w:ascii="Times New Roman" w:hAnsi="Times New Roman"/>
          <w:noProof/>
          <w:sz w:val="28"/>
          <w:szCs w:val="28"/>
          <w:lang w:eastAsia="ru-RU"/>
        </w:rPr>
        <w:drawing>
          <wp:inline distT="0" distB="0" distL="0" distR="0">
            <wp:extent cx="6217920" cy="2202815"/>
            <wp:effectExtent l="0" t="0" r="0" b="0"/>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Результаты опроса также показали, что большая часть потребителей мало информированы об уровне цен, качестве и возможности выбора на рынке услуг психолого-педагогического сопровождения детей с ограниченными возможностями здоровья. В связи с этим оценка данных критериев вызвала затруднения у большинства опрошенных.</w:t>
      </w:r>
    </w:p>
    <w:p w:rsidR="00504219" w:rsidRPr="006D0345" w:rsidRDefault="00504219" w:rsidP="00763C61">
      <w:pPr>
        <w:spacing w:after="0" w:line="240" w:lineRule="auto"/>
        <w:ind w:firstLine="851"/>
        <w:jc w:val="both"/>
        <w:rPr>
          <w:rFonts w:ascii="Times New Roman" w:hAnsi="Times New Roman"/>
          <w:sz w:val="12"/>
          <w:szCs w:val="12"/>
        </w:rPr>
      </w:pPr>
    </w:p>
    <w:p w:rsidR="00504219" w:rsidRDefault="00504219" w:rsidP="00763C61">
      <w:pPr>
        <w:spacing w:after="0" w:line="240" w:lineRule="auto"/>
        <w:jc w:val="center"/>
        <w:rPr>
          <w:rFonts w:ascii="Times New Roman" w:hAnsi="Times New Roman"/>
          <w:i/>
          <w:sz w:val="28"/>
          <w:szCs w:val="28"/>
        </w:rPr>
      </w:pPr>
      <w:r w:rsidRPr="00353AA4">
        <w:rPr>
          <w:rFonts w:ascii="Times New Roman" w:hAnsi="Times New Roman"/>
          <w:i/>
          <w:sz w:val="28"/>
          <w:szCs w:val="28"/>
        </w:rPr>
        <w:t xml:space="preserve">Оценка удовлетворенности населения уровнем цен, качеством и возможностью выбора услуг на рынке </w:t>
      </w:r>
      <w:r w:rsidRPr="00353AA4">
        <w:rPr>
          <w:rFonts w:ascii="Times New Roman" w:hAnsi="Times New Roman"/>
          <w:i/>
          <w:color w:val="000000"/>
          <w:sz w:val="28"/>
          <w:szCs w:val="28"/>
        </w:rPr>
        <w:t>психолого-педагогического сопровождения детей с ограниченными возможностями здоровья</w:t>
      </w:r>
      <w:r w:rsidRPr="00353AA4">
        <w:rPr>
          <w:rFonts w:ascii="Times New Roman" w:hAnsi="Times New Roman"/>
          <w:i/>
          <w:sz w:val="28"/>
          <w:szCs w:val="28"/>
        </w:rPr>
        <w:t>, 2015 г.</w:t>
      </w:r>
    </w:p>
    <w:p w:rsidR="00504219" w:rsidRPr="009D63D2" w:rsidRDefault="00504219" w:rsidP="00763C61">
      <w:pPr>
        <w:spacing w:after="0" w:line="240" w:lineRule="auto"/>
        <w:jc w:val="center"/>
        <w:rPr>
          <w:rFonts w:ascii="Times New Roman" w:hAnsi="Times New Roman"/>
          <w:i/>
          <w:sz w:val="8"/>
          <w:szCs w:val="8"/>
        </w:rPr>
      </w:pP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67" style="position:absolute;left:0;text-align:left;margin-left:-54.4pt;margin-top:21.9pt;width:115.95pt;height:244.8pt;z-index:251656704" coordorigin="319,1289" coordsize="2319,4896">
            <v:shape id="_x0000_s1068" type="#_x0000_t87" style="position:absolute;left:2269;top:1289;width:318;height:2328" strokecolor="#002060" strokeweight="1.5pt"/>
            <v:shape id="_x0000_s1069" type="#_x0000_t87" style="position:absolute;left:2320;top:3857;width:318;height:2328" strokecolor="#00b050" strokeweight="1.5pt"/>
            <v:shape id="_x0000_s1070" type="#_x0000_t202" style="position:absolute;left:789;top:2211;width:1222;height:536" filled="f" stroked="f" strokecolor="white">
              <v:textbox style="mso-next-textbox:#_x0000_s107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71" type="#_x0000_t202" style="position:absolute;left:319;top:4586;width:2193;height:988" filled="f" stroked="f" strokecolor="white">
              <v:textbox style="mso-next-textbox:#_x0000_s107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586619" cy="4071068"/>
            <wp:effectExtent l="19050" t="0" r="0" b="0"/>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Ввиду незнания рынка и плохой информированности об уровне цен, качестве и возможности выбора на рынке услуг психолого-педагогического сопровождения детей с ограниченными возможностями здоровья большая часть потребителей не смогла оценить изменение данных критериев за последние 3 года.</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 xml:space="preserve">Распределение изменений характеристик услуг на рынках услуг </w:t>
      </w:r>
      <w:r w:rsidRPr="0005343F">
        <w:rPr>
          <w:rFonts w:ascii="Times New Roman" w:hAnsi="Times New Roman"/>
          <w:i/>
          <w:color w:val="000000"/>
          <w:sz w:val="28"/>
          <w:szCs w:val="28"/>
        </w:rPr>
        <w:t>психолого-педагогического сопровождения детей с ограниченными возможностями здоровья</w:t>
      </w:r>
      <w:r w:rsidRPr="0005343F">
        <w:rPr>
          <w:rFonts w:ascii="Times New Roman" w:hAnsi="Times New Roman"/>
          <w:i/>
          <w:sz w:val="28"/>
          <w:szCs w:val="28"/>
        </w:rPr>
        <w:t xml:space="preserve"> муниципальных районов Омской области и </w:t>
      </w: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города Омска за последние 3 года, 2015 г.</w:t>
      </w:r>
    </w:p>
    <w:p w:rsidR="00504219" w:rsidRPr="0005343F" w:rsidRDefault="00504219" w:rsidP="00763C61">
      <w:pPr>
        <w:spacing w:after="0" w:line="240" w:lineRule="auto"/>
        <w:ind w:firstLine="851"/>
        <w:jc w:val="both"/>
        <w:rPr>
          <w:rFonts w:ascii="Times New Roman" w:hAnsi="Times New Roman"/>
          <w:i/>
          <w:sz w:val="28"/>
          <w:szCs w:val="28"/>
        </w:rPr>
      </w:pPr>
    </w:p>
    <w:p w:rsidR="00504219" w:rsidRDefault="009E31AC" w:rsidP="00763C61">
      <w:pPr>
        <w:spacing w:after="0" w:line="240" w:lineRule="auto"/>
        <w:ind w:left="720"/>
        <w:jc w:val="right"/>
        <w:rPr>
          <w:rFonts w:ascii="Times New Roman" w:hAnsi="Times New Roman"/>
          <w:sz w:val="26"/>
          <w:szCs w:val="26"/>
          <w:vertAlign w:val="subscript"/>
        </w:rPr>
      </w:pPr>
      <w:r w:rsidRPr="009E31AC">
        <w:rPr>
          <w:noProof/>
          <w:lang w:eastAsia="ru-RU"/>
        </w:rPr>
        <w:pict>
          <v:group id="_x0000_s1072" style="position:absolute;left:0;text-align:left;margin-left:-34.6pt;margin-top:21.9pt;width:115.95pt;height:244.8pt;z-index:251657728" coordorigin="319,1289" coordsize="2319,4896">
            <v:shape id="_x0000_s1073" type="#_x0000_t87" style="position:absolute;left:2269;top:1289;width:318;height:2328" strokecolor="#002060" strokeweight="1.5pt"/>
            <v:shape id="_x0000_s1074" type="#_x0000_t87" style="position:absolute;left:2320;top:3857;width:318;height:2328" strokecolor="#00b050" strokeweight="1.5pt"/>
            <v:shape id="_x0000_s1075" type="#_x0000_t202" style="position:absolute;left:789;top:2211;width:1222;height:536" filled="f" stroked="f" strokecolor="white">
              <v:textbox style="mso-next-textbox:#_x0000_s1075">
                <w:txbxContent>
                  <w:p w:rsidR="00A668E1" w:rsidRDefault="00A668E1" w:rsidP="00763C61">
                    <w:pPr>
                      <w:jc w:val="center"/>
                      <w:rPr>
                        <w:rFonts w:ascii="Times New Roman" w:hAnsi="Times New Roman"/>
                        <w:sz w:val="24"/>
                        <w:szCs w:val="24"/>
                      </w:rPr>
                    </w:pPr>
                    <w:r>
                      <w:rPr>
                        <w:rFonts w:ascii="Times New Roman" w:hAnsi="Times New Roman"/>
                        <w:sz w:val="24"/>
                        <w:szCs w:val="24"/>
                      </w:rPr>
                      <w:t>г. Омск</w:t>
                    </w:r>
                  </w:p>
                </w:txbxContent>
              </v:textbox>
            </v:shape>
            <v:shape id="_x0000_s1076" type="#_x0000_t202" style="position:absolute;left:319;top:4586;width:2193;height:988" filled="f" stroked="f" strokecolor="white">
              <v:textbox style="mso-next-textbox:#_x0000_s1076">
                <w:txbxContent>
                  <w:p w:rsidR="00A668E1"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noProof/>
          <w:lang w:eastAsia="ru-RU"/>
        </w:rPr>
        <w:drawing>
          <wp:inline distT="0" distB="0" distL="0" distR="0">
            <wp:extent cx="5263515" cy="4253865"/>
            <wp:effectExtent l="0" t="0" r="0" b="0"/>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4219" w:rsidRDefault="00504219" w:rsidP="00763C61">
      <w:pPr>
        <w:spacing w:after="0" w:line="240" w:lineRule="auto"/>
        <w:ind w:left="720"/>
        <w:jc w:val="center"/>
        <w:rPr>
          <w:rFonts w:ascii="Times New Roman" w:hAnsi="Times New Roman"/>
          <w:sz w:val="26"/>
          <w:szCs w:val="26"/>
        </w:rPr>
      </w:pPr>
      <w:r>
        <w:rPr>
          <w:rFonts w:ascii="Times New Roman" w:hAnsi="Times New Roman"/>
          <w:sz w:val="26"/>
          <w:szCs w:val="26"/>
          <w:lang w:val="en-US"/>
        </w:rPr>
        <w:t>N</w:t>
      </w:r>
      <w:r w:rsidRPr="007D1F7D">
        <w:rPr>
          <w:rFonts w:ascii="Times New Roman" w:hAnsi="Times New Roman"/>
          <w:sz w:val="26"/>
          <w:szCs w:val="26"/>
          <w:vertAlign w:val="subscript"/>
        </w:rPr>
        <w:t>гор.</w:t>
      </w:r>
      <w:r>
        <w:rPr>
          <w:rFonts w:ascii="Times New Roman" w:hAnsi="Times New Roman"/>
          <w:sz w:val="26"/>
          <w:szCs w:val="26"/>
        </w:rPr>
        <w:t xml:space="preserve"> = 1442;     </w:t>
      </w:r>
      <w:r>
        <w:rPr>
          <w:rFonts w:ascii="Times New Roman" w:hAnsi="Times New Roman"/>
          <w:sz w:val="26"/>
          <w:szCs w:val="26"/>
          <w:lang w:val="en-US"/>
        </w:rPr>
        <w:t>N</w:t>
      </w:r>
      <w:r>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ind w:left="1070"/>
        <w:rPr>
          <w:rFonts w:ascii="Times New Roman" w:hAnsi="Times New Roman"/>
          <w:i/>
          <w:sz w:val="28"/>
          <w:szCs w:val="28"/>
        </w:rPr>
      </w:pPr>
    </w:p>
    <w:p w:rsidR="00504219" w:rsidRDefault="00504219" w:rsidP="00763C61">
      <w:pPr>
        <w:spacing w:after="0" w:line="240" w:lineRule="auto"/>
        <w:ind w:firstLine="851"/>
        <w:rPr>
          <w:rFonts w:ascii="Times New Roman" w:hAnsi="Times New Roman"/>
          <w:i/>
          <w:sz w:val="28"/>
          <w:szCs w:val="28"/>
        </w:rPr>
      </w:pPr>
      <w:r>
        <w:rPr>
          <w:rFonts w:ascii="Times New Roman" w:hAnsi="Times New Roman"/>
          <w:i/>
          <w:sz w:val="28"/>
          <w:szCs w:val="28"/>
        </w:rPr>
        <w:t xml:space="preserve">6. </w:t>
      </w:r>
      <w:r w:rsidRPr="00443427">
        <w:rPr>
          <w:rFonts w:ascii="Times New Roman" w:hAnsi="Times New Roman"/>
          <w:i/>
          <w:sz w:val="28"/>
          <w:szCs w:val="28"/>
        </w:rPr>
        <w:t xml:space="preserve">Рынок услуг в сфере культуры     </w:t>
      </w:r>
    </w:p>
    <w:p w:rsidR="000A4D1B" w:rsidRDefault="000A4D1B" w:rsidP="00763C61">
      <w:pPr>
        <w:spacing w:after="0" w:line="240" w:lineRule="auto"/>
        <w:ind w:firstLine="851"/>
        <w:rPr>
          <w:rFonts w:ascii="Times New Roman" w:hAnsi="Times New Roman"/>
          <w:i/>
          <w:sz w:val="28"/>
          <w:szCs w:val="28"/>
        </w:rPr>
      </w:pPr>
    </w:p>
    <w:p w:rsidR="00504219" w:rsidRDefault="00504219" w:rsidP="00763C61">
      <w:pPr>
        <w:spacing w:after="0" w:line="240" w:lineRule="auto"/>
        <w:ind w:firstLine="851"/>
        <w:jc w:val="both"/>
        <w:rPr>
          <w:rFonts w:ascii="Times New Roman" w:hAnsi="Times New Roman"/>
          <w:sz w:val="28"/>
          <w:szCs w:val="28"/>
        </w:rPr>
      </w:pPr>
      <w:r w:rsidRPr="00C620D6">
        <w:rPr>
          <w:rFonts w:ascii="Times New Roman" w:hAnsi="Times New Roman"/>
          <w:sz w:val="28"/>
          <w:szCs w:val="28"/>
        </w:rPr>
        <w:t xml:space="preserve">Мнения </w:t>
      </w:r>
      <w:r>
        <w:rPr>
          <w:rFonts w:ascii="Times New Roman" w:hAnsi="Times New Roman"/>
          <w:sz w:val="28"/>
          <w:szCs w:val="28"/>
        </w:rPr>
        <w:t>потребителей услуг в сфере культуры разделились. Большая часть опрошенных (46,4 %) считает, что предложение в сфере культуры является достаточным. Почти столько же потребителей (42,5 %), напротив, считают предложение на данном рынке недостаточным.</w:t>
      </w:r>
    </w:p>
    <w:p w:rsidR="00E83B74" w:rsidRDefault="00E83B74">
      <w:pPr>
        <w:spacing w:after="0" w:line="240" w:lineRule="auto"/>
        <w:rPr>
          <w:rFonts w:ascii="Times New Roman" w:hAnsi="Times New Roman"/>
          <w:sz w:val="28"/>
          <w:szCs w:val="28"/>
        </w:rPr>
      </w:pPr>
      <w:r>
        <w:rPr>
          <w:rFonts w:ascii="Times New Roman" w:hAnsi="Times New Roman"/>
          <w:sz w:val="28"/>
          <w:szCs w:val="28"/>
        </w:rPr>
        <w:br w:type="page"/>
      </w: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lastRenderedPageBreak/>
        <w:t>Оценка удовлетворенности населения количеством организаций, представленных на рынке культуры, 2015 г.</w:t>
      </w:r>
    </w:p>
    <w:p w:rsidR="00504219" w:rsidRPr="00240632" w:rsidRDefault="00504219" w:rsidP="00763C61">
      <w:pPr>
        <w:spacing w:after="0" w:line="240" w:lineRule="auto"/>
        <w:jc w:val="both"/>
        <w:rPr>
          <w:rFonts w:ascii="Times New Roman" w:hAnsi="Times New Roman"/>
          <w:sz w:val="12"/>
          <w:szCs w:val="12"/>
        </w:rPr>
      </w:pP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162810"/>
            <wp:effectExtent l="0" t="0" r="0" b="0"/>
            <wp:docPr id="32"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4D1B" w:rsidRDefault="000A4D1B" w:rsidP="00763C61">
      <w:pPr>
        <w:spacing w:after="0" w:line="240" w:lineRule="auto"/>
        <w:jc w:val="center"/>
        <w:rPr>
          <w:rFonts w:ascii="Times New Roman" w:hAnsi="Times New Roman"/>
          <w:sz w:val="26"/>
          <w:szCs w:val="26"/>
        </w:rPr>
      </w:pP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E83B74" w:rsidRDefault="00E83B74" w:rsidP="00763C61">
      <w:pPr>
        <w:spacing w:after="0" w:line="240" w:lineRule="auto"/>
        <w:ind w:firstLine="851"/>
        <w:jc w:val="both"/>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Тем не менее, большая часть потребителей (47,3 %) сошлась во мнении, что за последние 3 года число организаций, предоставляющих услуги в сфере культуры осталось неизменным.</w:t>
      </w:r>
    </w:p>
    <w:p w:rsidR="00504219" w:rsidRPr="00240632" w:rsidRDefault="00504219" w:rsidP="00763C61">
      <w:pPr>
        <w:spacing w:after="0" w:line="240" w:lineRule="auto"/>
        <w:ind w:firstLine="851"/>
        <w:jc w:val="both"/>
        <w:rPr>
          <w:rFonts w:ascii="Times New Roman" w:hAnsi="Times New Roman"/>
          <w:sz w:val="28"/>
          <w:szCs w:val="28"/>
        </w:rPr>
      </w:pPr>
    </w:p>
    <w:p w:rsidR="005B14F7" w:rsidRDefault="00504219" w:rsidP="00763C61">
      <w:pPr>
        <w:pStyle w:val="a4"/>
        <w:spacing w:after="0" w:line="240" w:lineRule="auto"/>
        <w:ind w:left="0" w:firstLine="851"/>
        <w:jc w:val="center"/>
        <w:rPr>
          <w:rFonts w:ascii="Times New Roman" w:hAnsi="Times New Roman"/>
          <w:i/>
          <w:sz w:val="28"/>
          <w:szCs w:val="28"/>
        </w:rPr>
      </w:pPr>
      <w:r w:rsidRPr="0005343F">
        <w:rPr>
          <w:rFonts w:ascii="Times New Roman" w:hAnsi="Times New Roman"/>
          <w:i/>
          <w:sz w:val="28"/>
          <w:szCs w:val="28"/>
        </w:rPr>
        <w:t xml:space="preserve">Распределение результатов оценки населением изменения количества организаций, представленных на рынке </w:t>
      </w:r>
      <w:r w:rsidRPr="0005343F">
        <w:rPr>
          <w:rFonts w:ascii="Times New Roman" w:hAnsi="Times New Roman"/>
          <w:i/>
          <w:color w:val="000000"/>
          <w:sz w:val="28"/>
          <w:szCs w:val="28"/>
        </w:rPr>
        <w:t>услуг в сфере культуры</w:t>
      </w:r>
      <w:r w:rsidRPr="0005343F">
        <w:rPr>
          <w:rFonts w:ascii="Times New Roman" w:hAnsi="Times New Roman"/>
          <w:i/>
          <w:sz w:val="28"/>
          <w:szCs w:val="28"/>
        </w:rPr>
        <w:t xml:space="preserve">, за последние </w:t>
      </w:r>
    </w:p>
    <w:p w:rsidR="00504219" w:rsidRPr="0005343F" w:rsidRDefault="00504219" w:rsidP="00763C61">
      <w:pPr>
        <w:pStyle w:val="a4"/>
        <w:spacing w:after="0" w:line="240" w:lineRule="auto"/>
        <w:ind w:left="0" w:firstLine="851"/>
        <w:jc w:val="center"/>
        <w:rPr>
          <w:rFonts w:ascii="Times New Roman" w:hAnsi="Times New Roman"/>
          <w:i/>
          <w:sz w:val="28"/>
          <w:szCs w:val="28"/>
        </w:rPr>
      </w:pPr>
      <w:r w:rsidRPr="0005343F">
        <w:rPr>
          <w:rFonts w:ascii="Times New Roman" w:hAnsi="Times New Roman"/>
          <w:i/>
          <w:sz w:val="28"/>
          <w:szCs w:val="28"/>
        </w:rPr>
        <w:t>3 года, 2015 г.</w:t>
      </w:r>
    </w:p>
    <w:p w:rsidR="00504219" w:rsidRPr="008A1B55" w:rsidRDefault="00504219" w:rsidP="00763C61">
      <w:pPr>
        <w:spacing w:after="0" w:line="240" w:lineRule="auto"/>
        <w:ind w:firstLine="851"/>
        <w:jc w:val="both"/>
        <w:rPr>
          <w:rFonts w:ascii="Times New Roman" w:hAnsi="Times New Roman"/>
          <w:color w:val="FF0000"/>
          <w:sz w:val="28"/>
          <w:szCs w:val="28"/>
        </w:rPr>
      </w:pPr>
    </w:p>
    <w:p w:rsidR="00504219" w:rsidRPr="00191484" w:rsidRDefault="00436D4C" w:rsidP="003B7487">
      <w:pPr>
        <w:spacing w:after="0" w:line="240" w:lineRule="auto"/>
        <w:jc w:val="both"/>
        <w:rPr>
          <w:rFonts w:ascii="Times New Roman" w:hAnsi="Times New Roman"/>
          <w:sz w:val="26"/>
          <w:szCs w:val="26"/>
        </w:rPr>
      </w:pPr>
      <w:r>
        <w:rPr>
          <w:rFonts w:ascii="Times New Roman" w:hAnsi="Times New Roman"/>
          <w:noProof/>
          <w:sz w:val="28"/>
          <w:szCs w:val="28"/>
          <w:lang w:eastAsia="ru-RU"/>
        </w:rPr>
        <w:drawing>
          <wp:inline distT="0" distB="0" distL="0" distR="0">
            <wp:extent cx="6599583" cy="2083242"/>
            <wp:effectExtent l="19050" t="0" r="0" b="0"/>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04219">
        <w:t xml:space="preserve">                                       </w:t>
      </w:r>
      <w:r w:rsidR="00504219">
        <w:rPr>
          <w:rFonts w:ascii="Times New Roman" w:hAnsi="Times New Roman"/>
          <w:sz w:val="28"/>
          <w:szCs w:val="28"/>
        </w:rPr>
        <w:t xml:space="preserve">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гор. </w:t>
      </w:r>
      <w:r w:rsidR="00504219">
        <w:rPr>
          <w:rFonts w:ascii="Times New Roman" w:hAnsi="Times New Roman"/>
          <w:sz w:val="26"/>
          <w:szCs w:val="26"/>
        </w:rPr>
        <w:t xml:space="preserve">= 1442;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обл. </w:t>
      </w:r>
      <w:r w:rsidR="00504219">
        <w:rPr>
          <w:rFonts w:ascii="Times New Roman" w:hAnsi="Times New Roman"/>
          <w:sz w:val="26"/>
          <w:szCs w:val="26"/>
        </w:rPr>
        <w:t xml:space="preserve">= 1058;     </w:t>
      </w:r>
      <w:r w:rsidR="00504219">
        <w:rPr>
          <w:rFonts w:ascii="Times New Roman" w:hAnsi="Times New Roman"/>
          <w:sz w:val="26"/>
          <w:szCs w:val="26"/>
          <w:lang w:val="en-US"/>
        </w:rPr>
        <w:t>N</w:t>
      </w:r>
      <w:r w:rsidR="00504219" w:rsidRPr="00191484">
        <w:rPr>
          <w:rFonts w:ascii="Times New Roman" w:hAnsi="Times New Roman"/>
          <w:sz w:val="26"/>
          <w:szCs w:val="26"/>
          <w:vertAlign w:val="subscript"/>
        </w:rPr>
        <w:t xml:space="preserve">общ. </w:t>
      </w:r>
      <w:r w:rsidR="00504219">
        <w:rPr>
          <w:rFonts w:ascii="Times New Roman" w:hAnsi="Times New Roman"/>
          <w:sz w:val="26"/>
          <w:szCs w:val="26"/>
        </w:rPr>
        <w:t>= 2500</w:t>
      </w:r>
    </w:p>
    <w:p w:rsidR="00504219" w:rsidRDefault="00504219" w:rsidP="00763C61">
      <w:pPr>
        <w:pStyle w:val="a4"/>
        <w:tabs>
          <w:tab w:val="left" w:pos="1276"/>
        </w:tabs>
        <w:spacing w:after="0" w:line="240" w:lineRule="auto"/>
        <w:ind w:left="1211"/>
        <w:jc w:val="both"/>
        <w:rPr>
          <w:rFonts w:ascii="Times New Roman" w:hAnsi="Times New Roman"/>
          <w:i/>
          <w:sz w:val="28"/>
          <w:szCs w:val="28"/>
        </w:rPr>
      </w:pPr>
    </w:p>
    <w:p w:rsidR="00504219" w:rsidRDefault="00504219" w:rsidP="00763C61">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В ходе опроса потребители выразили высокую степень удовлетворенности уровнем цен, качеством и возможностью выбора услуг в сфере культуры. Большая часть опрошенных выбрала варианты ответа "скорее удовлетворен" и "удовлетворен" относительно данных критериев.</w:t>
      </w:r>
    </w:p>
    <w:p w:rsidR="00604877" w:rsidRDefault="00604877">
      <w:pPr>
        <w:spacing w:after="0" w:line="240" w:lineRule="auto"/>
        <w:rPr>
          <w:rFonts w:ascii="Times New Roman" w:hAnsi="Times New Roman"/>
          <w:sz w:val="28"/>
          <w:szCs w:val="28"/>
        </w:rPr>
      </w:pPr>
      <w:r>
        <w:rPr>
          <w:rFonts w:ascii="Times New Roman" w:hAnsi="Times New Roman"/>
          <w:sz w:val="28"/>
          <w:szCs w:val="28"/>
        </w:rPr>
        <w:br w:type="page"/>
      </w:r>
    </w:p>
    <w:p w:rsidR="00504219" w:rsidRDefault="00504219" w:rsidP="00763C61">
      <w:pPr>
        <w:spacing w:after="0" w:line="240" w:lineRule="auto"/>
        <w:jc w:val="center"/>
        <w:rPr>
          <w:rFonts w:ascii="Times New Roman" w:hAnsi="Times New Roman"/>
          <w:sz w:val="28"/>
          <w:szCs w:val="28"/>
        </w:rPr>
      </w:pPr>
      <w:r w:rsidRPr="00240632">
        <w:rPr>
          <w:rFonts w:ascii="Times New Roman" w:hAnsi="Times New Roman"/>
          <w:sz w:val="28"/>
          <w:szCs w:val="28"/>
        </w:rPr>
        <w:lastRenderedPageBreak/>
        <w:t>Оценка удовлетворенности населения уровнем цен, качеством и возможностью выбора услуг в сфере культуры, 2015 г.</w:t>
      </w:r>
    </w:p>
    <w:p w:rsidR="00B40770" w:rsidRPr="00240632" w:rsidRDefault="00B40770" w:rsidP="00763C61">
      <w:pPr>
        <w:spacing w:after="0" w:line="240" w:lineRule="auto"/>
        <w:jc w:val="center"/>
        <w:rPr>
          <w:rFonts w:ascii="Times New Roman" w:hAnsi="Times New Roman"/>
          <w:i/>
          <w:sz w:val="28"/>
          <w:szCs w:val="28"/>
        </w:rPr>
      </w:pP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77" style="position:absolute;left:0;text-align:left;margin-left:-32.9pt;margin-top:21.9pt;width:115.95pt;height:203.1pt;z-index:251658752" coordorigin="319,1289" coordsize="2319,4896">
            <v:shape id="_x0000_s1078" type="#_x0000_t87" style="position:absolute;left:2269;top:1289;width:318;height:2328" strokecolor="#002060" strokeweight="1.5pt"/>
            <v:shape id="_x0000_s1079" type="#_x0000_t87" style="position:absolute;left:2320;top:3857;width:318;height:2328" strokecolor="#00b050" strokeweight="1.5pt"/>
            <v:shape id="_x0000_s1080" type="#_x0000_t202" style="position:absolute;left:789;top:2211;width:1222;height:536" filled="f" stroked="f" strokecolor="white">
              <v:textbox style="mso-next-textbox:#_x0000_s108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81" type="#_x0000_t202" style="position:absolute;left:319;top:4586;width:2193;height:988" filled="f" stroked="f" strokecolor="white">
              <v:textbox style="mso-next-textbox:#_x0000_s108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i/>
          <w:noProof/>
          <w:sz w:val="28"/>
          <w:szCs w:val="28"/>
          <w:lang w:eastAsia="ru-RU"/>
        </w:rPr>
        <w:drawing>
          <wp:inline distT="0" distB="0" distL="0" distR="0">
            <wp:extent cx="5080635" cy="3363595"/>
            <wp:effectExtent l="0" t="0" r="0" b="0"/>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151B9" w:rsidRDefault="000151B9" w:rsidP="00763C61">
      <w:pPr>
        <w:spacing w:after="0" w:line="240" w:lineRule="auto"/>
        <w:jc w:val="center"/>
        <w:rPr>
          <w:rFonts w:ascii="Times New Roman" w:hAnsi="Times New Roman"/>
          <w:sz w:val="26"/>
          <w:szCs w:val="26"/>
        </w:rPr>
      </w:pPr>
    </w:p>
    <w:p w:rsidR="00504219"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F10E5D" w:rsidRPr="00F10E5D" w:rsidRDefault="00F10E5D" w:rsidP="00763C61">
      <w:pPr>
        <w:spacing w:after="0" w:line="240" w:lineRule="auto"/>
        <w:jc w:val="center"/>
        <w:rPr>
          <w:rFonts w:ascii="Times New Roman" w:hAnsi="Times New Roman"/>
          <w:sz w:val="28"/>
          <w:szCs w:val="28"/>
        </w:rPr>
      </w:pPr>
    </w:p>
    <w:p w:rsidR="00504219" w:rsidRDefault="00504219" w:rsidP="00763C61">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На вопрос о том, как за последние 3 года изменились уровень цен, качество и возможность выбора на рынке услуг в сфере культуры, большая часть потребителей, проживающих в городе Омске, отметила рост цен. При этом, по мнению большинства, качество и возможность выбора остались неизменными. Среди жителей муниципальных районов Омской области, большая часть опрошенных сошлись во мнении, что все рассматриваемые критерии за последние 3 года остались неизменными.</w:t>
      </w:r>
    </w:p>
    <w:p w:rsidR="00504219" w:rsidRPr="00604877" w:rsidRDefault="00504219" w:rsidP="00763C61">
      <w:pPr>
        <w:tabs>
          <w:tab w:val="left" w:pos="1276"/>
        </w:tabs>
        <w:spacing w:after="0" w:line="240" w:lineRule="auto"/>
        <w:ind w:firstLine="851"/>
        <w:jc w:val="both"/>
        <w:rPr>
          <w:rFonts w:ascii="Times New Roman" w:hAnsi="Times New Roman"/>
          <w:sz w:val="8"/>
          <w:szCs w:val="8"/>
        </w:rPr>
      </w:pPr>
    </w:p>
    <w:p w:rsidR="00B40770" w:rsidRDefault="00B40770">
      <w:pPr>
        <w:spacing w:after="0" w:line="240" w:lineRule="auto"/>
        <w:rPr>
          <w:rFonts w:ascii="Times New Roman" w:hAnsi="Times New Roman"/>
          <w:i/>
          <w:sz w:val="28"/>
          <w:szCs w:val="28"/>
        </w:rPr>
      </w:pPr>
      <w:r>
        <w:rPr>
          <w:rFonts w:ascii="Times New Roman" w:hAnsi="Times New Roman"/>
          <w:i/>
          <w:sz w:val="28"/>
          <w:szCs w:val="28"/>
        </w:rPr>
        <w:br w:type="page"/>
      </w: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lastRenderedPageBreak/>
        <w:t xml:space="preserve">Распределение изменений характеристик услуг на рынках услуг в сфере культуры муниципальных районов Омской области и </w:t>
      </w:r>
    </w:p>
    <w:p w:rsidR="00504219"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города Омска за последние 3 года, 2015 г.</w:t>
      </w:r>
    </w:p>
    <w:p w:rsidR="00504219" w:rsidRDefault="009E31AC" w:rsidP="00362532">
      <w:pPr>
        <w:spacing w:after="0" w:line="240" w:lineRule="auto"/>
        <w:jc w:val="right"/>
        <w:rPr>
          <w:rFonts w:ascii="Times New Roman" w:hAnsi="Times New Roman"/>
          <w:sz w:val="26"/>
          <w:szCs w:val="26"/>
        </w:rPr>
      </w:pPr>
      <w:r w:rsidRPr="009E31AC">
        <w:rPr>
          <w:noProof/>
          <w:lang w:eastAsia="ru-RU"/>
        </w:rPr>
        <w:pict>
          <v:group id="_x0000_s1082" style="position:absolute;left:0;text-align:left;margin-left:-44.3pt;margin-top:12.65pt;width:115.95pt;height:244.8pt;z-index:251659776" coordorigin="319,1289" coordsize="2319,4896">
            <v:shape id="_x0000_s1083" type="#_x0000_t87" style="position:absolute;left:2269;top:1289;width:318;height:2328" strokecolor="#002060" strokeweight="1.5pt"/>
            <v:shape id="_x0000_s1084" type="#_x0000_t87" style="position:absolute;left:2320;top:3857;width:318;height:2328" strokecolor="#00b050" strokeweight="1.5pt"/>
            <v:shape id="_x0000_s1085" type="#_x0000_t202" style="position:absolute;left:789;top:2211;width:1222;height:536" filled="f" stroked="f" strokecolor="white">
              <v:textbox style="mso-next-textbox:#_x0000_s1085">
                <w:txbxContent>
                  <w:p w:rsidR="00A668E1" w:rsidRDefault="00A668E1" w:rsidP="00763C61">
                    <w:pPr>
                      <w:jc w:val="center"/>
                      <w:rPr>
                        <w:rFonts w:ascii="Times New Roman" w:hAnsi="Times New Roman"/>
                        <w:sz w:val="24"/>
                        <w:szCs w:val="24"/>
                      </w:rPr>
                    </w:pPr>
                    <w:r>
                      <w:rPr>
                        <w:rFonts w:ascii="Times New Roman" w:hAnsi="Times New Roman"/>
                        <w:sz w:val="24"/>
                        <w:szCs w:val="24"/>
                      </w:rPr>
                      <w:t>г. Омск</w:t>
                    </w:r>
                  </w:p>
                </w:txbxContent>
              </v:textbox>
            </v:shape>
            <v:shape id="_x0000_s1086" type="#_x0000_t202" style="position:absolute;left:319;top:4586;width:2193;height:988" filled="f" stroked="f" strokecolor="white">
              <v:textbox style="mso-next-textbox:#_x0000_s1086">
                <w:txbxContent>
                  <w:p w:rsidR="00A668E1"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noProof/>
          <w:lang w:eastAsia="ru-RU"/>
        </w:rPr>
        <w:drawing>
          <wp:inline distT="0" distB="0" distL="0" distR="0">
            <wp:extent cx="5538912" cy="3530379"/>
            <wp:effectExtent l="19050" t="0" r="4638" b="0"/>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4219"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ConsPlusNormal"/>
        <w:ind w:firstLine="851"/>
        <w:jc w:val="both"/>
        <w:rPr>
          <w:rFonts w:ascii="Times New Roman" w:hAnsi="Times New Roman"/>
          <w:sz w:val="28"/>
          <w:szCs w:val="28"/>
        </w:rPr>
      </w:pPr>
    </w:p>
    <w:p w:rsidR="00504219" w:rsidRDefault="00504219" w:rsidP="00763C61">
      <w:pPr>
        <w:spacing w:after="0" w:line="240" w:lineRule="auto"/>
        <w:ind w:firstLine="851"/>
        <w:rPr>
          <w:rFonts w:ascii="Times New Roman" w:hAnsi="Times New Roman"/>
          <w:i/>
          <w:sz w:val="28"/>
          <w:szCs w:val="28"/>
        </w:rPr>
      </w:pPr>
      <w:r>
        <w:rPr>
          <w:rFonts w:ascii="Times New Roman" w:hAnsi="Times New Roman"/>
          <w:i/>
          <w:sz w:val="28"/>
          <w:szCs w:val="28"/>
        </w:rPr>
        <w:t xml:space="preserve">7. </w:t>
      </w:r>
      <w:r w:rsidRPr="00562F67">
        <w:rPr>
          <w:rFonts w:ascii="Times New Roman" w:hAnsi="Times New Roman"/>
          <w:i/>
          <w:sz w:val="28"/>
          <w:szCs w:val="28"/>
        </w:rPr>
        <w:t>Рынок услуг жилищно-коммунального хозяйства</w:t>
      </w:r>
    </w:p>
    <w:p w:rsidR="00504219" w:rsidRDefault="00504219" w:rsidP="00763C61">
      <w:pPr>
        <w:spacing w:after="0" w:line="240" w:lineRule="auto"/>
        <w:ind w:firstLine="851"/>
        <w:jc w:val="both"/>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ходе социологического опроса мнения респондентов разделились. Порядка 42,4 % считают, что рынок услуг жилищно-коммунального хозяйства обслуживает недостаточное количество организаций. В то же время 38,8 % потребителей считают, что число организаций, представленных на данном рынке, является достаточным. </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количеством организаций, представленных на рынке услуг жилищно-коммунального хозяйства,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202815"/>
            <wp:effectExtent l="0" t="0" r="0" b="0"/>
            <wp:docPr id="36"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jc w:val="center"/>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Тем не менее, большая часть потребителей (44,3 %) сошлись во мнении, что за последние 3 года число организаций, осуществляющих свою деятельность в сфере жилищно-коммунального хозяйства, не изменилось.</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 xml:space="preserve">Распределение результатов оценки населением изменения количества организаций, представленных на рынке </w:t>
      </w:r>
      <w:r w:rsidRPr="0005343F">
        <w:rPr>
          <w:rFonts w:ascii="Times New Roman" w:hAnsi="Times New Roman"/>
          <w:i/>
          <w:color w:val="000000"/>
          <w:sz w:val="28"/>
          <w:szCs w:val="28"/>
        </w:rPr>
        <w:t>услуг жилищно-коммунального хозяйства</w:t>
      </w:r>
      <w:r w:rsidRPr="0005343F">
        <w:rPr>
          <w:rFonts w:ascii="Times New Roman" w:hAnsi="Times New Roman"/>
          <w:i/>
          <w:sz w:val="28"/>
          <w:szCs w:val="28"/>
        </w:rPr>
        <w:t>, за последние 3 года,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702950" cy="1940119"/>
            <wp:effectExtent l="19050" t="0" r="2650" b="0"/>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ConsPlusNormal"/>
        <w:tabs>
          <w:tab w:val="left" w:pos="5944"/>
        </w:tabs>
        <w:ind w:firstLine="851"/>
        <w:jc w:val="both"/>
        <w:rPr>
          <w:rFonts w:ascii="Times New Roman" w:hAnsi="Times New Roman"/>
          <w:sz w:val="28"/>
          <w:szCs w:val="28"/>
        </w:rPr>
      </w:pPr>
      <w:r>
        <w:rPr>
          <w:rFonts w:ascii="Times New Roman" w:hAnsi="Times New Roman"/>
          <w:sz w:val="28"/>
          <w:szCs w:val="28"/>
        </w:rPr>
        <w:tab/>
      </w:r>
    </w:p>
    <w:p w:rsidR="00504219" w:rsidRDefault="00504219" w:rsidP="00763C61">
      <w:pPr>
        <w:pStyle w:val="ConsPlusNormal"/>
        <w:ind w:firstLine="851"/>
        <w:jc w:val="both"/>
        <w:rPr>
          <w:rFonts w:ascii="Times New Roman" w:hAnsi="Times New Roman"/>
          <w:sz w:val="28"/>
          <w:szCs w:val="28"/>
        </w:rPr>
      </w:pPr>
      <w:r>
        <w:rPr>
          <w:rFonts w:ascii="Times New Roman" w:hAnsi="Times New Roman"/>
          <w:sz w:val="28"/>
          <w:szCs w:val="28"/>
        </w:rPr>
        <w:t>Относительно таких критериев, как уровень цен, качество и возможность выбора, большая часть потребителей выразили низкую степень удовлетворенности, выбрав варианты ответов "скорее не удовлетворен" и "не удовлетворен" относительно каждого рассматриваемого критерия.</w:t>
      </w:r>
    </w:p>
    <w:p w:rsidR="00504219" w:rsidRDefault="00504219" w:rsidP="00763C61">
      <w:pPr>
        <w:pStyle w:val="ConsPlusNormal"/>
        <w:ind w:firstLine="851"/>
        <w:jc w:val="both"/>
        <w:rPr>
          <w:rFonts w:ascii="Times New Roman" w:hAnsi="Times New Roman"/>
          <w:sz w:val="28"/>
          <w:szCs w:val="28"/>
        </w:rPr>
      </w:pPr>
    </w:p>
    <w:p w:rsidR="00504219" w:rsidRPr="0005343F" w:rsidRDefault="00504219" w:rsidP="00763C61">
      <w:pPr>
        <w:pStyle w:val="ConsPlusNormal"/>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уровнем цен, качеством и возможностью выбора услуг жилищно-коммунального хозяйства,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87" style="position:absolute;left:0;text-align:left;margin-left:-38.1pt;margin-top:21.9pt;width:115.95pt;height:209.1pt;z-index:251660800" coordorigin="319,1289" coordsize="2319,4896">
            <v:shape id="_x0000_s1088" type="#_x0000_t87" style="position:absolute;left:2269;top:1289;width:318;height:2328" strokecolor="#002060" strokeweight="1.5pt"/>
            <v:shape id="_x0000_s1089" type="#_x0000_t87" style="position:absolute;left:2320;top:3857;width:318;height:2328" strokecolor="#00b050" strokeweight="1.5pt"/>
            <v:shape id="_x0000_s1090" type="#_x0000_t202" style="position:absolute;left:789;top:2211;width:1222;height:536" filled="f" stroked="f" strokecolor="white">
              <v:textbox style="mso-next-textbox:#_x0000_s109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091" type="#_x0000_t202" style="position:absolute;left:319;top:4586;width:2193;height:988" filled="f" stroked="f" strokecolor="white">
              <v:textbox style="mso-next-textbox:#_x0000_s109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295265" cy="3490595"/>
            <wp:effectExtent l="0" t="0" r="0" b="0"/>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9A537A" w:rsidRDefault="00504219" w:rsidP="00763C61">
      <w:pPr>
        <w:spacing w:after="0" w:line="240" w:lineRule="auto"/>
        <w:jc w:val="center"/>
        <w:rPr>
          <w:rFonts w:ascii="Times New Roman" w:hAnsi="Times New Roman"/>
          <w:i/>
          <w:sz w:val="28"/>
          <w:szCs w:val="28"/>
        </w:rPr>
      </w:pPr>
    </w:p>
    <w:p w:rsidR="00504219" w:rsidRDefault="00504219" w:rsidP="00763C61">
      <w:pPr>
        <w:tabs>
          <w:tab w:val="left" w:pos="1276"/>
        </w:tabs>
        <w:spacing w:after="0" w:line="240" w:lineRule="auto"/>
        <w:ind w:firstLine="851"/>
        <w:jc w:val="both"/>
        <w:rPr>
          <w:rFonts w:ascii="Times New Roman" w:hAnsi="Times New Roman"/>
          <w:sz w:val="12"/>
          <w:szCs w:val="12"/>
        </w:rPr>
      </w:pPr>
    </w:p>
    <w:p w:rsidR="00504219" w:rsidRDefault="00504219" w:rsidP="00763C61">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lastRenderedPageBreak/>
        <w:t>С тем, что за последние 3 года уровень цен на услуги жилищно-коммунального хозяйства выросли, согласились 57,6 % потребителей. При этом большая часть опрошенных сошлась во мнении, что качество предоставляемых услуг и возможность выбора остались неизменными.</w:t>
      </w:r>
    </w:p>
    <w:p w:rsidR="00504219" w:rsidRPr="00935653" w:rsidRDefault="00504219" w:rsidP="00763C61">
      <w:pPr>
        <w:tabs>
          <w:tab w:val="left" w:pos="1276"/>
        </w:tabs>
        <w:spacing w:after="0" w:line="240" w:lineRule="auto"/>
        <w:ind w:firstLine="851"/>
        <w:jc w:val="both"/>
        <w:rPr>
          <w:rFonts w:ascii="Times New Roman" w:hAnsi="Times New Roman"/>
          <w:sz w:val="8"/>
          <w:szCs w:val="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 xml:space="preserve">Распределение изменений характеристик услуг на рынках услуг </w:t>
      </w:r>
      <w:r w:rsidRPr="0005343F">
        <w:rPr>
          <w:rFonts w:ascii="Times New Roman" w:hAnsi="Times New Roman"/>
          <w:i/>
          <w:color w:val="000000"/>
          <w:sz w:val="26"/>
          <w:szCs w:val="26"/>
        </w:rPr>
        <w:t xml:space="preserve">жилищно-коммунального хозяйства </w:t>
      </w:r>
      <w:r w:rsidRPr="0005343F">
        <w:rPr>
          <w:rFonts w:ascii="Times New Roman" w:hAnsi="Times New Roman"/>
          <w:i/>
          <w:sz w:val="28"/>
          <w:szCs w:val="28"/>
        </w:rPr>
        <w:t>муниципальных районов Омской области и г. Омска,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092" style="position:absolute;left:0;text-align:left;margin-left:-36.35pt;margin-top:14.6pt;width:115.95pt;height:192.85pt;z-index:251648512" coordorigin="319,1289" coordsize="2319,4896">
            <v:shape id="_x0000_s1093" type="#_x0000_t87" style="position:absolute;left:2269;top:1289;width:318;height:2328" strokecolor="#002060" strokeweight="1.5pt"/>
            <v:shape id="_x0000_s1094" type="#_x0000_t87" style="position:absolute;left:2320;top:3857;width:318;height:2328" strokecolor="#00b050" strokeweight="1.5pt"/>
            <v:shape id="_x0000_s1095" type="#_x0000_t202" style="position:absolute;left:789;top:2211;width:1222;height:536" filled="f" stroked="f" strokecolor="white">
              <v:textbox style="mso-next-textbox:#_x0000_s1095">
                <w:txbxContent>
                  <w:p w:rsidR="00A668E1" w:rsidRDefault="00A668E1" w:rsidP="00763C61">
                    <w:pPr>
                      <w:jc w:val="center"/>
                      <w:rPr>
                        <w:rFonts w:ascii="Times New Roman" w:hAnsi="Times New Roman"/>
                        <w:sz w:val="24"/>
                        <w:szCs w:val="24"/>
                      </w:rPr>
                    </w:pPr>
                    <w:r>
                      <w:rPr>
                        <w:rFonts w:ascii="Times New Roman" w:hAnsi="Times New Roman"/>
                        <w:sz w:val="24"/>
                        <w:szCs w:val="24"/>
                      </w:rPr>
                      <w:t>г. Омск</w:t>
                    </w:r>
                  </w:p>
                </w:txbxContent>
              </v:textbox>
            </v:shape>
            <v:shape id="_x0000_s1096" type="#_x0000_t202" style="position:absolute;left:319;top:4586;width:2193;height:988" filled="f" stroked="f" strokecolor="white">
              <v:textbox style="mso-next-textbox:#_x0000_s1096">
                <w:txbxContent>
                  <w:p w:rsidR="00A668E1"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noProof/>
          <w:lang w:eastAsia="ru-RU"/>
        </w:rPr>
        <w:drawing>
          <wp:inline distT="0" distB="0" distL="0" distR="0">
            <wp:extent cx="5279390" cy="2838450"/>
            <wp:effectExtent l="0" t="0" r="0" b="0"/>
            <wp:docPr id="39"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04219"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Pr>
          <w:rFonts w:ascii="Times New Roman" w:hAnsi="Times New Roman"/>
          <w:sz w:val="26"/>
          <w:szCs w:val="26"/>
          <w:vertAlign w:val="subscript"/>
        </w:rPr>
        <w:t xml:space="preserve">общ. </w:t>
      </w:r>
      <w:r>
        <w:rPr>
          <w:rFonts w:ascii="Times New Roman" w:hAnsi="Times New Roman"/>
          <w:sz w:val="26"/>
          <w:szCs w:val="26"/>
        </w:rPr>
        <w:t>= 2500</w:t>
      </w:r>
    </w:p>
    <w:p w:rsidR="00CE60A0" w:rsidRDefault="00CE60A0" w:rsidP="00763C61">
      <w:pPr>
        <w:spacing w:after="0" w:line="240" w:lineRule="auto"/>
        <w:ind w:firstLine="851"/>
        <w:jc w:val="both"/>
        <w:rPr>
          <w:rFonts w:ascii="Times New Roman" w:hAnsi="Times New Roman"/>
          <w:i/>
          <w:sz w:val="28"/>
          <w:szCs w:val="28"/>
        </w:rPr>
      </w:pPr>
    </w:p>
    <w:p w:rsidR="00504219" w:rsidRDefault="00504219" w:rsidP="00763C61">
      <w:pPr>
        <w:spacing w:after="0" w:line="240" w:lineRule="auto"/>
        <w:ind w:firstLine="851"/>
        <w:jc w:val="both"/>
        <w:rPr>
          <w:rFonts w:ascii="Times New Roman" w:hAnsi="Times New Roman"/>
          <w:i/>
          <w:sz w:val="28"/>
          <w:szCs w:val="28"/>
        </w:rPr>
      </w:pPr>
      <w:r w:rsidRPr="00B274F3">
        <w:rPr>
          <w:rFonts w:ascii="Times New Roman" w:hAnsi="Times New Roman"/>
          <w:i/>
          <w:sz w:val="28"/>
          <w:szCs w:val="28"/>
        </w:rPr>
        <w:t>8. Розничная торговля</w:t>
      </w:r>
    </w:p>
    <w:p w:rsidR="00504219" w:rsidRPr="00CE60A0" w:rsidRDefault="00504219" w:rsidP="00763C61">
      <w:pPr>
        <w:spacing w:after="0" w:line="240" w:lineRule="auto"/>
        <w:ind w:firstLine="851"/>
        <w:jc w:val="both"/>
        <w:rPr>
          <w:rFonts w:ascii="Times New Roman" w:hAnsi="Times New Roman"/>
          <w:i/>
          <w:sz w:val="20"/>
          <w:szCs w:val="20"/>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Большинство потребителей (57,4 %) считают, что предложение в сфере розничной торговли является достаточным.</w:t>
      </w:r>
    </w:p>
    <w:p w:rsidR="00504219" w:rsidRPr="002A02EC" w:rsidRDefault="00504219" w:rsidP="00763C61">
      <w:pPr>
        <w:spacing w:after="0" w:line="240" w:lineRule="auto"/>
        <w:ind w:firstLine="851"/>
        <w:jc w:val="both"/>
        <w:rPr>
          <w:rFonts w:ascii="Times New Roman" w:hAnsi="Times New Roman"/>
          <w:sz w:val="24"/>
          <w:szCs w:val="24"/>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количеством организаций, представленных на рынке розничной торговли,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321560"/>
            <wp:effectExtent l="0" t="0" r="0" b="0"/>
            <wp:docPr id="40"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При этом порядка 56,5 % опрошенных сошлись во мнении, что за последние 3 года число организаций, осуществляющих деятельность в сфере рознично торговли, увеличилось. </w:t>
      </w:r>
    </w:p>
    <w:p w:rsidR="00504219" w:rsidRPr="00444F6D" w:rsidRDefault="00504219" w:rsidP="00763C61">
      <w:pPr>
        <w:pStyle w:val="a4"/>
        <w:spacing w:after="0" w:line="240" w:lineRule="auto"/>
        <w:ind w:left="0"/>
        <w:jc w:val="center"/>
        <w:rPr>
          <w:rFonts w:ascii="Times New Roman" w:hAnsi="Times New Roman"/>
          <w:sz w:val="28"/>
          <w:szCs w:val="28"/>
        </w:rPr>
      </w:pPr>
      <w:r w:rsidRPr="0005343F">
        <w:rPr>
          <w:rFonts w:ascii="Times New Roman" w:hAnsi="Times New Roman"/>
          <w:i/>
          <w:sz w:val="28"/>
          <w:szCs w:val="28"/>
        </w:rPr>
        <w:lastRenderedPageBreak/>
        <w:t xml:space="preserve">Распределение результатов оценки населением изменения количества организаций, представленных на рынке </w:t>
      </w:r>
      <w:r w:rsidRPr="0005343F">
        <w:rPr>
          <w:rFonts w:ascii="Times New Roman" w:hAnsi="Times New Roman"/>
          <w:i/>
          <w:color w:val="000000"/>
          <w:sz w:val="28"/>
          <w:szCs w:val="28"/>
        </w:rPr>
        <w:t>розничной торговли</w:t>
      </w:r>
      <w:r w:rsidRPr="0005343F">
        <w:rPr>
          <w:rFonts w:ascii="Times New Roman" w:hAnsi="Times New Roman"/>
          <w:i/>
          <w:sz w:val="28"/>
          <w:szCs w:val="28"/>
        </w:rPr>
        <w:t xml:space="preserve">, за последние </w:t>
      </w:r>
      <w:r>
        <w:rPr>
          <w:rFonts w:ascii="Times New Roman" w:hAnsi="Times New Roman"/>
          <w:i/>
          <w:sz w:val="28"/>
          <w:szCs w:val="28"/>
        </w:rPr>
        <w:t xml:space="preserve">                </w:t>
      </w:r>
      <w:r w:rsidRPr="0005343F">
        <w:rPr>
          <w:rFonts w:ascii="Times New Roman" w:hAnsi="Times New Roman"/>
          <w:i/>
          <w:sz w:val="28"/>
          <w:szCs w:val="28"/>
        </w:rPr>
        <w:t>3 года, 2015 г</w:t>
      </w:r>
      <w:r w:rsidRPr="00444F6D">
        <w:rPr>
          <w:rFonts w:ascii="Times New Roman" w:hAnsi="Times New Roman"/>
          <w:sz w:val="28"/>
          <w:szCs w:val="28"/>
        </w:rPr>
        <w:t>.</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075180"/>
            <wp:effectExtent l="0" t="0" r="0" b="0"/>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CE60A0" w:rsidRDefault="00504219" w:rsidP="00763C61">
      <w:pPr>
        <w:spacing w:after="0" w:line="240" w:lineRule="auto"/>
        <w:jc w:val="center"/>
        <w:rPr>
          <w:rFonts w:ascii="Times New Roman" w:hAnsi="Times New Roman"/>
          <w:sz w:val="20"/>
          <w:szCs w:val="20"/>
        </w:rPr>
      </w:pPr>
    </w:p>
    <w:p w:rsidR="00504219" w:rsidRDefault="00504219" w:rsidP="00763C61">
      <w:pPr>
        <w:pStyle w:val="ConsPlusNormal"/>
        <w:ind w:firstLine="851"/>
        <w:jc w:val="both"/>
        <w:rPr>
          <w:rFonts w:ascii="Times New Roman" w:hAnsi="Times New Roman"/>
          <w:sz w:val="28"/>
          <w:szCs w:val="28"/>
        </w:rPr>
      </w:pPr>
      <w:r>
        <w:rPr>
          <w:rFonts w:ascii="Times New Roman" w:hAnsi="Times New Roman"/>
          <w:sz w:val="28"/>
          <w:szCs w:val="28"/>
        </w:rPr>
        <w:t xml:space="preserve">Респондентам в ходе опроса было предложено оценить степень удовлетворенности уровнем цен, качеством и возможностью выбора розничных товаров. В результате, мнения потребителей относительно уровня цен разделились. Порядка 27,8 % потребителей выбрали вариант ответа "скорее не удовлетворен" относительно уровня цен. В то же время 26,4 % (659 человек) выбрали вариант ответа "скорее удовлетворен". </w:t>
      </w:r>
    </w:p>
    <w:p w:rsidR="00504219" w:rsidRDefault="00504219" w:rsidP="00763C61">
      <w:pPr>
        <w:pStyle w:val="ConsPlusNormal"/>
        <w:ind w:firstLine="851"/>
        <w:jc w:val="both"/>
        <w:rPr>
          <w:rFonts w:ascii="Times New Roman" w:hAnsi="Times New Roman"/>
          <w:sz w:val="28"/>
          <w:szCs w:val="28"/>
        </w:rPr>
      </w:pPr>
      <w:r>
        <w:rPr>
          <w:rFonts w:ascii="Times New Roman" w:hAnsi="Times New Roman"/>
          <w:sz w:val="28"/>
          <w:szCs w:val="28"/>
        </w:rPr>
        <w:t>Относительно таких критериев, как качество и возможность выбора, мнения потребителей сошлись. Большая часть респондентов выбрала вариант ответа "скорее удовлетворен".</w:t>
      </w:r>
    </w:p>
    <w:p w:rsidR="00504219" w:rsidRPr="00220581" w:rsidRDefault="00504219" w:rsidP="00763C61">
      <w:pPr>
        <w:pStyle w:val="ConsPlusNormal"/>
        <w:ind w:firstLine="851"/>
        <w:jc w:val="both"/>
        <w:rPr>
          <w:rFonts w:ascii="Times New Roman" w:hAnsi="Times New Roman"/>
          <w:sz w:val="16"/>
          <w:szCs w:val="16"/>
        </w:rPr>
      </w:pPr>
    </w:p>
    <w:p w:rsidR="00504219" w:rsidRPr="0005343F" w:rsidRDefault="00504219" w:rsidP="00763C61">
      <w:pPr>
        <w:pStyle w:val="ConsPlusNormal"/>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уровнем цен, качеством и возможностью выбора на рынке розничной торговли, 2015 г</w:t>
      </w:r>
      <w:r w:rsidRPr="0005343F">
        <w:rPr>
          <w:rFonts w:ascii="Times New Roman" w:hAnsi="Times New Roman"/>
          <w:b/>
          <w:i/>
          <w:sz w:val="28"/>
          <w:szCs w:val="28"/>
        </w:rPr>
        <w:t>.</w:t>
      </w:r>
    </w:p>
    <w:p w:rsidR="00504219" w:rsidRDefault="009E31AC" w:rsidP="00763C61">
      <w:pPr>
        <w:tabs>
          <w:tab w:val="left" w:pos="1276"/>
        </w:tabs>
        <w:spacing w:after="0" w:line="240" w:lineRule="auto"/>
        <w:ind w:firstLine="851"/>
        <w:jc w:val="right"/>
        <w:rPr>
          <w:rFonts w:ascii="Times New Roman" w:hAnsi="Times New Roman"/>
          <w:sz w:val="26"/>
          <w:szCs w:val="26"/>
        </w:rPr>
      </w:pPr>
      <w:r w:rsidRPr="009E31AC">
        <w:rPr>
          <w:noProof/>
          <w:lang w:eastAsia="ru-RU"/>
        </w:rPr>
        <w:pict>
          <v:group id="_x0000_s1097" style="position:absolute;left:0;text-align:left;margin-left:-42.5pt;margin-top:37.2pt;width:115.95pt;height:209.95pt;z-index:251661824" coordorigin="319,1289" coordsize="2319,4896">
            <v:shape id="_x0000_s1098" type="#_x0000_t87" style="position:absolute;left:2269;top:1289;width:318;height:2328" strokecolor="#002060" strokeweight="1.5pt"/>
            <v:shape id="_x0000_s1099" type="#_x0000_t87" style="position:absolute;left:2320;top:3857;width:318;height:2328" strokecolor="#00b050" strokeweight="1.5pt"/>
            <v:shape id="_x0000_s1100" type="#_x0000_t202" style="position:absolute;left:789;top:2211;width:1222;height:536" filled="f" stroked="f" strokecolor="white">
              <v:textbox style="mso-next-textbox:#_x0000_s110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01" type="#_x0000_t202" style="position:absolute;left:319;top:4586;width:2193;height:988" filled="f" stroked="f" strokecolor="white">
              <v:textbox style="mso-next-textbox:#_x0000_s110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390985" cy="3673502"/>
            <wp:effectExtent l="19050" t="0" r="165" b="0"/>
            <wp:docPr id="42"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04219"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На вопрос о том, как за последние 3 года изменился уровень цен, 71,4 % потребителей отметили, что уровень цен повысился. В то же время возможность выбора розничных товаров также увеличилась. С этим согласились 37,9 % опрошенных. Однако качество розничных товаров, по мнению большинства потребителей (45,9 %), осталось неизменным и даже снизилось (так считают 24,8 % потребителей).</w:t>
      </w:r>
    </w:p>
    <w:p w:rsidR="00504219" w:rsidRDefault="00504219" w:rsidP="00763C61">
      <w:pPr>
        <w:pStyle w:val="a4"/>
        <w:spacing w:after="0" w:line="240" w:lineRule="auto"/>
        <w:ind w:left="0" w:firstLine="851"/>
        <w:jc w:val="both"/>
        <w:rPr>
          <w:rFonts w:ascii="Times New Roman" w:hAnsi="Times New Roman"/>
          <w:sz w:val="28"/>
          <w:szCs w:val="28"/>
        </w:rPr>
      </w:pPr>
    </w:p>
    <w:p w:rsidR="00504219" w:rsidRPr="0005343F" w:rsidRDefault="00504219" w:rsidP="00763C61">
      <w:pPr>
        <w:pStyle w:val="a4"/>
        <w:spacing w:after="0" w:line="240" w:lineRule="auto"/>
        <w:ind w:left="0"/>
        <w:jc w:val="center"/>
        <w:rPr>
          <w:rFonts w:ascii="Times New Roman" w:hAnsi="Times New Roman"/>
          <w:i/>
          <w:sz w:val="28"/>
          <w:szCs w:val="28"/>
        </w:rPr>
      </w:pPr>
      <w:r w:rsidRPr="0005343F">
        <w:rPr>
          <w:rFonts w:ascii="Times New Roman" w:hAnsi="Times New Roman"/>
          <w:i/>
          <w:sz w:val="28"/>
          <w:szCs w:val="28"/>
        </w:rPr>
        <w:t>Распределение результатов оценки населением изменения уровня цен, качества и возможности выбора товаров на рынке розничной торговли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102" style="position:absolute;left:0;text-align:left;margin-left:-26.6pt;margin-top:21.9pt;width:115.95pt;height:244.8pt;z-index:251662848" coordorigin="319,1289" coordsize="2319,4896">
            <v:shape id="_x0000_s1103" type="#_x0000_t87" style="position:absolute;left:2269;top:1289;width:318;height:2328" strokecolor="#002060" strokeweight="1.5pt"/>
            <v:shape id="_x0000_s1104" type="#_x0000_t87" style="position:absolute;left:2320;top:3857;width:318;height:2328" strokecolor="#00b050" strokeweight="1.5pt"/>
            <v:shape id="_x0000_s1105" type="#_x0000_t202" style="position:absolute;left:789;top:2211;width:1222;height:536" filled="f" stroked="f" strokecolor="white">
              <v:textbox style="mso-next-textbox:#_x0000_s1105">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06" type="#_x0000_t202" style="position:absolute;left:319;top:4586;width:2193;height:988" filled="f" stroked="f" strokecolor="white">
              <v:textbox style="mso-next-textbox:#_x0000_s1106">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112385" cy="3752850"/>
            <wp:effectExtent l="0" t="0" r="0" b="0"/>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jc w:val="center"/>
        <w:rPr>
          <w:rFonts w:ascii="Times New Roman" w:hAnsi="Times New Roman"/>
          <w:sz w:val="28"/>
          <w:szCs w:val="28"/>
        </w:rPr>
      </w:pPr>
    </w:p>
    <w:p w:rsidR="003E115D" w:rsidRDefault="003E115D" w:rsidP="00763C61">
      <w:pPr>
        <w:tabs>
          <w:tab w:val="left" w:pos="567"/>
        </w:tabs>
        <w:spacing w:after="0" w:line="240" w:lineRule="auto"/>
        <w:ind w:firstLine="851"/>
        <w:rPr>
          <w:rFonts w:ascii="Times New Roman" w:hAnsi="Times New Roman"/>
          <w:i/>
          <w:sz w:val="28"/>
          <w:szCs w:val="28"/>
        </w:rPr>
      </w:pPr>
    </w:p>
    <w:p w:rsidR="00504219" w:rsidRDefault="00504219" w:rsidP="00763C61">
      <w:pPr>
        <w:tabs>
          <w:tab w:val="left" w:pos="567"/>
        </w:tabs>
        <w:spacing w:after="0" w:line="240" w:lineRule="auto"/>
        <w:ind w:firstLine="851"/>
        <w:rPr>
          <w:rFonts w:ascii="Times New Roman" w:hAnsi="Times New Roman"/>
          <w:i/>
          <w:sz w:val="28"/>
          <w:szCs w:val="28"/>
        </w:rPr>
      </w:pPr>
      <w:r>
        <w:rPr>
          <w:rFonts w:ascii="Times New Roman" w:hAnsi="Times New Roman"/>
          <w:i/>
          <w:sz w:val="28"/>
          <w:szCs w:val="28"/>
        </w:rPr>
        <w:t xml:space="preserve">9. </w:t>
      </w:r>
      <w:r w:rsidRPr="00511F33">
        <w:rPr>
          <w:rFonts w:ascii="Times New Roman" w:hAnsi="Times New Roman"/>
          <w:i/>
          <w:sz w:val="28"/>
          <w:szCs w:val="28"/>
        </w:rPr>
        <w:t>Рынок услуг перевозок пассажиров наземным транспортом</w:t>
      </w:r>
    </w:p>
    <w:p w:rsidR="00504219" w:rsidRPr="00935653" w:rsidRDefault="00504219" w:rsidP="00763C61">
      <w:pPr>
        <w:tabs>
          <w:tab w:val="left" w:pos="567"/>
        </w:tabs>
        <w:spacing w:after="0" w:line="240" w:lineRule="auto"/>
        <w:ind w:firstLine="851"/>
        <w:rPr>
          <w:rFonts w:ascii="Times New Roman" w:hAnsi="Times New Roman"/>
          <w:i/>
          <w:sz w:val="8"/>
          <w:szCs w:val="8"/>
        </w:rPr>
      </w:pPr>
    </w:p>
    <w:p w:rsidR="00504219" w:rsidRDefault="00504219" w:rsidP="00763C61">
      <w:pPr>
        <w:tabs>
          <w:tab w:val="left" w:pos="567"/>
        </w:tabs>
        <w:spacing w:after="0" w:line="240" w:lineRule="auto"/>
        <w:ind w:firstLine="851"/>
        <w:jc w:val="both"/>
        <w:rPr>
          <w:rFonts w:ascii="Times New Roman" w:hAnsi="Times New Roman"/>
          <w:color w:val="FF0000"/>
          <w:sz w:val="28"/>
          <w:szCs w:val="28"/>
        </w:rPr>
      </w:pPr>
      <w:r>
        <w:rPr>
          <w:rFonts w:ascii="Times New Roman" w:hAnsi="Times New Roman"/>
          <w:sz w:val="28"/>
          <w:szCs w:val="28"/>
        </w:rPr>
        <w:t xml:space="preserve">Результаты социологического опроса показали, что мнения респондентов расходятся. По мнению большинства потребителей (47,2 %) предложение на рынке услуг перевозок пассажиров наземным транспортом является достаточным. В то же время порядка 40 %  опрошенных считают предложение недостаточным. </w:t>
      </w:r>
    </w:p>
    <w:p w:rsidR="00504219" w:rsidRPr="00935653" w:rsidRDefault="00504219" w:rsidP="00763C61">
      <w:pPr>
        <w:tabs>
          <w:tab w:val="left" w:pos="567"/>
        </w:tabs>
        <w:spacing w:after="0" w:line="240" w:lineRule="auto"/>
        <w:ind w:firstLine="851"/>
        <w:jc w:val="both"/>
        <w:rPr>
          <w:rFonts w:ascii="Times New Roman" w:hAnsi="Times New Roman"/>
          <w:color w:val="FF0000"/>
          <w:sz w:val="8"/>
          <w:szCs w:val="8"/>
        </w:rPr>
      </w:pPr>
    </w:p>
    <w:p w:rsidR="003E115D" w:rsidRDefault="003E115D">
      <w:pPr>
        <w:spacing w:after="0" w:line="240" w:lineRule="auto"/>
        <w:rPr>
          <w:rFonts w:ascii="Times New Roman" w:hAnsi="Times New Roman"/>
          <w:i/>
          <w:sz w:val="28"/>
          <w:szCs w:val="28"/>
        </w:rPr>
      </w:pPr>
      <w:r>
        <w:rPr>
          <w:rFonts w:ascii="Times New Roman" w:hAnsi="Times New Roman"/>
          <w:i/>
          <w:sz w:val="28"/>
          <w:szCs w:val="28"/>
        </w:rPr>
        <w:br w:type="page"/>
      </w: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lastRenderedPageBreak/>
        <w:t>Оценка удовлетворенности населения количеством организаций, представленных на рынке услуг перевозок пассажиров наземным транспортом,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003425"/>
            <wp:effectExtent l="0" t="0" r="0" b="0"/>
            <wp:docPr id="44"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jc w:val="center"/>
        <w:rPr>
          <w:rFonts w:ascii="Times New Roman" w:hAnsi="Times New Roman"/>
          <w:sz w:val="27"/>
          <w:szCs w:val="27"/>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Относительно изменения объема предложения на рынке услуг перевозки пассажиров наземным транспортом мнения потребителей, проживающих в городе Омске и в муниципальных районах Омской области, разделились. Большая часть жителей города Омска (19,7 %) считает, что число организаций, предоставляющих данный вид услуг, снизилось. В то время как жители муниципальных районов Омской области считают, что число компаний не изменилось и даже увеличилось.</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pStyle w:val="a4"/>
        <w:spacing w:after="0" w:line="240" w:lineRule="auto"/>
        <w:ind w:left="0" w:firstLine="851"/>
        <w:jc w:val="center"/>
        <w:rPr>
          <w:rFonts w:ascii="Times New Roman" w:hAnsi="Times New Roman"/>
          <w:i/>
          <w:sz w:val="28"/>
          <w:szCs w:val="28"/>
        </w:rPr>
      </w:pPr>
      <w:r w:rsidRPr="0005343F">
        <w:rPr>
          <w:rFonts w:ascii="Times New Roman" w:hAnsi="Times New Roman"/>
          <w:i/>
          <w:sz w:val="28"/>
          <w:szCs w:val="28"/>
        </w:rPr>
        <w:t>Распределение результатов оценки населением изменения количества организаций, представленных на ранке услуг перевозок пассажиров наземным транспортом, за последние 3 года,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083435"/>
            <wp:effectExtent l="0" t="0" r="0" b="0"/>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ConsPlusNormal"/>
        <w:ind w:firstLine="851"/>
        <w:jc w:val="both"/>
        <w:rPr>
          <w:rFonts w:ascii="Times New Roman" w:hAnsi="Times New Roman"/>
          <w:sz w:val="28"/>
          <w:szCs w:val="28"/>
        </w:rPr>
      </w:pPr>
    </w:p>
    <w:p w:rsidR="00504219" w:rsidRDefault="00504219" w:rsidP="00763C61">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 xml:space="preserve">Оценка таких параметров, как уровень цен, качество и возможность выбора у многих респондентов, проживающих в городе Омске, вызвала затруднения. Тем не менее, значительная доля потребителей, как жителей города Омска, так и муниципальных районов Омской области (29,3 %), выразила удовлетворенность уровнем цен. </w:t>
      </w:r>
    </w:p>
    <w:p w:rsidR="00504219" w:rsidRDefault="00504219" w:rsidP="00763C61">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 xml:space="preserve">Относительно таких критериев, как качество и возможность выбора, мнения потребителей разделились. Большая часть жителей г. Омска сошлись в </w:t>
      </w:r>
      <w:r>
        <w:rPr>
          <w:rFonts w:ascii="Times New Roman" w:hAnsi="Times New Roman"/>
          <w:sz w:val="28"/>
          <w:szCs w:val="28"/>
        </w:rPr>
        <w:lastRenderedPageBreak/>
        <w:t>мнении, что качество и возможность выбора услуг, предоставляемых на рынке перевозки пассажиров, является скорее неудовлетворительным. В то же время жители муниципальных районов Омской области оценили данные параметры как скорее удовлетворительные.</w:t>
      </w:r>
    </w:p>
    <w:p w:rsidR="00504219" w:rsidRDefault="00504219" w:rsidP="00763C61">
      <w:pPr>
        <w:tabs>
          <w:tab w:val="left" w:pos="1276"/>
        </w:tabs>
        <w:spacing w:after="0" w:line="240" w:lineRule="auto"/>
        <w:ind w:firstLine="851"/>
        <w:jc w:val="both"/>
        <w:rPr>
          <w:rFonts w:ascii="Times New Roman" w:hAnsi="Times New Roman"/>
          <w:sz w:val="28"/>
          <w:szCs w:val="28"/>
        </w:rPr>
      </w:pPr>
    </w:p>
    <w:p w:rsidR="00504219" w:rsidRPr="0005343F" w:rsidRDefault="00504219" w:rsidP="00763C61">
      <w:pPr>
        <w:tabs>
          <w:tab w:val="left" w:pos="1276"/>
        </w:tabs>
        <w:spacing w:after="0" w:line="240" w:lineRule="auto"/>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уровнем цен, качеством и возможностью выбора на рынке услуг пассажирских перевозок наземным транспортом, 2015 г.</w:t>
      </w:r>
    </w:p>
    <w:p w:rsidR="00504219" w:rsidRDefault="009E31AC" w:rsidP="00763C61">
      <w:pPr>
        <w:tabs>
          <w:tab w:val="left" w:pos="1276"/>
        </w:tabs>
        <w:spacing w:after="0" w:line="240" w:lineRule="auto"/>
        <w:ind w:firstLine="851"/>
        <w:jc w:val="right"/>
        <w:rPr>
          <w:rFonts w:ascii="Times New Roman" w:hAnsi="Times New Roman"/>
          <w:sz w:val="26"/>
          <w:szCs w:val="26"/>
        </w:rPr>
      </w:pPr>
      <w:r w:rsidRPr="009E31AC">
        <w:rPr>
          <w:noProof/>
          <w:lang w:eastAsia="ru-RU"/>
        </w:rPr>
        <w:pict>
          <v:group id="_x0000_s1107" style="position:absolute;left:0;text-align:left;margin-left:-26.6pt;margin-top:21.9pt;width:115.95pt;height:203.25pt;z-index:251663872" coordorigin="319,1289" coordsize="2319,4896">
            <v:shape id="_x0000_s1108" type="#_x0000_t87" style="position:absolute;left:2269;top:1289;width:318;height:2328" strokecolor="#002060" strokeweight="1.5pt"/>
            <v:shape id="_x0000_s1109" type="#_x0000_t87" style="position:absolute;left:2320;top:3857;width:318;height:2328" strokecolor="#00b050" strokeweight="1.5pt"/>
            <v:shape id="_x0000_s1110" type="#_x0000_t202" style="position:absolute;left:789;top:2211;width:1222;height:536" filled="f" stroked="f" strokecolor="white">
              <v:textbox style="mso-next-textbox:#_x0000_s111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11" type="#_x0000_t202" style="position:absolute;left:319;top:4586;width:2193;height:988" filled="f" stroked="f" strokecolor="white">
              <v:textbox style="mso-next-textbox:#_x0000_s111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152390" cy="3657600"/>
            <wp:effectExtent l="0" t="0" r="0" b="0"/>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ConsPlusNormal"/>
        <w:ind w:firstLine="851"/>
        <w:jc w:val="both"/>
        <w:rPr>
          <w:rFonts w:ascii="Times New Roman" w:hAnsi="Times New Roman"/>
          <w:sz w:val="28"/>
          <w:szCs w:val="28"/>
        </w:rPr>
      </w:pPr>
    </w:p>
    <w:p w:rsidR="00504219" w:rsidRDefault="00504219" w:rsidP="00763C61">
      <w:pPr>
        <w:pStyle w:val="ConsPlusNormal"/>
        <w:ind w:firstLine="851"/>
        <w:jc w:val="both"/>
        <w:rPr>
          <w:rFonts w:ascii="Times New Roman" w:hAnsi="Times New Roman"/>
          <w:sz w:val="28"/>
          <w:szCs w:val="28"/>
        </w:rPr>
      </w:pPr>
      <w:r>
        <w:rPr>
          <w:rFonts w:ascii="Times New Roman" w:hAnsi="Times New Roman"/>
          <w:sz w:val="28"/>
          <w:szCs w:val="28"/>
        </w:rPr>
        <w:t>Относительно изменения уровня цен на услуги перевозки пассажиров наземным транспортом мнения большинства потребителей (60,3 %) сошлись в том, что за последние 3 года цены на данный вид услуг выросли. При этом жители города Омска отмечают снижение качества и возможности выбора. Большинство жителей муниципальных районов особых изменений в качестве и возможности выбора услуг на рассматриваемом рынке не наблюдают.</w:t>
      </w:r>
    </w:p>
    <w:p w:rsidR="00504219" w:rsidRPr="00935653" w:rsidRDefault="00504219" w:rsidP="00763C61">
      <w:pPr>
        <w:pStyle w:val="ConsPlusNormal"/>
        <w:ind w:firstLine="851"/>
        <w:jc w:val="both"/>
        <w:rPr>
          <w:rFonts w:ascii="Times New Roman" w:hAnsi="Times New Roman"/>
          <w:sz w:val="8"/>
          <w:szCs w:val="8"/>
        </w:rPr>
      </w:pPr>
    </w:p>
    <w:p w:rsidR="00387FA6" w:rsidRDefault="00387FA6">
      <w:pPr>
        <w:spacing w:after="0" w:line="240" w:lineRule="auto"/>
        <w:rPr>
          <w:rFonts w:ascii="Times New Roman" w:hAnsi="Times New Roman"/>
          <w:i/>
          <w:sz w:val="28"/>
          <w:szCs w:val="28"/>
          <w:lang w:eastAsia="ru-RU"/>
        </w:rPr>
      </w:pPr>
      <w:r>
        <w:rPr>
          <w:rFonts w:ascii="Times New Roman" w:hAnsi="Times New Roman"/>
          <w:i/>
          <w:sz w:val="28"/>
          <w:szCs w:val="28"/>
        </w:rPr>
        <w:br w:type="page"/>
      </w:r>
    </w:p>
    <w:p w:rsidR="00504219" w:rsidRDefault="00504219" w:rsidP="00763C61">
      <w:pPr>
        <w:pStyle w:val="ConsPlusNormal"/>
        <w:ind w:firstLine="142"/>
        <w:jc w:val="center"/>
        <w:rPr>
          <w:rFonts w:ascii="Times New Roman" w:hAnsi="Times New Roman"/>
          <w:i/>
          <w:sz w:val="28"/>
          <w:szCs w:val="28"/>
        </w:rPr>
      </w:pPr>
      <w:r w:rsidRPr="0005343F">
        <w:rPr>
          <w:rFonts w:ascii="Times New Roman" w:hAnsi="Times New Roman"/>
          <w:i/>
          <w:sz w:val="28"/>
          <w:szCs w:val="28"/>
        </w:rPr>
        <w:lastRenderedPageBreak/>
        <w:t>Распределение результатов оценки населением изменения уровня цен, качества и возможности выбора товаров на рынке услуг перевозок пассажиров наземным транспортом, за последние 3 года, 2015 г.</w:t>
      </w:r>
    </w:p>
    <w:p w:rsidR="00387FA6" w:rsidRPr="0005343F" w:rsidRDefault="00387FA6" w:rsidP="00763C61">
      <w:pPr>
        <w:pStyle w:val="ConsPlusNormal"/>
        <w:ind w:firstLine="142"/>
        <w:jc w:val="center"/>
        <w:rPr>
          <w:rFonts w:ascii="Times New Roman" w:hAnsi="Times New Roman"/>
          <w:i/>
          <w:sz w:val="28"/>
          <w:szCs w:val="28"/>
        </w:rPr>
      </w:pP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112" style="position:absolute;left:0;text-align:left;margin-left:-27.85pt;margin-top:8.9pt;width:109.65pt;height:192.8pt;z-index:251664896" coordorigin="870,10677" coordsize="2193,3856">
            <v:shape id="_x0000_s1113" type="#_x0000_t87" style="position:absolute;left:2565;top:10677;width:318;height:1773" strokecolor="#002060" strokeweight="1.5pt"/>
            <v:shape id="_x0000_s1114" type="#_x0000_t87" style="position:absolute;left:2565;top:12622;width:318;height:1911" strokecolor="#00b050" strokeweight="1.5pt"/>
            <v:shape id="_x0000_s1115" type="#_x0000_t202" style="position:absolute;left:1139;top:11264;width:1222;height:536" filled="f" stroked="f" strokecolor="white">
              <v:textbox style="mso-next-textbox:#_x0000_s1115">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16" type="#_x0000_t202" style="position:absolute;left:870;top:12979;width:2193;height:988" filled="f" stroked="f" strokecolor="white">
              <v:textbox style="mso-next-textbox:#_x0000_s1116">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208270" cy="2966085"/>
            <wp:effectExtent l="0" t="0" r="0" b="0"/>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ConsPlusNormal"/>
        <w:ind w:firstLine="851"/>
        <w:jc w:val="both"/>
        <w:rPr>
          <w:rFonts w:ascii="Times New Roman" w:hAnsi="Times New Roman"/>
          <w:sz w:val="28"/>
          <w:szCs w:val="28"/>
        </w:rPr>
      </w:pPr>
    </w:p>
    <w:p w:rsidR="00504219" w:rsidRDefault="00504219" w:rsidP="00763C61">
      <w:pPr>
        <w:spacing w:after="0" w:line="240" w:lineRule="auto"/>
        <w:ind w:firstLine="851"/>
        <w:rPr>
          <w:rFonts w:ascii="Times New Roman" w:hAnsi="Times New Roman"/>
          <w:i/>
          <w:sz w:val="28"/>
          <w:szCs w:val="28"/>
        </w:rPr>
      </w:pPr>
      <w:r>
        <w:rPr>
          <w:rFonts w:ascii="Times New Roman" w:hAnsi="Times New Roman"/>
          <w:i/>
          <w:sz w:val="28"/>
          <w:szCs w:val="28"/>
        </w:rPr>
        <w:t>10. Рынок услуг связи</w:t>
      </w:r>
    </w:p>
    <w:p w:rsidR="00504219" w:rsidRPr="00D8005D" w:rsidRDefault="00504219" w:rsidP="00763C61">
      <w:pPr>
        <w:spacing w:after="0" w:line="240" w:lineRule="auto"/>
        <w:ind w:firstLine="851"/>
        <w:jc w:val="both"/>
        <w:rPr>
          <w:rFonts w:ascii="Times New Roman" w:hAnsi="Times New Roman"/>
          <w:sz w:val="12"/>
          <w:szCs w:val="12"/>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Большая часть потребителей (67,4 %) сошлась во мнении, что предложение на рынке услуг связи является достаточным.</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spacing w:after="0" w:line="240" w:lineRule="auto"/>
        <w:ind w:firstLine="142"/>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количеством организаций, представленных на рынке услуг связи,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083435"/>
            <wp:effectExtent l="0" t="0" r="0" b="0"/>
            <wp:docPr id="48"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617406" w:rsidRDefault="00504219" w:rsidP="00763C61">
      <w:pPr>
        <w:spacing w:after="0" w:line="240" w:lineRule="auto"/>
        <w:jc w:val="center"/>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Относительно изменения числа организаций, предоставляющих услуги связи, мнения потребителей разошлись. Большая часть опрошенных (40,3 %) считает, что число компаний за 3 года осталось неизменным. Чуть меньшая, но достаточно значимая доля опрошенных – 35,3 % считает, что предложение на рынке услуг связи стал</w:t>
      </w:r>
      <w:r w:rsidRPr="00617406">
        <w:rPr>
          <w:rFonts w:ascii="Times New Roman" w:hAnsi="Times New Roman"/>
          <w:sz w:val="28"/>
          <w:szCs w:val="28"/>
        </w:rPr>
        <w:t xml:space="preserve">о больше. </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pStyle w:val="a4"/>
        <w:spacing w:after="0" w:line="240" w:lineRule="auto"/>
        <w:ind w:left="0"/>
        <w:jc w:val="center"/>
        <w:rPr>
          <w:rFonts w:ascii="Times New Roman" w:hAnsi="Times New Roman"/>
          <w:i/>
          <w:sz w:val="28"/>
          <w:szCs w:val="28"/>
        </w:rPr>
      </w:pPr>
      <w:r w:rsidRPr="00444F6D">
        <w:rPr>
          <w:rFonts w:ascii="Times New Roman" w:hAnsi="Times New Roman"/>
          <w:sz w:val="28"/>
          <w:szCs w:val="28"/>
        </w:rPr>
        <w:lastRenderedPageBreak/>
        <w:t>Распределение результатов оценки населением изменения количества организаций, представленных на ранке услуг с</w:t>
      </w:r>
      <w:r>
        <w:rPr>
          <w:rFonts w:ascii="Times New Roman" w:hAnsi="Times New Roman"/>
          <w:sz w:val="28"/>
          <w:szCs w:val="28"/>
        </w:rPr>
        <w:t>вязи, за последние 3 года, 2015</w:t>
      </w:r>
      <w:r w:rsidRPr="00444F6D">
        <w:rPr>
          <w:rFonts w:ascii="Times New Roman" w:hAnsi="Times New Roman"/>
          <w:sz w:val="28"/>
          <w:szCs w:val="28"/>
        </w:rPr>
        <w:t>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95035" cy="2305685"/>
            <wp:effectExtent l="0" t="0" r="0" b="0"/>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firstLine="851"/>
        <w:jc w:val="center"/>
        <w:rPr>
          <w:rFonts w:ascii="Times New Roman" w:hAnsi="Times New Roman"/>
          <w:sz w:val="28"/>
          <w:szCs w:val="28"/>
        </w:rPr>
      </w:pPr>
    </w:p>
    <w:p w:rsidR="00504219" w:rsidRDefault="00504219" w:rsidP="00763C61">
      <w:pPr>
        <w:pStyle w:val="a4"/>
        <w:tabs>
          <w:tab w:val="left" w:pos="1276"/>
        </w:tabs>
        <w:spacing w:after="0" w:line="240" w:lineRule="auto"/>
        <w:ind w:left="0" w:firstLine="851"/>
        <w:jc w:val="both"/>
        <w:rPr>
          <w:rFonts w:ascii="Times New Roman" w:hAnsi="Times New Roman"/>
          <w:sz w:val="28"/>
          <w:szCs w:val="28"/>
        </w:rPr>
      </w:pPr>
      <w:r>
        <w:rPr>
          <w:rFonts w:ascii="Times New Roman" w:hAnsi="Times New Roman"/>
          <w:sz w:val="28"/>
          <w:szCs w:val="28"/>
        </w:rPr>
        <w:t>Отметим, что большинство потребителей выражают высокую степень удовлетворенности уровнем цен, качеством и возможностью выбора на рынке услуг связи.</w:t>
      </w:r>
    </w:p>
    <w:p w:rsidR="00504219" w:rsidRDefault="00504219" w:rsidP="00763C61">
      <w:pPr>
        <w:pStyle w:val="a4"/>
        <w:tabs>
          <w:tab w:val="left" w:pos="1276"/>
        </w:tabs>
        <w:spacing w:after="0" w:line="240" w:lineRule="auto"/>
        <w:ind w:left="0" w:firstLine="851"/>
        <w:jc w:val="both"/>
        <w:rPr>
          <w:rFonts w:ascii="Times New Roman" w:hAnsi="Times New Roman"/>
          <w:sz w:val="28"/>
          <w:szCs w:val="2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уровнем цен, качеством и возможностью выбора на рынке услуг связи, 2015 г.</w:t>
      </w:r>
    </w:p>
    <w:p w:rsidR="00504219" w:rsidRDefault="00436D4C" w:rsidP="00763C61">
      <w:pPr>
        <w:tabs>
          <w:tab w:val="left" w:pos="1276"/>
        </w:tabs>
        <w:spacing w:after="0" w:line="240" w:lineRule="auto"/>
        <w:ind w:firstLine="851"/>
        <w:jc w:val="right"/>
        <w:rPr>
          <w:rFonts w:ascii="Times New Roman" w:hAnsi="Times New Roman"/>
          <w:sz w:val="26"/>
          <w:szCs w:val="26"/>
        </w:rPr>
      </w:pPr>
      <w:r>
        <w:rPr>
          <w:rFonts w:ascii="Times New Roman" w:hAnsi="Times New Roman"/>
          <w:noProof/>
          <w:sz w:val="28"/>
          <w:szCs w:val="28"/>
          <w:lang w:eastAsia="ru-RU"/>
        </w:rPr>
        <w:drawing>
          <wp:inline distT="0" distB="0" distL="0" distR="0">
            <wp:extent cx="5144770" cy="4364990"/>
            <wp:effectExtent l="0" t="0" r="0"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9E31AC" w:rsidRPr="009E31AC">
        <w:rPr>
          <w:noProof/>
          <w:lang w:eastAsia="ru-RU"/>
        </w:rPr>
        <w:pict>
          <v:group id="_x0000_s1117" style="position:absolute;left:0;text-align:left;margin-left:-26.6pt;margin-top:21.9pt;width:115.95pt;height:244.8pt;z-index:251665920;mso-position-horizontal-relative:text;mso-position-vertical-relative:text" coordorigin="319,1289" coordsize="2319,4896">
            <v:shape id="_x0000_s1118" type="#_x0000_t87" style="position:absolute;left:2269;top:1289;width:318;height:2328" strokecolor="#002060" strokeweight="1.5pt"/>
            <v:shape id="_x0000_s1119" type="#_x0000_t87" style="position:absolute;left:2320;top:3857;width:318;height:2328" strokecolor="#00b050" strokeweight="1.5pt"/>
            <v:shape id="_x0000_s1120" type="#_x0000_t202" style="position:absolute;left:789;top:2211;width:1222;height:536" filled="f" stroked="f" strokecolor="white">
              <v:textbox style="mso-next-textbox:#_x0000_s112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21" type="#_x0000_t202" style="position:absolute;left:319;top:4586;width:2193;height:988" filled="f" stroked="f" strokecolor="white">
              <v:textbox style="mso-next-textbox:#_x0000_s112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jc w:val="center"/>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При этом большинство потребителей отмечают, что, несмотря на рост уровня цен за последние 3 года, качество и возможность выбора на рынке услуг остались неизменным.</w:t>
      </w:r>
    </w:p>
    <w:p w:rsidR="00504219" w:rsidRPr="0005343F" w:rsidRDefault="00504219" w:rsidP="00763C61">
      <w:pPr>
        <w:spacing w:after="0" w:line="240" w:lineRule="auto"/>
        <w:ind w:firstLine="851"/>
        <w:jc w:val="both"/>
        <w:rPr>
          <w:rFonts w:ascii="Times New Roman" w:hAnsi="Times New Roman"/>
          <w:i/>
          <w:sz w:val="28"/>
          <w:szCs w:val="2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Распределение результатов оценки населением изменения уровня цен, качества и возможности выбора товаров на рынке услуг связи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group id="_x0000_s1122" style="position:absolute;left:0;text-align:left;margin-left:-26.6pt;margin-top:21.9pt;width:115.95pt;height:244.8pt;z-index:251666944" coordorigin="319,1289" coordsize="2319,4896">
            <v:shape id="_x0000_s1123" type="#_x0000_t87" style="position:absolute;left:2269;top:1289;width:318;height:2328" strokecolor="#002060" strokeweight="1.5pt"/>
            <v:shape id="_x0000_s1124" type="#_x0000_t87" style="position:absolute;left:2320;top:3857;width:318;height:2328" strokecolor="#00b050" strokeweight="1.5pt"/>
            <v:shape id="_x0000_s1125" type="#_x0000_t202" style="position:absolute;left:789;top:2211;width:1222;height:536" filled="f" stroked="f" strokecolor="white">
              <v:textbox style="mso-next-textbox:#_x0000_s1125">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26" type="#_x0000_t202" style="position:absolute;left:319;top:4586;width:2193;height:988" filled="f" stroked="f" strokecolor="white">
              <v:textbox style="mso-next-textbox:#_x0000_s1126">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088890" cy="4364990"/>
            <wp:effectExtent l="0" t="0" r="0" b="0"/>
            <wp:docPr id="51"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spacing w:after="0" w:line="240" w:lineRule="auto"/>
        <w:ind w:left="0"/>
        <w:jc w:val="center"/>
        <w:rPr>
          <w:rFonts w:ascii="Times New Roman" w:hAnsi="Times New Roman"/>
          <w:sz w:val="28"/>
          <w:szCs w:val="28"/>
        </w:rPr>
      </w:pPr>
    </w:p>
    <w:p w:rsidR="00504219" w:rsidRDefault="00504219" w:rsidP="00763C61">
      <w:pPr>
        <w:spacing w:after="0" w:line="240" w:lineRule="auto"/>
        <w:ind w:firstLine="851"/>
        <w:rPr>
          <w:rFonts w:ascii="Times New Roman" w:hAnsi="Times New Roman"/>
          <w:i/>
          <w:sz w:val="28"/>
          <w:szCs w:val="28"/>
        </w:rPr>
      </w:pPr>
      <w:r w:rsidRPr="00781AEA">
        <w:rPr>
          <w:rFonts w:ascii="Times New Roman" w:hAnsi="Times New Roman"/>
          <w:i/>
          <w:sz w:val="28"/>
          <w:szCs w:val="28"/>
        </w:rPr>
        <w:t>11.</w:t>
      </w:r>
      <w:r>
        <w:rPr>
          <w:rFonts w:ascii="Times New Roman" w:hAnsi="Times New Roman"/>
          <w:i/>
          <w:sz w:val="28"/>
          <w:szCs w:val="28"/>
        </w:rPr>
        <w:t xml:space="preserve"> </w:t>
      </w:r>
      <w:r w:rsidRPr="002E4D0E">
        <w:rPr>
          <w:rFonts w:ascii="Times New Roman" w:hAnsi="Times New Roman"/>
          <w:i/>
          <w:sz w:val="28"/>
          <w:szCs w:val="28"/>
        </w:rPr>
        <w:t>Рынок услуг социального обслуживания населения</w:t>
      </w:r>
    </w:p>
    <w:p w:rsidR="00504219" w:rsidRDefault="00504219" w:rsidP="00763C61">
      <w:pPr>
        <w:spacing w:after="0" w:line="240" w:lineRule="auto"/>
        <w:ind w:firstLine="851"/>
        <w:rPr>
          <w:rFonts w:ascii="Times New Roman" w:hAnsi="Times New Roman"/>
          <w:sz w:val="28"/>
          <w:szCs w:val="28"/>
        </w:rPr>
      </w:pPr>
    </w:p>
    <w:p w:rsidR="00504219" w:rsidRDefault="00504219" w:rsidP="006677B9">
      <w:pPr>
        <w:spacing w:after="0" w:line="240" w:lineRule="auto"/>
        <w:ind w:firstLine="851"/>
        <w:jc w:val="both"/>
        <w:rPr>
          <w:rFonts w:ascii="Times New Roman" w:hAnsi="Times New Roman"/>
          <w:sz w:val="28"/>
          <w:szCs w:val="28"/>
        </w:rPr>
      </w:pPr>
      <w:r>
        <w:rPr>
          <w:rFonts w:ascii="Times New Roman" w:hAnsi="Times New Roman"/>
          <w:sz w:val="28"/>
          <w:szCs w:val="28"/>
        </w:rPr>
        <w:t>Большая часть потребителей (46 %) сошлась во мнении, что на рынке услуг социального обслуживания населения представлено недостаточное количество организаций.</w:t>
      </w:r>
    </w:p>
    <w:p w:rsidR="00387FA6" w:rsidRDefault="00387FA6">
      <w:pPr>
        <w:spacing w:after="0" w:line="240" w:lineRule="auto"/>
        <w:rPr>
          <w:rFonts w:ascii="Times New Roman" w:hAnsi="Times New Roman"/>
          <w:sz w:val="28"/>
          <w:szCs w:val="28"/>
        </w:rPr>
      </w:pPr>
      <w:r>
        <w:rPr>
          <w:rFonts w:ascii="Times New Roman" w:hAnsi="Times New Roman"/>
          <w:sz w:val="28"/>
          <w:szCs w:val="28"/>
        </w:rPr>
        <w:br w:type="page"/>
      </w:r>
    </w:p>
    <w:p w:rsidR="00504219" w:rsidRDefault="00504219" w:rsidP="00763C61">
      <w:pPr>
        <w:spacing w:after="0" w:line="240" w:lineRule="auto"/>
        <w:ind w:firstLine="851"/>
        <w:rPr>
          <w:rFonts w:ascii="Times New Roman" w:hAnsi="Times New Roman"/>
          <w:sz w:val="28"/>
          <w:szCs w:val="28"/>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Оценка удовлетворенности населения количеством организаций, представленных на рынке услуг социального обслуживания населения, 2015г.</w:t>
      </w:r>
    </w:p>
    <w:p w:rsidR="00504219" w:rsidRPr="00C77361" w:rsidRDefault="00504219" w:rsidP="00763C61">
      <w:pPr>
        <w:spacing w:after="0" w:line="240" w:lineRule="auto"/>
        <w:ind w:firstLine="851"/>
        <w:rPr>
          <w:rFonts w:ascii="Times New Roman" w:hAnsi="Times New Roman"/>
          <w:sz w:val="28"/>
          <w:szCs w:val="28"/>
        </w:rPr>
      </w:pP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4420" cy="1971675"/>
            <wp:effectExtent l="0" t="0" r="0" b="0"/>
            <wp:docPr id="52"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spacing w:after="0" w:line="240" w:lineRule="auto"/>
        <w:ind w:firstLine="851"/>
        <w:jc w:val="both"/>
        <w:rPr>
          <w:rFonts w:ascii="Times New Roman" w:hAnsi="Times New Roman"/>
          <w:sz w:val="28"/>
          <w:szCs w:val="28"/>
        </w:rPr>
      </w:pPr>
    </w:p>
    <w:p w:rsidR="00504219" w:rsidRDefault="00504219" w:rsidP="00763C61">
      <w:pPr>
        <w:spacing w:after="0" w:line="240" w:lineRule="auto"/>
        <w:ind w:firstLine="851"/>
        <w:jc w:val="both"/>
        <w:rPr>
          <w:rFonts w:ascii="Times New Roman" w:hAnsi="Times New Roman"/>
          <w:sz w:val="28"/>
          <w:szCs w:val="28"/>
        </w:rPr>
      </w:pPr>
      <w:r>
        <w:rPr>
          <w:rFonts w:ascii="Times New Roman" w:hAnsi="Times New Roman"/>
          <w:sz w:val="28"/>
          <w:szCs w:val="28"/>
        </w:rPr>
        <w:t>При этом большая часть потребителей (39,6 %) считает, что за последние 3 года число организаций, оказывающих услуги социального обслуживания населения, не изменилось.</w:t>
      </w:r>
    </w:p>
    <w:p w:rsidR="00504219" w:rsidRDefault="00504219" w:rsidP="00763C61">
      <w:pPr>
        <w:spacing w:after="0" w:line="240" w:lineRule="auto"/>
        <w:ind w:firstLine="851"/>
        <w:jc w:val="both"/>
        <w:rPr>
          <w:rFonts w:ascii="Times New Roman" w:hAnsi="Times New Roman"/>
          <w:sz w:val="28"/>
          <w:szCs w:val="28"/>
        </w:rPr>
      </w:pPr>
    </w:p>
    <w:p w:rsidR="00504219" w:rsidRPr="0005343F" w:rsidRDefault="00504219" w:rsidP="00763C61">
      <w:pPr>
        <w:pStyle w:val="a4"/>
        <w:spacing w:after="0" w:line="240" w:lineRule="auto"/>
        <w:ind w:left="0" w:firstLine="851"/>
        <w:jc w:val="center"/>
        <w:rPr>
          <w:rFonts w:ascii="Times New Roman" w:hAnsi="Times New Roman"/>
          <w:i/>
          <w:sz w:val="28"/>
          <w:szCs w:val="28"/>
        </w:rPr>
      </w:pPr>
      <w:r w:rsidRPr="0005343F">
        <w:rPr>
          <w:rFonts w:ascii="Times New Roman" w:hAnsi="Times New Roman"/>
          <w:i/>
          <w:sz w:val="28"/>
          <w:szCs w:val="28"/>
        </w:rPr>
        <w:t>Распределение результатов оценки населением изменения количества организаций, представленных на ранке услуг социального обслуживания населения, за последние 3 года, 2015 г.</w:t>
      </w:r>
    </w:p>
    <w:p w:rsidR="00504219" w:rsidRDefault="00436D4C" w:rsidP="00763C6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6680" cy="2131060"/>
            <wp:effectExtent l="0" t="0" r="0" b="0"/>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8"/>
          <w:szCs w:val="28"/>
        </w:rPr>
        <w:t xml:space="preserve"> </w:t>
      </w: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Default="00504219" w:rsidP="00763C61">
      <w:pPr>
        <w:pStyle w:val="a4"/>
        <w:tabs>
          <w:tab w:val="left" w:pos="0"/>
        </w:tabs>
        <w:spacing w:after="0" w:line="240" w:lineRule="auto"/>
        <w:ind w:left="0" w:firstLine="851"/>
        <w:jc w:val="both"/>
        <w:rPr>
          <w:rFonts w:ascii="Times New Roman" w:hAnsi="Times New Roman"/>
          <w:sz w:val="28"/>
          <w:szCs w:val="28"/>
        </w:rPr>
      </w:pPr>
    </w:p>
    <w:p w:rsidR="00387FA6" w:rsidRDefault="00387FA6" w:rsidP="00763C61">
      <w:pPr>
        <w:pStyle w:val="a4"/>
        <w:tabs>
          <w:tab w:val="left" w:pos="0"/>
        </w:tabs>
        <w:spacing w:after="0" w:line="240" w:lineRule="auto"/>
        <w:ind w:left="0" w:firstLine="851"/>
        <w:jc w:val="both"/>
        <w:rPr>
          <w:rFonts w:ascii="Times New Roman" w:hAnsi="Times New Roman"/>
          <w:sz w:val="28"/>
          <w:szCs w:val="28"/>
        </w:rPr>
      </w:pPr>
    </w:p>
    <w:p w:rsidR="00504219" w:rsidRDefault="00504219" w:rsidP="00763C61">
      <w:pPr>
        <w:pStyle w:val="a4"/>
        <w:tabs>
          <w:tab w:val="left" w:pos="0"/>
        </w:tabs>
        <w:spacing w:after="0" w:line="240" w:lineRule="auto"/>
        <w:ind w:left="0" w:firstLine="851"/>
        <w:jc w:val="both"/>
        <w:rPr>
          <w:rFonts w:ascii="Times New Roman" w:hAnsi="Times New Roman"/>
          <w:sz w:val="28"/>
          <w:szCs w:val="28"/>
        </w:rPr>
      </w:pPr>
      <w:r>
        <w:rPr>
          <w:rFonts w:ascii="Times New Roman" w:hAnsi="Times New Roman"/>
          <w:sz w:val="28"/>
          <w:szCs w:val="28"/>
        </w:rPr>
        <w:t>Удовлетворенность такими критериями, как уровень цен, качество и возможность выбора услуг в сфере социального обслуживания населения оценена большинством потребителей как "скорее не удовлетворительно".</w:t>
      </w:r>
    </w:p>
    <w:p w:rsidR="00387FA6" w:rsidRDefault="00387FA6">
      <w:pPr>
        <w:spacing w:after="0" w:line="240" w:lineRule="auto"/>
        <w:rPr>
          <w:rFonts w:ascii="Times New Roman" w:hAnsi="Times New Roman"/>
          <w:sz w:val="28"/>
          <w:szCs w:val="28"/>
          <w:lang w:eastAsia="ru-RU"/>
        </w:rPr>
      </w:pPr>
      <w:r>
        <w:rPr>
          <w:rFonts w:ascii="Times New Roman" w:hAnsi="Times New Roman"/>
          <w:sz w:val="28"/>
          <w:szCs w:val="28"/>
        </w:rPr>
        <w:br w:type="page"/>
      </w:r>
    </w:p>
    <w:p w:rsidR="00504219" w:rsidRPr="0005343F" w:rsidRDefault="00504219" w:rsidP="00763C61">
      <w:pPr>
        <w:spacing w:after="0" w:line="240" w:lineRule="auto"/>
        <w:jc w:val="center"/>
        <w:rPr>
          <w:rFonts w:ascii="Times New Roman" w:hAnsi="Times New Roman"/>
          <w:b/>
          <w:i/>
          <w:sz w:val="28"/>
          <w:szCs w:val="28"/>
        </w:rPr>
      </w:pPr>
      <w:r w:rsidRPr="0005343F">
        <w:rPr>
          <w:rFonts w:ascii="Times New Roman" w:hAnsi="Times New Roman"/>
          <w:i/>
          <w:sz w:val="28"/>
          <w:szCs w:val="28"/>
        </w:rPr>
        <w:lastRenderedPageBreak/>
        <w:t>Оценка удовлетворенности населения уровнем цен, качеством и возможностью выбора на рынке услуг социального обслуживания населения, 2015 г</w:t>
      </w:r>
      <w:r w:rsidRPr="0005343F">
        <w:rPr>
          <w:rFonts w:ascii="Times New Roman" w:hAnsi="Times New Roman"/>
          <w:b/>
          <w:i/>
          <w:sz w:val="28"/>
          <w:szCs w:val="28"/>
        </w:rPr>
        <w:t>.</w:t>
      </w:r>
    </w:p>
    <w:p w:rsidR="00504219" w:rsidRDefault="009E31AC" w:rsidP="00763C61">
      <w:pPr>
        <w:tabs>
          <w:tab w:val="left" w:pos="1276"/>
        </w:tabs>
        <w:spacing w:after="0" w:line="240" w:lineRule="auto"/>
        <w:ind w:firstLine="851"/>
        <w:jc w:val="right"/>
        <w:rPr>
          <w:rFonts w:ascii="Times New Roman" w:hAnsi="Times New Roman"/>
          <w:sz w:val="26"/>
          <w:szCs w:val="26"/>
        </w:rPr>
      </w:pPr>
      <w:r w:rsidRPr="009E31AC">
        <w:rPr>
          <w:noProof/>
          <w:lang w:eastAsia="ru-RU"/>
        </w:rPr>
        <w:pict>
          <v:group id="_x0000_s1127" style="position:absolute;left:0;text-align:left;margin-left:-26.6pt;margin-top:18.5pt;width:115.95pt;height:198.7pt;z-index:251667968" coordorigin="319,1289" coordsize="2319,4896">
            <v:shape id="_x0000_s1128" type="#_x0000_t87" style="position:absolute;left:2269;top:1289;width:318;height:2328" strokecolor="#002060" strokeweight="1.5pt"/>
            <v:shape id="_x0000_s1129" type="#_x0000_t87" style="position:absolute;left:2320;top:3857;width:318;height:2328" strokecolor="#00b050" strokeweight="1.5pt"/>
            <v:shape id="_x0000_s1130" type="#_x0000_t202" style="position:absolute;left:789;top:2211;width:1222;height:536" filled="f" stroked="f" strokecolor="white">
              <v:textbox style="mso-next-textbox:#_x0000_s1130">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v:shape id="_x0000_s1131" type="#_x0000_t202" style="position:absolute;left:319;top:4586;width:2193;height:988" filled="f" stroked="f" strokecolor="white">
              <v:textbox style="mso-next-textbox:#_x0000_s1131">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v:group>
        </w:pict>
      </w:r>
      <w:r w:rsidR="00436D4C">
        <w:rPr>
          <w:rFonts w:ascii="Times New Roman" w:hAnsi="Times New Roman"/>
          <w:noProof/>
          <w:sz w:val="28"/>
          <w:szCs w:val="28"/>
          <w:lang w:eastAsia="ru-RU"/>
        </w:rPr>
        <w:drawing>
          <wp:inline distT="0" distB="0" distL="0" distR="0">
            <wp:extent cx="5128895" cy="3562350"/>
            <wp:effectExtent l="0" t="0" r="0" b="0"/>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E50195" w:rsidRDefault="00504219" w:rsidP="00763C61">
      <w:pPr>
        <w:spacing w:after="0" w:line="240" w:lineRule="auto"/>
        <w:jc w:val="center"/>
        <w:rPr>
          <w:rFonts w:ascii="Times New Roman" w:hAnsi="Times New Roman"/>
          <w:sz w:val="16"/>
          <w:szCs w:val="16"/>
        </w:rPr>
      </w:pPr>
    </w:p>
    <w:p w:rsidR="00504219" w:rsidRDefault="00504219" w:rsidP="00763C61">
      <w:pPr>
        <w:spacing w:after="0" w:line="240" w:lineRule="auto"/>
        <w:ind w:firstLine="851"/>
        <w:jc w:val="both"/>
        <w:rPr>
          <w:rFonts w:ascii="Times New Roman" w:hAnsi="Times New Roman"/>
          <w:sz w:val="28"/>
          <w:szCs w:val="28"/>
        </w:rPr>
      </w:pPr>
      <w:r w:rsidRPr="00051678">
        <w:rPr>
          <w:rFonts w:ascii="Times New Roman" w:hAnsi="Times New Roman"/>
          <w:sz w:val="28"/>
          <w:szCs w:val="28"/>
        </w:rPr>
        <w:t>При этом большая часть потребителей (33,4 %) отмеча</w:t>
      </w:r>
      <w:r>
        <w:rPr>
          <w:rFonts w:ascii="Times New Roman" w:hAnsi="Times New Roman"/>
          <w:sz w:val="28"/>
          <w:szCs w:val="28"/>
        </w:rPr>
        <w:t>е</w:t>
      </w:r>
      <w:r w:rsidRPr="00051678">
        <w:rPr>
          <w:rFonts w:ascii="Times New Roman" w:hAnsi="Times New Roman"/>
          <w:sz w:val="28"/>
          <w:szCs w:val="28"/>
        </w:rPr>
        <w:t>т рост уровня цен за последние 3 года, в то время как качество и возможность выбора услуг на данном рынке не изменились</w:t>
      </w:r>
      <w:r>
        <w:rPr>
          <w:rFonts w:ascii="Times New Roman" w:hAnsi="Times New Roman"/>
          <w:sz w:val="28"/>
          <w:szCs w:val="28"/>
        </w:rPr>
        <w:t>.</w:t>
      </w:r>
    </w:p>
    <w:p w:rsidR="00504219" w:rsidRPr="00264F68" w:rsidRDefault="00504219" w:rsidP="00763C61">
      <w:pPr>
        <w:spacing w:after="0" w:line="240" w:lineRule="auto"/>
        <w:ind w:firstLine="851"/>
        <w:jc w:val="both"/>
        <w:rPr>
          <w:rFonts w:ascii="Times New Roman" w:hAnsi="Times New Roman"/>
          <w:sz w:val="12"/>
          <w:szCs w:val="12"/>
        </w:rPr>
      </w:pPr>
    </w:p>
    <w:p w:rsidR="00504219" w:rsidRPr="0005343F" w:rsidRDefault="00504219" w:rsidP="00763C61">
      <w:pPr>
        <w:spacing w:after="0" w:line="240" w:lineRule="auto"/>
        <w:jc w:val="center"/>
        <w:rPr>
          <w:rFonts w:ascii="Times New Roman" w:hAnsi="Times New Roman"/>
          <w:i/>
          <w:sz w:val="28"/>
          <w:szCs w:val="28"/>
        </w:rPr>
      </w:pPr>
      <w:r w:rsidRPr="0005343F">
        <w:rPr>
          <w:rFonts w:ascii="Times New Roman" w:hAnsi="Times New Roman"/>
          <w:i/>
          <w:sz w:val="28"/>
          <w:szCs w:val="28"/>
        </w:rPr>
        <w:t>Распределение результатов оценки населением изменения уровня цен, качества и возможности выбора товаров на рынке услуг социального обслуживания населения, за последние 3 года, 2015 г.</w:t>
      </w:r>
    </w:p>
    <w:p w:rsidR="00504219" w:rsidRDefault="009E31AC" w:rsidP="00763C61">
      <w:pPr>
        <w:spacing w:after="0" w:line="240" w:lineRule="auto"/>
        <w:jc w:val="right"/>
        <w:rPr>
          <w:rFonts w:ascii="Times New Roman" w:hAnsi="Times New Roman"/>
          <w:sz w:val="26"/>
          <w:szCs w:val="26"/>
        </w:rPr>
      </w:pPr>
      <w:r w:rsidRPr="009E31AC">
        <w:rPr>
          <w:noProof/>
          <w:lang w:eastAsia="ru-RU"/>
        </w:rPr>
        <w:pict>
          <v:shape id="_x0000_s1133" type="#_x0000_t87" style="position:absolute;left:0;text-align:left;margin-left:70.9pt;margin-top:22.2pt;width:15.9pt;height:94.55pt;z-index:251670016" o:regroupid="1" strokecolor="#002060" strokeweight="1.5pt"/>
        </w:pict>
      </w:r>
      <w:r w:rsidRPr="009E31AC">
        <w:rPr>
          <w:noProof/>
          <w:lang w:eastAsia="ru-RU"/>
        </w:rPr>
        <w:pict>
          <v:shape id="_x0000_s1134" type="#_x0000_t87" style="position:absolute;left:0;text-align:left;margin-left:73.45pt;margin-top:122.4pt;width:15.9pt;height:103.9pt;z-index:251671040" o:regroupid="1" strokecolor="#00b050" strokeweight="1.5pt"/>
        </w:pict>
      </w:r>
      <w:r w:rsidRPr="009E31AC">
        <w:rPr>
          <w:noProof/>
          <w:lang w:eastAsia="ru-RU"/>
        </w:rPr>
        <w:pict>
          <v:shape id="_x0000_s1136" type="#_x0000_t202" style="position:absolute;left:0;text-align:left;margin-left:-26.6pt;margin-top:165.25pt;width:109.65pt;height:49.45pt;z-index:251673088" o:regroupid="1" filled="f" stroked="f" strokecolor="white">
            <v:textbox style="mso-next-textbox:#_x0000_s1136">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Муниципальные районы</w:t>
                  </w:r>
                </w:p>
              </w:txbxContent>
            </v:textbox>
          </v:shape>
        </w:pict>
      </w:r>
      <w:r w:rsidRPr="009E31AC">
        <w:rPr>
          <w:noProof/>
          <w:lang w:eastAsia="ru-RU"/>
        </w:rPr>
        <w:pict>
          <v:shape id="_x0000_s1135" type="#_x0000_t202" style="position:absolute;left:0;text-align:left;margin-left:-3.1pt;margin-top:46.45pt;width:61.1pt;height:26.8pt;z-index:251672064" o:regroupid="1" filled="f" stroked="f" strokecolor="white">
            <v:textbox style="mso-next-textbox:#_x0000_s1135">
              <w:txbxContent>
                <w:p w:rsidR="00A668E1" w:rsidRPr="00B04BE8" w:rsidRDefault="00A668E1" w:rsidP="00763C61">
                  <w:pPr>
                    <w:jc w:val="center"/>
                    <w:rPr>
                      <w:rFonts w:ascii="Times New Roman" w:hAnsi="Times New Roman"/>
                      <w:sz w:val="24"/>
                      <w:szCs w:val="24"/>
                    </w:rPr>
                  </w:pPr>
                  <w:r>
                    <w:rPr>
                      <w:rFonts w:ascii="Times New Roman" w:hAnsi="Times New Roman"/>
                      <w:sz w:val="24"/>
                      <w:szCs w:val="24"/>
                    </w:rPr>
                    <w:t>г</w:t>
                  </w:r>
                  <w:r w:rsidRPr="00B04BE8">
                    <w:rPr>
                      <w:rFonts w:ascii="Times New Roman" w:hAnsi="Times New Roman"/>
                      <w:sz w:val="24"/>
                      <w:szCs w:val="24"/>
                    </w:rPr>
                    <w:t>. Омск</w:t>
                  </w:r>
                </w:p>
              </w:txbxContent>
            </v:textbox>
          </v:shape>
        </w:pict>
      </w:r>
      <w:r w:rsidR="00436D4C">
        <w:rPr>
          <w:rFonts w:ascii="Times New Roman" w:hAnsi="Times New Roman"/>
          <w:noProof/>
          <w:sz w:val="28"/>
          <w:szCs w:val="28"/>
          <w:lang w:eastAsia="ru-RU"/>
        </w:rPr>
        <w:drawing>
          <wp:inline distT="0" distB="0" distL="0" distR="0">
            <wp:extent cx="5109542" cy="3307742"/>
            <wp:effectExtent l="19050" t="0" r="0" b="0"/>
            <wp:docPr id="55"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04219" w:rsidRPr="00191484" w:rsidRDefault="00504219" w:rsidP="00763C61">
      <w:pPr>
        <w:spacing w:after="0" w:line="240" w:lineRule="auto"/>
        <w:jc w:val="center"/>
        <w:rPr>
          <w:rFonts w:ascii="Times New Roman" w:hAnsi="Times New Roman"/>
          <w:sz w:val="26"/>
          <w:szCs w:val="26"/>
        </w:rPr>
      </w:pPr>
      <w:r>
        <w:rPr>
          <w:rFonts w:ascii="Times New Roman" w:hAnsi="Times New Roman"/>
          <w:sz w:val="26"/>
          <w:szCs w:val="26"/>
          <w:lang w:val="en-US"/>
        </w:rPr>
        <w:t>N</w:t>
      </w:r>
      <w:r w:rsidRPr="00191484">
        <w:rPr>
          <w:rFonts w:ascii="Times New Roman" w:hAnsi="Times New Roman"/>
          <w:sz w:val="26"/>
          <w:szCs w:val="26"/>
          <w:vertAlign w:val="subscript"/>
        </w:rPr>
        <w:t xml:space="preserve">гор. </w:t>
      </w:r>
      <w:r>
        <w:rPr>
          <w:rFonts w:ascii="Times New Roman" w:hAnsi="Times New Roman"/>
          <w:sz w:val="26"/>
          <w:szCs w:val="26"/>
        </w:rPr>
        <w:t xml:space="preserve">= 1442;     </w:t>
      </w:r>
      <w:r>
        <w:rPr>
          <w:rFonts w:ascii="Times New Roman" w:hAnsi="Times New Roman"/>
          <w:sz w:val="26"/>
          <w:szCs w:val="26"/>
          <w:lang w:val="en-US"/>
        </w:rPr>
        <w:t>N</w:t>
      </w:r>
      <w:r w:rsidRPr="00191484">
        <w:rPr>
          <w:rFonts w:ascii="Times New Roman" w:hAnsi="Times New Roman"/>
          <w:sz w:val="26"/>
          <w:szCs w:val="26"/>
          <w:vertAlign w:val="subscript"/>
        </w:rPr>
        <w:t xml:space="preserve">обл. </w:t>
      </w:r>
      <w:r>
        <w:rPr>
          <w:rFonts w:ascii="Times New Roman" w:hAnsi="Times New Roman"/>
          <w:sz w:val="26"/>
          <w:szCs w:val="26"/>
        </w:rPr>
        <w:t xml:space="preserve">= 1058;     </w:t>
      </w:r>
      <w:r>
        <w:rPr>
          <w:rFonts w:ascii="Times New Roman" w:hAnsi="Times New Roman"/>
          <w:sz w:val="26"/>
          <w:szCs w:val="26"/>
          <w:lang w:val="en-US"/>
        </w:rPr>
        <w:t>N</w:t>
      </w:r>
      <w:r w:rsidRPr="00191484">
        <w:rPr>
          <w:rFonts w:ascii="Times New Roman" w:hAnsi="Times New Roman"/>
          <w:sz w:val="26"/>
          <w:szCs w:val="26"/>
          <w:vertAlign w:val="subscript"/>
        </w:rPr>
        <w:t xml:space="preserve">общ. </w:t>
      </w:r>
      <w:r>
        <w:rPr>
          <w:rFonts w:ascii="Times New Roman" w:hAnsi="Times New Roman"/>
          <w:sz w:val="26"/>
          <w:szCs w:val="26"/>
        </w:rPr>
        <w:t>= 2500</w:t>
      </w:r>
    </w:p>
    <w:p w:rsidR="00504219" w:rsidRPr="00685CFD" w:rsidRDefault="000A4D1B" w:rsidP="00763C61">
      <w:pPr>
        <w:spacing w:after="0" w:line="240" w:lineRule="auto"/>
        <w:ind w:firstLine="720"/>
        <w:jc w:val="both"/>
        <w:rPr>
          <w:rFonts w:ascii="Times New Roman" w:hAnsi="Times New Roman"/>
          <w:sz w:val="28"/>
          <w:szCs w:val="28"/>
          <w:highlight w:val="cyan"/>
        </w:rPr>
      </w:pPr>
      <w:r>
        <w:rPr>
          <w:rFonts w:ascii="Times New Roman" w:hAnsi="Times New Roman"/>
          <w:sz w:val="28"/>
          <w:szCs w:val="28"/>
        </w:rPr>
        <w:lastRenderedPageBreak/>
        <w:t>В целом р</w:t>
      </w:r>
      <w:r w:rsidR="00504219" w:rsidRPr="00685CFD">
        <w:rPr>
          <w:rFonts w:ascii="Times New Roman" w:hAnsi="Times New Roman"/>
          <w:sz w:val="28"/>
          <w:szCs w:val="28"/>
        </w:rPr>
        <w:t xml:space="preserve">езультаты исследования показали, что по оценкам бизнеса уровень конкуренции в регионе достаточно высокий: более половины опрошенных указали на высокую или очень высокую конкуренцию, остальные из числа опрошенных отмечают средний уровень конкуренции. </w:t>
      </w:r>
      <w:r w:rsidR="00504219" w:rsidRPr="003F7470">
        <w:rPr>
          <w:rFonts w:ascii="Times New Roman" w:hAnsi="Times New Roman"/>
          <w:sz w:val="28"/>
          <w:szCs w:val="28"/>
        </w:rPr>
        <w:t xml:space="preserve">В разрезе целевых рынков отмечена </w:t>
      </w:r>
      <w:r w:rsidR="00504219">
        <w:rPr>
          <w:rFonts w:ascii="Times New Roman" w:hAnsi="Times New Roman"/>
          <w:sz w:val="28"/>
          <w:szCs w:val="28"/>
        </w:rPr>
        <w:t xml:space="preserve">самая </w:t>
      </w:r>
      <w:r w:rsidR="00504219" w:rsidRPr="003F7470">
        <w:rPr>
          <w:rFonts w:ascii="Times New Roman" w:hAnsi="Times New Roman"/>
          <w:sz w:val="28"/>
          <w:szCs w:val="28"/>
        </w:rPr>
        <w:t xml:space="preserve">высокая конкуренция в сфере розничной торговли. Самые низкие показатели конкуренции, по оценкам </w:t>
      </w:r>
      <w:r w:rsidR="00504219">
        <w:rPr>
          <w:rFonts w:ascii="Times New Roman" w:hAnsi="Times New Roman"/>
          <w:sz w:val="28"/>
          <w:szCs w:val="28"/>
        </w:rPr>
        <w:t>респондентов</w:t>
      </w:r>
      <w:r w:rsidR="00504219" w:rsidRPr="003F7470">
        <w:rPr>
          <w:rFonts w:ascii="Times New Roman" w:hAnsi="Times New Roman"/>
          <w:sz w:val="28"/>
          <w:szCs w:val="28"/>
        </w:rPr>
        <w:t>, в сфере услуг психолого-педагогического сопровождения детей с ограниченными возможностями здоровья</w:t>
      </w:r>
      <w:r w:rsidR="00504219">
        <w:rPr>
          <w:rFonts w:ascii="Times New Roman" w:hAnsi="Times New Roman"/>
          <w:sz w:val="28"/>
          <w:szCs w:val="28"/>
        </w:rPr>
        <w:t>.</w:t>
      </w:r>
    </w:p>
    <w:p w:rsidR="00504219" w:rsidRDefault="00504219" w:rsidP="00763C61">
      <w:pPr>
        <w:pStyle w:val="ConsPlusNormal"/>
        <w:jc w:val="both"/>
        <w:rPr>
          <w:rFonts w:ascii="Times New Roman" w:hAnsi="Times New Roman"/>
          <w:sz w:val="28"/>
          <w:szCs w:val="28"/>
        </w:rPr>
      </w:pPr>
    </w:p>
    <w:p w:rsidR="00504219" w:rsidRDefault="00504219" w:rsidP="000A4E39">
      <w:pPr>
        <w:pStyle w:val="10"/>
      </w:pPr>
      <w:bookmarkStart w:id="48" w:name="_Toc444185025"/>
      <w:r w:rsidRPr="00763C61">
        <w:t>Подраздел 2.3."Информация о результатах общественного контроля за деятельностью субъектов естественных монополий"</w:t>
      </w:r>
      <w:bookmarkEnd w:id="48"/>
    </w:p>
    <w:p w:rsidR="00504219" w:rsidRDefault="00504219" w:rsidP="00763C61">
      <w:pPr>
        <w:pStyle w:val="ConsPlusNormal"/>
        <w:jc w:val="center"/>
        <w:rPr>
          <w:rFonts w:ascii="Times New Roman" w:hAnsi="Times New Roman"/>
          <w:b/>
          <w:sz w:val="28"/>
          <w:szCs w:val="28"/>
        </w:rPr>
      </w:pPr>
    </w:p>
    <w:p w:rsidR="00504219" w:rsidRPr="000A4E39" w:rsidRDefault="001A1C22" w:rsidP="000A4E39">
      <w:pPr>
        <w:pStyle w:val="10"/>
      </w:pPr>
      <w:bookmarkStart w:id="49" w:name="_Toc437603415"/>
      <w:bookmarkStart w:id="50" w:name="_Toc444185026"/>
      <w:bookmarkEnd w:id="5"/>
      <w:r w:rsidRPr="001A1C22">
        <w:t>2</w:t>
      </w:r>
      <w:r w:rsidRPr="000A4E39">
        <w:t>.3.1. </w:t>
      </w:r>
      <w:r w:rsidR="00504219" w:rsidRPr="000A4E39">
        <w:t>Рынки товаров, работ  и услуг Омской области, на которых присутствуют субъекты естественных монополий</w:t>
      </w:r>
      <w:bookmarkEnd w:id="49"/>
      <w:bookmarkEnd w:id="50"/>
    </w:p>
    <w:p w:rsidR="00504219" w:rsidRPr="00051280" w:rsidRDefault="00504219" w:rsidP="00051280">
      <w:pPr>
        <w:pStyle w:val="2"/>
        <w:shd w:val="clear" w:color="auto" w:fill="FFFFFF"/>
        <w:spacing w:before="0" w:line="240" w:lineRule="auto"/>
        <w:ind w:firstLine="851"/>
        <w:jc w:val="center"/>
        <w:textAlignment w:val="baseline"/>
        <w:rPr>
          <w:rFonts w:ascii="Times New Roman" w:hAnsi="Times New Roman"/>
          <w:b w:val="0"/>
          <w:bCs w:val="0"/>
          <w:color w:val="333333"/>
          <w:sz w:val="28"/>
          <w:szCs w:val="28"/>
        </w:rPr>
      </w:pPr>
    </w:p>
    <w:p w:rsidR="00504219" w:rsidRPr="00051280" w:rsidRDefault="00504219" w:rsidP="00051280">
      <w:pPr>
        <w:pStyle w:val="ConsPlusNormal"/>
        <w:ind w:firstLine="851"/>
        <w:jc w:val="both"/>
        <w:rPr>
          <w:rFonts w:ascii="Times New Roman" w:hAnsi="Times New Roman"/>
          <w:sz w:val="28"/>
          <w:szCs w:val="28"/>
        </w:rPr>
      </w:pPr>
      <w:r w:rsidRPr="00051280">
        <w:rPr>
          <w:rFonts w:ascii="Times New Roman" w:hAnsi="Times New Roman"/>
          <w:sz w:val="28"/>
          <w:szCs w:val="28"/>
        </w:rPr>
        <w:t xml:space="preserve">Согласно Федеральному  закону № 147-ФЗ от 17 августа 2015 года </w:t>
      </w:r>
      <w:r>
        <w:rPr>
          <w:rFonts w:ascii="Times New Roman" w:hAnsi="Times New Roman"/>
          <w:sz w:val="28"/>
          <w:szCs w:val="28"/>
        </w:rPr>
        <w:t>"</w:t>
      </w:r>
      <w:r w:rsidRPr="00051280">
        <w:rPr>
          <w:rFonts w:ascii="Times New Roman" w:hAnsi="Times New Roman"/>
          <w:sz w:val="28"/>
          <w:szCs w:val="28"/>
        </w:rPr>
        <w:t>О естественных монополиях</w:t>
      </w:r>
      <w:r>
        <w:rPr>
          <w:rFonts w:ascii="Times New Roman" w:hAnsi="Times New Roman"/>
          <w:sz w:val="28"/>
          <w:szCs w:val="28"/>
        </w:rPr>
        <w:t>"</w:t>
      </w:r>
      <w:r w:rsidRPr="00051280">
        <w:rPr>
          <w:rFonts w:ascii="Times New Roman" w:hAnsi="Times New Roman"/>
          <w:sz w:val="28"/>
          <w:szCs w:val="28"/>
        </w:rPr>
        <w:t xml:space="preserve"> под субъектом естественной монополии понимается хозяйствующий субъект, занятый производством (реализацией) товаров в условиях естественной монополии. </w:t>
      </w:r>
    </w:p>
    <w:p w:rsidR="00504219" w:rsidRPr="00051280" w:rsidRDefault="00504219" w:rsidP="00051280">
      <w:pPr>
        <w:pStyle w:val="ConsPlusNormal"/>
        <w:ind w:firstLine="851"/>
        <w:jc w:val="both"/>
        <w:rPr>
          <w:rFonts w:ascii="Times New Roman" w:hAnsi="Times New Roman"/>
          <w:sz w:val="28"/>
          <w:szCs w:val="28"/>
        </w:rPr>
      </w:pPr>
      <w:r w:rsidRPr="00051280">
        <w:rPr>
          <w:rFonts w:ascii="Times New Roman" w:hAnsi="Times New Roman"/>
          <w:sz w:val="28"/>
          <w:szCs w:val="28"/>
        </w:rPr>
        <w:t xml:space="preserve">При этом термин </w:t>
      </w:r>
      <w:r>
        <w:rPr>
          <w:rFonts w:ascii="Times New Roman" w:hAnsi="Times New Roman"/>
          <w:sz w:val="28"/>
          <w:szCs w:val="28"/>
        </w:rPr>
        <w:t>"</w:t>
      </w:r>
      <w:r w:rsidRPr="00051280">
        <w:rPr>
          <w:rFonts w:ascii="Times New Roman" w:hAnsi="Times New Roman"/>
          <w:sz w:val="28"/>
          <w:szCs w:val="28"/>
        </w:rPr>
        <w:t>естественная монополия</w:t>
      </w:r>
      <w:r>
        <w:rPr>
          <w:rFonts w:ascii="Times New Roman" w:hAnsi="Times New Roman"/>
          <w:sz w:val="28"/>
          <w:szCs w:val="28"/>
        </w:rPr>
        <w:t>"</w:t>
      </w:r>
      <w:r w:rsidRPr="00051280">
        <w:rPr>
          <w:rFonts w:ascii="Times New Roman" w:hAnsi="Times New Roman"/>
          <w:sz w:val="28"/>
          <w:szCs w:val="28"/>
        </w:rPr>
        <w:t xml:space="preserve"> означает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w:t>
      </w:r>
    </w:p>
    <w:p w:rsidR="00504219" w:rsidRPr="00051280" w:rsidRDefault="00504219" w:rsidP="00051280">
      <w:pPr>
        <w:autoSpaceDE w:val="0"/>
        <w:autoSpaceDN w:val="0"/>
        <w:adjustRightInd w:val="0"/>
        <w:spacing w:after="0" w:line="240" w:lineRule="auto"/>
        <w:ind w:firstLine="708"/>
        <w:jc w:val="both"/>
        <w:rPr>
          <w:rFonts w:ascii="Times New Roman" w:hAnsi="Times New Roman"/>
          <w:i/>
          <w:sz w:val="28"/>
          <w:szCs w:val="28"/>
        </w:rPr>
      </w:pPr>
      <w:r w:rsidRPr="00051280">
        <w:rPr>
          <w:rFonts w:ascii="Times New Roman" w:hAnsi="Times New Roman"/>
          <w:sz w:val="28"/>
          <w:szCs w:val="28"/>
        </w:rPr>
        <w:t>Реестр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Общее количество х</w:t>
      </w:r>
      <w:r w:rsidRPr="00051280">
        <w:rPr>
          <w:rFonts w:ascii="Times New Roman" w:hAnsi="Times New Roman"/>
          <w:bCs/>
          <w:sz w:val="28"/>
          <w:szCs w:val="28"/>
        </w:rPr>
        <w:t xml:space="preserve">озяйствующих субъектов, осуществляющих деятельность  на территории Омской области и внесенных в реестры субъектов естественных монополий, по состоянию на                       </w:t>
      </w:r>
      <w:r w:rsidRPr="00DD72E8">
        <w:rPr>
          <w:rFonts w:ascii="Times New Roman" w:hAnsi="Times New Roman"/>
          <w:bCs/>
          <w:sz w:val="28"/>
          <w:szCs w:val="28"/>
        </w:rPr>
        <w:t>1 января 2016 года</w:t>
      </w:r>
      <w:r w:rsidRPr="00DD72E8">
        <w:rPr>
          <w:rFonts w:ascii="Times New Roman" w:hAnsi="Times New Roman"/>
          <w:sz w:val="28"/>
          <w:szCs w:val="28"/>
        </w:rPr>
        <w:t xml:space="preserve"> составило 64 единиц</w:t>
      </w:r>
      <w:r w:rsidR="007000B2">
        <w:rPr>
          <w:rFonts w:ascii="Times New Roman" w:hAnsi="Times New Roman"/>
          <w:sz w:val="28"/>
          <w:szCs w:val="28"/>
        </w:rPr>
        <w:t>ы</w:t>
      </w:r>
      <w:r w:rsidRPr="00DD72E8">
        <w:rPr>
          <w:rFonts w:ascii="Times New Roman" w:hAnsi="Times New Roman"/>
          <w:sz w:val="28"/>
          <w:szCs w:val="28"/>
        </w:rPr>
        <w:t xml:space="preserve"> (приложение </w:t>
      </w:r>
      <w:r w:rsidR="00780AC6" w:rsidRPr="00DD72E8">
        <w:rPr>
          <w:rFonts w:ascii="Times New Roman" w:hAnsi="Times New Roman"/>
          <w:sz w:val="28"/>
          <w:szCs w:val="28"/>
        </w:rPr>
        <w:t>№ 3</w:t>
      </w:r>
      <w:r w:rsidRPr="00DD72E8">
        <w:rPr>
          <w:rFonts w:ascii="Times New Roman" w:hAnsi="Times New Roman"/>
          <w:sz w:val="28"/>
          <w:szCs w:val="28"/>
        </w:rPr>
        <w:t>).</w:t>
      </w:r>
    </w:p>
    <w:p w:rsidR="00504219" w:rsidRPr="00051280" w:rsidRDefault="00504219" w:rsidP="00051280">
      <w:pPr>
        <w:pStyle w:val="ConsPlusNormal"/>
        <w:ind w:firstLine="851"/>
        <w:jc w:val="both"/>
        <w:rPr>
          <w:rFonts w:ascii="Times New Roman" w:hAnsi="Times New Roman"/>
          <w:sz w:val="28"/>
          <w:szCs w:val="28"/>
        </w:rPr>
      </w:pPr>
      <w:r w:rsidRPr="007A03D2">
        <w:rPr>
          <w:rFonts w:ascii="Times New Roman" w:hAnsi="Times New Roman"/>
          <w:bCs/>
          <w:sz w:val="28"/>
          <w:szCs w:val="28"/>
        </w:rPr>
        <w:t>Субъекты естественных монополий присутствуют на  следующих рынках товаров, работ и услуг: рынке сферы водоснабжения и водоотведения  с использованием</w:t>
      </w:r>
      <w:r w:rsidRPr="00051280">
        <w:rPr>
          <w:rFonts w:ascii="Times New Roman" w:hAnsi="Times New Roman"/>
          <w:bCs/>
          <w:sz w:val="28"/>
          <w:szCs w:val="28"/>
        </w:rPr>
        <w:t xml:space="preserve"> централизованных систем, систем коммунальной инфраструктуры;</w:t>
      </w:r>
      <w:r w:rsidRPr="00051280">
        <w:rPr>
          <w:rFonts w:ascii="Times New Roman" w:hAnsi="Times New Roman"/>
          <w:sz w:val="28"/>
          <w:szCs w:val="28"/>
        </w:rPr>
        <w:t xml:space="preserve"> рынке услуг в топливно-энергетическом комплексе (по передаче электрической и (или) тепловой энергии, транспортировке газа по трубопроводам по транспортировке  нефти и (или) нефтепродуктов по магистральным трубопроводам газа; рынках услуг транспорта и связи.</w:t>
      </w:r>
    </w:p>
    <w:p w:rsidR="00504219" w:rsidRPr="00051280" w:rsidRDefault="00504219" w:rsidP="00051280">
      <w:pPr>
        <w:pStyle w:val="ConsPlusNormal"/>
        <w:ind w:firstLine="851"/>
        <w:jc w:val="both"/>
        <w:rPr>
          <w:rFonts w:ascii="Times New Roman" w:hAnsi="Times New Roman"/>
          <w:sz w:val="28"/>
          <w:szCs w:val="28"/>
        </w:rPr>
      </w:pPr>
    </w:p>
    <w:p w:rsidR="00504219" w:rsidRDefault="00FB2457" w:rsidP="00051280">
      <w:pPr>
        <w:pStyle w:val="ConsPlusNormal"/>
        <w:jc w:val="center"/>
        <w:rPr>
          <w:rFonts w:ascii="Times New Roman" w:hAnsi="Times New Roman"/>
          <w:sz w:val="28"/>
          <w:szCs w:val="28"/>
        </w:rPr>
      </w:pPr>
      <w:r w:rsidRPr="00051280">
        <w:rPr>
          <w:rFonts w:ascii="Times New Roman" w:hAnsi="Times New Roman"/>
          <w:sz w:val="28"/>
          <w:szCs w:val="28"/>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230.4pt" o:ole="">
            <v:imagedata r:id="rId67" o:title=""/>
          </v:shape>
          <o:OLEObject Type="Embed" ProgID="PowerPoint.Slide.12" ShapeID="_x0000_i1025" DrawAspect="Content" ObjectID="_1519022506" r:id="rId68"/>
        </w:object>
      </w:r>
    </w:p>
    <w:p w:rsidR="00504219" w:rsidRPr="00051280" w:rsidRDefault="00504219" w:rsidP="000A4E39">
      <w:pPr>
        <w:pStyle w:val="10"/>
      </w:pPr>
      <w:bookmarkStart w:id="51" w:name="_Toc444185027"/>
      <w:r>
        <w:t xml:space="preserve">2.3.2. </w:t>
      </w:r>
      <w:r w:rsidRPr="00051280">
        <w:t>Создание и реализация механизмов общественного контроля</w:t>
      </w:r>
      <w:r w:rsidR="007C5C06">
        <w:t xml:space="preserve"> </w:t>
      </w:r>
      <w:r w:rsidRPr="00051280">
        <w:t>за деятельностью субъектов естественных монополий с участием потребителей их услуг</w:t>
      </w:r>
      <w:bookmarkEnd w:id="51"/>
    </w:p>
    <w:p w:rsidR="00504219" w:rsidRPr="00051280" w:rsidRDefault="00504219" w:rsidP="000A4E39">
      <w:pPr>
        <w:pStyle w:val="10"/>
        <w:rPr>
          <w:szCs w:val="28"/>
        </w:rPr>
      </w:pP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Реализация механизмов общественного контроля за деятельностью субъектов естественных монополий с участием потребителей их услуг осуществляется в Омской области в рамках деятельности</w:t>
      </w:r>
      <w:r>
        <w:rPr>
          <w:rFonts w:ascii="Times New Roman" w:hAnsi="Times New Roman"/>
          <w:sz w:val="28"/>
          <w:szCs w:val="28"/>
        </w:rPr>
        <w:t xml:space="preserve"> созданных коллегиальных органов</w:t>
      </w:r>
      <w:r w:rsidRPr="00051280">
        <w:rPr>
          <w:rFonts w:ascii="Times New Roman" w:hAnsi="Times New Roman"/>
          <w:sz w:val="28"/>
          <w:szCs w:val="28"/>
        </w:rPr>
        <w:t xml:space="preserve">: </w:t>
      </w:r>
    </w:p>
    <w:p w:rsidR="00504219" w:rsidRPr="00051280" w:rsidRDefault="00504219" w:rsidP="00051280">
      <w:pPr>
        <w:pStyle w:val="ConsPlusNormal"/>
        <w:ind w:firstLine="708"/>
        <w:jc w:val="both"/>
        <w:rPr>
          <w:rFonts w:ascii="Times New Roman" w:hAnsi="Times New Roman"/>
          <w:sz w:val="28"/>
          <w:szCs w:val="28"/>
          <w:lang w:eastAsia="en-US"/>
        </w:rPr>
      </w:pPr>
      <w:r w:rsidRPr="00051280">
        <w:rPr>
          <w:rFonts w:ascii="Times New Roman" w:hAnsi="Times New Roman"/>
          <w:sz w:val="28"/>
          <w:szCs w:val="28"/>
          <w:lang w:eastAsia="en-US"/>
        </w:rPr>
        <w:t xml:space="preserve">- межотраслевого совета потребителей по вопросам деятельности субъектов естественных монополий при Губернаторе Омской области (далее – Межотраслевой совет потребителей), созданного Указом Губернатора Омской области от 12 сентября 2014 года № 120; </w:t>
      </w:r>
    </w:p>
    <w:p w:rsidR="00504219" w:rsidRPr="00051280" w:rsidRDefault="00504219" w:rsidP="00051280">
      <w:pPr>
        <w:pStyle w:val="ConsPlusNormal"/>
        <w:ind w:firstLine="708"/>
        <w:jc w:val="both"/>
        <w:rPr>
          <w:rFonts w:ascii="Times New Roman" w:hAnsi="Times New Roman"/>
          <w:sz w:val="28"/>
          <w:szCs w:val="28"/>
          <w:lang w:eastAsia="en-US"/>
        </w:rPr>
      </w:pPr>
      <w:r w:rsidRPr="00051280">
        <w:rPr>
          <w:rFonts w:ascii="Times New Roman" w:hAnsi="Times New Roman"/>
          <w:sz w:val="28"/>
          <w:szCs w:val="28"/>
          <w:lang w:eastAsia="en-US"/>
        </w:rPr>
        <w:t>- общественного совета при Региональной энергетической комиссии Омской области (далее – Обществ</w:t>
      </w:r>
      <w:r w:rsidR="00C26513">
        <w:rPr>
          <w:rFonts w:ascii="Times New Roman" w:hAnsi="Times New Roman"/>
          <w:sz w:val="28"/>
          <w:szCs w:val="28"/>
          <w:lang w:eastAsia="en-US"/>
        </w:rPr>
        <w:t>енный совет РЭК), созданного п</w:t>
      </w:r>
      <w:r w:rsidRPr="00051280">
        <w:rPr>
          <w:rFonts w:ascii="Times New Roman" w:hAnsi="Times New Roman"/>
          <w:sz w:val="28"/>
          <w:szCs w:val="28"/>
          <w:lang w:eastAsia="en-US"/>
        </w:rPr>
        <w:t>риказом Региональной энергетической комиссии Омской области от 25 сентября 2012 года № 151/43.</w:t>
      </w:r>
    </w:p>
    <w:p w:rsidR="00504219" w:rsidRPr="005D586B" w:rsidRDefault="00504219" w:rsidP="00051280">
      <w:pPr>
        <w:pStyle w:val="ConsPlusNormal"/>
        <w:ind w:firstLine="708"/>
        <w:jc w:val="both"/>
        <w:rPr>
          <w:rFonts w:ascii="Times New Roman" w:hAnsi="Times New Roman"/>
          <w:i/>
          <w:sz w:val="28"/>
          <w:szCs w:val="28"/>
          <w:lang w:eastAsia="en-US"/>
        </w:rPr>
      </w:pPr>
      <w:r w:rsidRPr="005D586B">
        <w:rPr>
          <w:rFonts w:ascii="Times New Roman" w:hAnsi="Times New Roman"/>
          <w:bCs/>
          <w:i/>
          <w:sz w:val="28"/>
          <w:szCs w:val="28"/>
          <w:lang w:eastAsia="en-US"/>
        </w:rPr>
        <w:t>Основными задачами Межотраслевого совета потребителей определены:</w:t>
      </w:r>
    </w:p>
    <w:p w:rsidR="00504219" w:rsidRPr="00051280" w:rsidRDefault="00504219" w:rsidP="009D44B6">
      <w:pPr>
        <w:pStyle w:val="af"/>
        <w:numPr>
          <w:ilvl w:val="0"/>
          <w:numId w:val="5"/>
        </w:numPr>
        <w:spacing w:before="0" w:beforeAutospacing="0" w:after="0" w:afterAutospacing="0"/>
        <w:ind w:left="0" w:firstLine="709"/>
        <w:jc w:val="both"/>
        <w:rPr>
          <w:sz w:val="28"/>
          <w:szCs w:val="28"/>
          <w:lang w:eastAsia="en-US"/>
        </w:rPr>
      </w:pPr>
      <w:r w:rsidRPr="00051280">
        <w:rPr>
          <w:sz w:val="28"/>
          <w:szCs w:val="28"/>
          <w:lang w:eastAsia="en-US"/>
        </w:rPr>
        <w:t>Анализ проектов документов стратегического планирования Омской области, предусматривающих инвестиционные объекты субъектов естественных монополий;</w:t>
      </w:r>
    </w:p>
    <w:p w:rsidR="00504219" w:rsidRPr="00051280" w:rsidRDefault="00504219" w:rsidP="009D44B6">
      <w:pPr>
        <w:pStyle w:val="af"/>
        <w:numPr>
          <w:ilvl w:val="0"/>
          <w:numId w:val="5"/>
        </w:numPr>
        <w:spacing w:after="0" w:afterAutospacing="0"/>
        <w:ind w:left="0" w:firstLine="709"/>
        <w:jc w:val="both"/>
        <w:rPr>
          <w:sz w:val="28"/>
          <w:szCs w:val="28"/>
          <w:lang w:eastAsia="en-US"/>
        </w:rPr>
      </w:pPr>
      <w:r w:rsidRPr="00051280">
        <w:rPr>
          <w:sz w:val="28"/>
          <w:szCs w:val="28"/>
          <w:lang w:eastAsia="en-US"/>
        </w:rPr>
        <w:t>Подготовка рекомендаций к проектам инвестиционных программ субъектов естественных монополий (далее - инвестиционные программы) с учетом защиты интересов потребителей;</w:t>
      </w:r>
    </w:p>
    <w:p w:rsidR="00504219" w:rsidRPr="00051280" w:rsidRDefault="00504219" w:rsidP="009D44B6">
      <w:pPr>
        <w:pStyle w:val="af"/>
        <w:numPr>
          <w:ilvl w:val="0"/>
          <w:numId w:val="5"/>
        </w:numPr>
        <w:spacing w:after="0" w:afterAutospacing="0"/>
        <w:ind w:left="0" w:firstLine="709"/>
        <w:jc w:val="both"/>
        <w:rPr>
          <w:sz w:val="28"/>
          <w:szCs w:val="28"/>
          <w:lang w:eastAsia="en-US"/>
        </w:rPr>
      </w:pPr>
      <w:r w:rsidRPr="00051280">
        <w:rPr>
          <w:sz w:val="28"/>
          <w:szCs w:val="28"/>
          <w:lang w:eastAsia="en-US"/>
        </w:rPr>
        <w:t>Мониторинг реализации инвестиционных программ;</w:t>
      </w:r>
    </w:p>
    <w:p w:rsidR="00504219" w:rsidRPr="00051280" w:rsidRDefault="00504219" w:rsidP="009D44B6">
      <w:pPr>
        <w:pStyle w:val="af"/>
        <w:numPr>
          <w:ilvl w:val="0"/>
          <w:numId w:val="5"/>
        </w:numPr>
        <w:spacing w:after="0" w:afterAutospacing="0"/>
        <w:ind w:left="0" w:firstLine="709"/>
        <w:jc w:val="both"/>
        <w:rPr>
          <w:sz w:val="28"/>
          <w:szCs w:val="28"/>
          <w:lang w:eastAsia="en-US"/>
        </w:rPr>
      </w:pPr>
      <w:r w:rsidRPr="00051280">
        <w:rPr>
          <w:sz w:val="28"/>
          <w:szCs w:val="28"/>
          <w:lang w:eastAsia="en-US"/>
        </w:rPr>
        <w:t>Выявление по итогам мониторинга реализации инвестиционных программ несоответствий инвестиционных программ информации, раскрываемой субъектами естественных монополий в соответствии со стандартами раскрытия информации субъектами естественных монополий, и возможностей повышения эффективности реализации инвестиционных программ;</w:t>
      </w:r>
    </w:p>
    <w:p w:rsidR="00504219" w:rsidRPr="00051280" w:rsidRDefault="00504219" w:rsidP="009D44B6">
      <w:pPr>
        <w:pStyle w:val="af"/>
        <w:numPr>
          <w:ilvl w:val="0"/>
          <w:numId w:val="5"/>
        </w:numPr>
        <w:spacing w:after="0" w:afterAutospacing="0"/>
        <w:ind w:left="0" w:firstLine="709"/>
        <w:jc w:val="both"/>
        <w:rPr>
          <w:sz w:val="28"/>
          <w:szCs w:val="28"/>
          <w:lang w:eastAsia="en-US"/>
        </w:rPr>
      </w:pPr>
      <w:r w:rsidRPr="00051280">
        <w:rPr>
          <w:sz w:val="28"/>
          <w:szCs w:val="28"/>
          <w:lang w:eastAsia="en-US"/>
        </w:rPr>
        <w:lastRenderedPageBreak/>
        <w:t>Анализ ценового регулирования деятельности субъектов естественных монополий с учетом поступивших предложений по установлению цен (тарифов) на товары и услуги субъектов естественных монополий;</w:t>
      </w:r>
    </w:p>
    <w:p w:rsidR="00504219" w:rsidRPr="00051280" w:rsidRDefault="00504219" w:rsidP="009D44B6">
      <w:pPr>
        <w:pStyle w:val="af"/>
        <w:numPr>
          <w:ilvl w:val="0"/>
          <w:numId w:val="5"/>
        </w:numPr>
        <w:spacing w:after="0" w:afterAutospacing="0"/>
        <w:ind w:left="0" w:firstLine="709"/>
        <w:jc w:val="both"/>
        <w:rPr>
          <w:sz w:val="28"/>
          <w:szCs w:val="28"/>
          <w:lang w:eastAsia="en-US"/>
        </w:rPr>
      </w:pPr>
      <w:r w:rsidRPr="00051280">
        <w:rPr>
          <w:sz w:val="28"/>
          <w:szCs w:val="28"/>
          <w:lang w:eastAsia="en-US"/>
        </w:rPr>
        <w:t>Обеспечение взаимодействия потребителей с заинтересованными органами и субъектами естественных монополий;</w:t>
      </w:r>
    </w:p>
    <w:p w:rsidR="00504219" w:rsidRPr="00051280" w:rsidRDefault="00504219" w:rsidP="009D44B6">
      <w:pPr>
        <w:pStyle w:val="af"/>
        <w:numPr>
          <w:ilvl w:val="0"/>
          <w:numId w:val="5"/>
        </w:numPr>
        <w:spacing w:after="0" w:afterAutospacing="0"/>
        <w:ind w:left="0" w:firstLine="709"/>
        <w:jc w:val="both"/>
        <w:rPr>
          <w:sz w:val="28"/>
          <w:szCs w:val="28"/>
          <w:lang w:eastAsia="en-US"/>
        </w:rPr>
      </w:pPr>
      <w:r w:rsidRPr="00051280">
        <w:rPr>
          <w:sz w:val="28"/>
          <w:szCs w:val="28"/>
          <w:lang w:eastAsia="en-US"/>
        </w:rPr>
        <w:t>Проведение обсуждения вопросов установления (изменения) цен (тарифов) на товары и услуги субъектов естественных монополий на официальном сайте Правительства Омской области и доведение позиции потребителей по указанным вопросам до Губернатора Омской области и субъектов естественных монополий.</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состав </w:t>
      </w:r>
      <w:r w:rsidRPr="00051280">
        <w:rPr>
          <w:rFonts w:ascii="Times New Roman" w:hAnsi="Times New Roman"/>
          <w:bCs/>
          <w:sz w:val="28"/>
          <w:szCs w:val="28"/>
        </w:rPr>
        <w:t>Межотраслевого совета потребителей</w:t>
      </w:r>
      <w:r w:rsidRPr="00051280">
        <w:rPr>
          <w:rFonts w:ascii="Times New Roman" w:hAnsi="Times New Roman"/>
          <w:sz w:val="28"/>
          <w:szCs w:val="28"/>
        </w:rPr>
        <w:t xml:space="preserve"> вошли представители общественных отраслевых организаций, парламентских политических партий, обществ по защите прав потребителей,  крупных потребителей товаров и услуг субъектов естественных монополий, областной организации Общероссийского профсоюза работников жизнеобеспечения. В рамках совета созданы три комиссии:</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комиссия по вопросам деятельности субъектов естественных монополий в сфере электроэнергетики;</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комиссия по вопросам деятельности субъектов естественных монополий в сфере теплоснабжения, водоснабжения, водоотведения и газоснабжения;</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комиссия по вопросам деятельности субъектов естественных монополий в сфере транспорта.</w:t>
      </w:r>
    </w:p>
    <w:p w:rsidR="00504219" w:rsidRPr="00051280" w:rsidRDefault="00504219" w:rsidP="00051280">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В 2015 году  </w:t>
      </w:r>
      <w:r w:rsidRPr="00051280">
        <w:rPr>
          <w:rFonts w:ascii="Times New Roman" w:hAnsi="Times New Roman"/>
          <w:bCs/>
          <w:sz w:val="28"/>
          <w:szCs w:val="28"/>
        </w:rPr>
        <w:t>Межотраслевым советом потребителей</w:t>
      </w:r>
      <w:r w:rsidRPr="00051280">
        <w:rPr>
          <w:rFonts w:ascii="Times New Roman" w:hAnsi="Times New Roman"/>
          <w:sz w:val="28"/>
          <w:szCs w:val="28"/>
        </w:rPr>
        <w:t xml:space="preserve"> рассмотрены вопросы: </w:t>
      </w:r>
      <w:proofErr w:type="spellStart"/>
      <w:r w:rsidRPr="00051280">
        <w:rPr>
          <w:rFonts w:ascii="Times New Roman" w:hAnsi="Times New Roman"/>
          <w:sz w:val="28"/>
          <w:szCs w:val="28"/>
        </w:rPr>
        <w:t>тарифообразования</w:t>
      </w:r>
      <w:proofErr w:type="spellEnd"/>
      <w:r w:rsidRPr="00051280">
        <w:rPr>
          <w:rFonts w:ascii="Times New Roman" w:hAnsi="Times New Roman"/>
          <w:sz w:val="28"/>
          <w:szCs w:val="28"/>
        </w:rPr>
        <w:t xml:space="preserve"> на услуги субъектов естественных монополий с изучением обосновывающих документов, предоставленных организациями с заявками на утверждение тарифов на электроэнергию; выполнения инвестиционных программ субъектов естественных монополий; реализации Концепции построения и развития систем аппаратно-программного комплекса технических средств </w:t>
      </w:r>
      <w:r>
        <w:rPr>
          <w:rFonts w:ascii="Times New Roman" w:hAnsi="Times New Roman"/>
          <w:sz w:val="28"/>
          <w:szCs w:val="28"/>
        </w:rPr>
        <w:t>"</w:t>
      </w:r>
      <w:r w:rsidRPr="00051280">
        <w:rPr>
          <w:rFonts w:ascii="Times New Roman" w:hAnsi="Times New Roman"/>
          <w:sz w:val="28"/>
          <w:szCs w:val="28"/>
        </w:rPr>
        <w:t>Безопасный город</w:t>
      </w:r>
      <w:r>
        <w:rPr>
          <w:rFonts w:ascii="Times New Roman" w:hAnsi="Times New Roman"/>
          <w:sz w:val="28"/>
          <w:szCs w:val="28"/>
        </w:rPr>
        <w:t>"</w:t>
      </w:r>
      <w:r w:rsidRPr="00051280">
        <w:rPr>
          <w:rFonts w:ascii="Times New Roman" w:hAnsi="Times New Roman"/>
          <w:sz w:val="28"/>
          <w:szCs w:val="28"/>
        </w:rPr>
        <w:t xml:space="preserve"> на территории Омской области и мер, предпринимаемых предприятиями транспорта Омской области и УГИБДД России по Омской области по снижению аварийности на дорогах и так далее.</w:t>
      </w:r>
    </w:p>
    <w:p w:rsidR="00504219" w:rsidRPr="00051280" w:rsidRDefault="00504219" w:rsidP="00051280">
      <w:pPr>
        <w:spacing w:after="0" w:line="240" w:lineRule="auto"/>
        <w:ind w:firstLine="720"/>
        <w:jc w:val="both"/>
        <w:rPr>
          <w:rFonts w:ascii="Times New Roman" w:hAnsi="Times New Roman"/>
          <w:sz w:val="28"/>
          <w:szCs w:val="28"/>
        </w:rPr>
      </w:pPr>
      <w:r w:rsidRPr="005D586B">
        <w:rPr>
          <w:rFonts w:ascii="Times New Roman" w:hAnsi="Times New Roman"/>
          <w:i/>
          <w:sz w:val="28"/>
          <w:szCs w:val="28"/>
        </w:rPr>
        <w:t>Общественным советом РЭК</w:t>
      </w:r>
      <w:r w:rsidRPr="00051280">
        <w:rPr>
          <w:rFonts w:ascii="Times New Roman" w:hAnsi="Times New Roman"/>
          <w:sz w:val="28"/>
          <w:szCs w:val="28"/>
        </w:rPr>
        <w:t xml:space="preserve"> в течение 2015 года проведено 6</w:t>
      </w:r>
      <w:r>
        <w:rPr>
          <w:rFonts w:ascii="Times New Roman" w:hAnsi="Times New Roman"/>
          <w:sz w:val="28"/>
          <w:szCs w:val="28"/>
        </w:rPr>
        <w:t> </w:t>
      </w:r>
      <w:r w:rsidRPr="00051280">
        <w:rPr>
          <w:rFonts w:ascii="Times New Roman" w:hAnsi="Times New Roman"/>
          <w:sz w:val="28"/>
          <w:szCs w:val="28"/>
        </w:rPr>
        <w:t>заседаний, в ходе которых рассматривались тарифные заявки ресурсоснабжающих организаций Омской области, проекты инвестиционных программ ресурсоснабжающих организаций и отчеты по итогам реализации утвержденных инвестиционных программ, актуальные вопросы в сфере оказания транспортных услуг населению муниципальными и частными организациями-перевозчиками.</w:t>
      </w:r>
    </w:p>
    <w:p w:rsidR="00504219" w:rsidRPr="00051280" w:rsidRDefault="00504219" w:rsidP="00051280">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Решения и рекомендации членов Межотраслевого совета потребителей и Общественного совета РЭК приняты во внимание органами исполнительной власти Омской области при подготовке соответствующих правовых и </w:t>
      </w:r>
      <w:r w:rsidRPr="00051280">
        <w:rPr>
          <w:rFonts w:ascii="Times New Roman" w:hAnsi="Times New Roman"/>
          <w:sz w:val="28"/>
          <w:szCs w:val="28"/>
        </w:rPr>
        <w:lastRenderedPageBreak/>
        <w:t>нормативных актов Омской области, принятии решений по различным вопросам деятельности субъектов естественных монополий.</w:t>
      </w:r>
    </w:p>
    <w:p w:rsidR="00504219" w:rsidRPr="00051280" w:rsidRDefault="00504219" w:rsidP="00051280">
      <w:pPr>
        <w:spacing w:line="240" w:lineRule="auto"/>
        <w:ind w:firstLine="709"/>
        <w:jc w:val="both"/>
        <w:rPr>
          <w:rFonts w:ascii="Times New Roman" w:hAnsi="Times New Roman"/>
          <w:sz w:val="28"/>
          <w:szCs w:val="28"/>
        </w:rPr>
      </w:pPr>
      <w:r w:rsidRPr="00051280">
        <w:rPr>
          <w:rFonts w:ascii="Times New Roman" w:hAnsi="Times New Roman"/>
          <w:sz w:val="28"/>
          <w:szCs w:val="28"/>
        </w:rPr>
        <w:t xml:space="preserve">Так, на 2015 год было запланировано финансирование мероприятий инвестиционной программы филиала ПАО </w:t>
      </w:r>
      <w:r>
        <w:rPr>
          <w:rFonts w:ascii="Times New Roman" w:hAnsi="Times New Roman"/>
          <w:sz w:val="28"/>
          <w:szCs w:val="28"/>
        </w:rPr>
        <w:t>"</w:t>
      </w:r>
      <w:r w:rsidRPr="00051280">
        <w:rPr>
          <w:rFonts w:ascii="Times New Roman" w:hAnsi="Times New Roman"/>
          <w:sz w:val="28"/>
          <w:szCs w:val="28"/>
        </w:rPr>
        <w:t>МРСК Сибири</w:t>
      </w:r>
      <w:r>
        <w:rPr>
          <w:rFonts w:ascii="Times New Roman" w:hAnsi="Times New Roman"/>
          <w:sz w:val="28"/>
          <w:szCs w:val="28"/>
        </w:rPr>
        <w:t>"</w:t>
      </w:r>
      <w:r w:rsidRPr="00051280">
        <w:rPr>
          <w:rFonts w:ascii="Times New Roman" w:hAnsi="Times New Roman"/>
          <w:sz w:val="28"/>
          <w:szCs w:val="28"/>
        </w:rPr>
        <w:t xml:space="preserve"> – </w:t>
      </w:r>
      <w:r>
        <w:rPr>
          <w:rFonts w:ascii="Times New Roman" w:hAnsi="Times New Roman"/>
          <w:sz w:val="28"/>
          <w:szCs w:val="28"/>
        </w:rPr>
        <w:t>"</w:t>
      </w:r>
      <w:proofErr w:type="spellStart"/>
      <w:r w:rsidRPr="00051280">
        <w:rPr>
          <w:rFonts w:ascii="Times New Roman" w:hAnsi="Times New Roman"/>
          <w:sz w:val="28"/>
          <w:szCs w:val="28"/>
        </w:rPr>
        <w:t>Омскэнерго</w:t>
      </w:r>
      <w:proofErr w:type="spellEnd"/>
      <w:r>
        <w:rPr>
          <w:rFonts w:ascii="Times New Roman" w:hAnsi="Times New Roman"/>
          <w:sz w:val="28"/>
          <w:szCs w:val="28"/>
        </w:rPr>
        <w:t>"</w:t>
      </w:r>
      <w:r w:rsidRPr="00051280">
        <w:rPr>
          <w:rFonts w:ascii="Times New Roman" w:hAnsi="Times New Roman"/>
          <w:sz w:val="28"/>
          <w:szCs w:val="28"/>
        </w:rPr>
        <w:t xml:space="preserve"> (далее – МРСК) за счет прибыли в размере 321 млн. рублей, а также за счет амортизации (427 млн. рублей). В соответствии с законодательством МРСК в марте 2015 года предложил</w:t>
      </w:r>
      <w:r>
        <w:rPr>
          <w:rFonts w:ascii="Times New Roman" w:hAnsi="Times New Roman"/>
          <w:sz w:val="28"/>
          <w:szCs w:val="28"/>
        </w:rPr>
        <w:t>а</w:t>
      </w:r>
      <w:r w:rsidRPr="00051280">
        <w:rPr>
          <w:rFonts w:ascii="Times New Roman" w:hAnsi="Times New Roman"/>
          <w:sz w:val="28"/>
          <w:szCs w:val="28"/>
        </w:rPr>
        <w:t xml:space="preserve"> скорректировать инвестиционную программу в части снижения объемов ее финансирования. Региональная энергетическая комиссия с учетом предложений Общественного совета РЭК предложения по корректировке программы не приняла, поскольку в тарифе МРСК предусмотрены средства на исполнение инвестиционной программы. При подведении итогов реализации инвестиционной программы МРСК неизрасходованные средства будут изъяты у организации в следующих периодах тарифного регулирования. По вопросу корректировки инвестиционной программы предприятие в суд не обращалось.</w:t>
      </w:r>
    </w:p>
    <w:p w:rsidR="00504219" w:rsidRPr="00763C61" w:rsidRDefault="00504219" w:rsidP="000A4E39">
      <w:pPr>
        <w:pStyle w:val="10"/>
      </w:pPr>
      <w:bookmarkStart w:id="52" w:name="_Toc444185028"/>
      <w:r>
        <w:t>2.3.3. </w:t>
      </w:r>
      <w:r w:rsidRPr="00763C61">
        <w:t>Контроль за деятельностью естественных монополий</w:t>
      </w:r>
      <w:bookmarkEnd w:id="52"/>
    </w:p>
    <w:p w:rsidR="00504219" w:rsidRPr="00051280" w:rsidRDefault="00504219" w:rsidP="00051280">
      <w:pPr>
        <w:spacing w:after="0" w:line="240" w:lineRule="auto"/>
        <w:ind w:firstLine="720"/>
        <w:jc w:val="center"/>
        <w:rPr>
          <w:rFonts w:ascii="Times New Roman" w:hAnsi="Times New Roman"/>
          <w:b/>
          <w:sz w:val="28"/>
          <w:szCs w:val="28"/>
        </w:rPr>
      </w:pPr>
    </w:p>
    <w:p w:rsidR="00504219" w:rsidRPr="00051280" w:rsidRDefault="00504219" w:rsidP="00051280">
      <w:pPr>
        <w:spacing w:after="0" w:line="240" w:lineRule="auto"/>
        <w:ind w:firstLine="720"/>
        <w:jc w:val="both"/>
        <w:rPr>
          <w:rFonts w:ascii="Times New Roman" w:hAnsi="Times New Roman"/>
          <w:sz w:val="28"/>
          <w:szCs w:val="28"/>
        </w:rPr>
      </w:pPr>
      <w:r w:rsidRPr="00051280">
        <w:rPr>
          <w:rFonts w:ascii="Times New Roman" w:hAnsi="Times New Roman"/>
          <w:sz w:val="28"/>
          <w:szCs w:val="28"/>
        </w:rPr>
        <w:t>Региональной энергетической комиссией Омской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rsidR="00504219" w:rsidRDefault="00504219" w:rsidP="00051280">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Раскрытие информации осуществляется в установленном законодательством порядке на официальном сайте Региональной энергетической комиссии Омской области </w:t>
      </w:r>
      <w:r w:rsidRPr="00E341F5">
        <w:rPr>
          <w:rFonts w:ascii="Times New Roman" w:hAnsi="Times New Roman"/>
          <w:sz w:val="28"/>
          <w:szCs w:val="28"/>
          <w:u w:val="single"/>
        </w:rPr>
        <w:t>(</w:t>
      </w:r>
      <w:hyperlink r:id="rId69" w:history="1">
        <w:r w:rsidRPr="00E341F5">
          <w:rPr>
            <w:rStyle w:val="a6"/>
            <w:rFonts w:ascii="Times New Roman" w:hAnsi="Times New Roman"/>
            <w:color w:val="auto"/>
            <w:sz w:val="28"/>
            <w:szCs w:val="28"/>
          </w:rPr>
          <w:t>http://tarif.omskportal.ru/RI2/Discl/PublicDisclosureInfo.aspx?reg=RU.6.55&amp;razdel=Plan&amp;sphere=TS&amp;year=2016</w:t>
        </w:r>
      </w:hyperlink>
      <w:r w:rsidRPr="00E341F5">
        <w:rPr>
          <w:rFonts w:ascii="Times New Roman" w:hAnsi="Times New Roman"/>
          <w:sz w:val="28"/>
          <w:szCs w:val="28"/>
          <w:u w:val="single"/>
        </w:rPr>
        <w:t>).</w:t>
      </w:r>
      <w:r w:rsidRPr="00051280">
        <w:rPr>
          <w:rFonts w:ascii="Times New Roman" w:hAnsi="Times New Roman"/>
          <w:sz w:val="28"/>
          <w:szCs w:val="28"/>
        </w:rPr>
        <w:t xml:space="preserve"> Вся информация, подлежащая раскрытию, находится в свободном доступе. </w:t>
      </w:r>
    </w:p>
    <w:p w:rsidR="00504219" w:rsidRDefault="00504219" w:rsidP="005D586B">
      <w:pPr>
        <w:spacing w:after="0" w:line="240" w:lineRule="auto"/>
        <w:jc w:val="center"/>
        <w:rPr>
          <w:rFonts w:ascii="Times New Roman" w:hAnsi="Times New Roman"/>
          <w:i/>
          <w:sz w:val="28"/>
          <w:szCs w:val="28"/>
        </w:rPr>
      </w:pPr>
    </w:p>
    <w:p w:rsidR="00504219" w:rsidRPr="005D586B" w:rsidRDefault="00504219" w:rsidP="005D586B">
      <w:pPr>
        <w:spacing w:after="0" w:line="240" w:lineRule="auto"/>
        <w:jc w:val="center"/>
        <w:rPr>
          <w:rFonts w:ascii="Times New Roman" w:hAnsi="Times New Roman"/>
          <w:i/>
          <w:sz w:val="28"/>
          <w:szCs w:val="28"/>
        </w:rPr>
      </w:pPr>
      <w:r w:rsidRPr="005D586B">
        <w:rPr>
          <w:rFonts w:ascii="Times New Roman" w:hAnsi="Times New Roman"/>
          <w:i/>
          <w:sz w:val="28"/>
          <w:szCs w:val="28"/>
        </w:rPr>
        <w:t>Разделы и описание информации, подлежащей раскрытию</w:t>
      </w:r>
    </w:p>
    <w:p w:rsidR="00504219" w:rsidRPr="00051280" w:rsidRDefault="00504219" w:rsidP="00051280">
      <w:pPr>
        <w:spacing w:after="0" w:line="240" w:lineRule="auto"/>
        <w:ind w:firstLine="720"/>
        <w:jc w:val="both"/>
        <w:rPr>
          <w:rFonts w:ascii="Times New Roman" w:hAnsi="Times New Roman"/>
          <w:sz w:val="28"/>
          <w:szCs w:val="2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990"/>
        <w:gridCol w:w="7513"/>
      </w:tblGrid>
      <w:tr w:rsidR="00504219" w:rsidRPr="00C82A58" w:rsidTr="00051280">
        <w:trPr>
          <w:tblHeader/>
        </w:trPr>
        <w:tc>
          <w:tcPr>
            <w:tcW w:w="1990" w:type="dxa"/>
            <w:tcMar>
              <w:top w:w="0" w:type="dxa"/>
              <w:left w:w="0" w:type="dxa"/>
              <w:bottom w:w="0" w:type="dxa"/>
              <w:right w:w="0" w:type="dxa"/>
            </w:tcMar>
          </w:tcPr>
          <w:p w:rsidR="00504219" w:rsidRPr="00C82A58" w:rsidRDefault="00504219" w:rsidP="00051280">
            <w:pPr>
              <w:spacing w:after="0" w:line="240" w:lineRule="auto"/>
              <w:jc w:val="center"/>
              <w:rPr>
                <w:rFonts w:ascii="Times New Roman" w:hAnsi="Times New Roman"/>
                <w:b/>
                <w:bCs/>
                <w:color w:val="000000"/>
                <w:sz w:val="24"/>
                <w:szCs w:val="24"/>
                <w:lang w:eastAsia="ru-RU"/>
              </w:rPr>
            </w:pPr>
            <w:r w:rsidRPr="00C82A58">
              <w:rPr>
                <w:rFonts w:ascii="Times New Roman" w:hAnsi="Times New Roman"/>
                <w:b/>
                <w:bCs/>
                <w:color w:val="000000"/>
                <w:sz w:val="24"/>
                <w:szCs w:val="24"/>
                <w:lang w:eastAsia="ru-RU"/>
              </w:rPr>
              <w:t>Разделы</w:t>
            </w:r>
          </w:p>
        </w:tc>
        <w:tc>
          <w:tcPr>
            <w:tcW w:w="7513" w:type="dxa"/>
            <w:tcMar>
              <w:top w:w="0" w:type="dxa"/>
              <w:left w:w="0" w:type="dxa"/>
              <w:bottom w:w="0" w:type="dxa"/>
              <w:right w:w="0" w:type="dxa"/>
            </w:tcMar>
          </w:tcPr>
          <w:p w:rsidR="00504219" w:rsidRPr="00C82A58" w:rsidRDefault="00504219" w:rsidP="00051280">
            <w:pPr>
              <w:spacing w:after="0" w:line="240" w:lineRule="auto"/>
              <w:jc w:val="center"/>
              <w:rPr>
                <w:rFonts w:ascii="Times New Roman" w:hAnsi="Times New Roman"/>
                <w:b/>
                <w:bCs/>
                <w:color w:val="000000"/>
                <w:sz w:val="24"/>
                <w:szCs w:val="24"/>
                <w:lang w:eastAsia="ru-RU"/>
              </w:rPr>
            </w:pPr>
            <w:r w:rsidRPr="00C82A58">
              <w:rPr>
                <w:rFonts w:ascii="Times New Roman" w:hAnsi="Times New Roman"/>
                <w:b/>
                <w:bCs/>
                <w:color w:val="000000"/>
                <w:sz w:val="24"/>
                <w:szCs w:val="24"/>
                <w:lang w:eastAsia="ru-RU"/>
              </w:rPr>
              <w:t>Описание информации в разделах</w:t>
            </w:r>
          </w:p>
        </w:tc>
      </w:tr>
      <w:tr w:rsidR="00504219" w:rsidRPr="00C82A58" w:rsidTr="00051280">
        <w:tc>
          <w:tcPr>
            <w:tcW w:w="1990" w:type="dxa"/>
            <w:vMerge w:val="restart"/>
            <w:tcMar>
              <w:top w:w="0" w:type="dxa"/>
              <w:left w:w="0" w:type="dxa"/>
              <w:bottom w:w="0" w:type="dxa"/>
              <w:right w:w="0" w:type="dxa"/>
            </w:tcMar>
          </w:tcPr>
          <w:p w:rsidR="00504219" w:rsidRPr="00C82A58" w:rsidRDefault="00504219" w:rsidP="00051280">
            <w:pPr>
              <w:spacing w:after="0" w:line="240" w:lineRule="auto"/>
              <w:ind w:left="147" w:right="142"/>
              <w:rPr>
                <w:rFonts w:ascii="Times New Roman" w:hAnsi="Times New Roman"/>
                <w:color w:val="000000"/>
                <w:sz w:val="24"/>
                <w:szCs w:val="24"/>
                <w:lang w:eastAsia="ru-RU"/>
              </w:rPr>
            </w:pPr>
            <w:r w:rsidRPr="00C82A58">
              <w:rPr>
                <w:rFonts w:ascii="Times New Roman" w:hAnsi="Times New Roman"/>
                <w:color w:val="000000"/>
                <w:sz w:val="24"/>
                <w:szCs w:val="24"/>
                <w:lang w:eastAsia="ru-RU"/>
              </w:rPr>
              <w:t>Информация о тарифах и плановых показателях</w:t>
            </w: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 ценах (тарифах) на регулируемые товары (услуги); </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Об условиях, на которых осуществляется поставка регулируемых товаров (оказание регулируемых услуг);</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 порядке выполнения технологических, технических и других мероприятий, связанных с подключением (технологическим присоединением); </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w:t>
            </w:r>
            <w:r w:rsidRPr="00C82A58">
              <w:rPr>
                <w:rFonts w:ascii="Times New Roman" w:hAnsi="Times New Roman"/>
                <w:color w:val="000000"/>
                <w:sz w:val="24"/>
                <w:szCs w:val="24"/>
                <w:lang w:eastAsia="ru-RU"/>
              </w:rPr>
              <w:lastRenderedPageBreak/>
              <w:t xml:space="preserve">деятельности); </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Об инвестиционных программах регулируемой организации </w:t>
            </w:r>
          </w:p>
        </w:tc>
      </w:tr>
      <w:tr w:rsidR="00504219" w:rsidRPr="00C82A58" w:rsidTr="00051280">
        <w:tc>
          <w:tcPr>
            <w:tcW w:w="1990" w:type="dxa"/>
            <w:vMerge/>
          </w:tcPr>
          <w:p w:rsidR="00504219" w:rsidRPr="00C82A58" w:rsidRDefault="00504219" w:rsidP="00051280">
            <w:pPr>
              <w:spacing w:after="0" w:line="240" w:lineRule="auto"/>
              <w:ind w:left="147" w:right="142"/>
              <w:rPr>
                <w:rFonts w:ascii="Times New Roman" w:hAnsi="Times New Roman"/>
                <w:color w:val="000000"/>
                <w:sz w:val="24"/>
                <w:szCs w:val="24"/>
                <w:lang w:eastAsia="ru-RU"/>
              </w:rPr>
            </w:pP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 (план)</w:t>
            </w:r>
          </w:p>
        </w:tc>
      </w:tr>
      <w:tr w:rsidR="00504219" w:rsidRPr="00C82A58" w:rsidTr="00051280">
        <w:tc>
          <w:tcPr>
            <w:tcW w:w="1990" w:type="dxa"/>
            <w:vMerge/>
          </w:tcPr>
          <w:p w:rsidR="00504219" w:rsidRPr="00C82A58" w:rsidRDefault="00504219" w:rsidP="00051280">
            <w:pPr>
              <w:spacing w:after="0" w:line="240" w:lineRule="auto"/>
              <w:ind w:left="147" w:right="142"/>
              <w:rPr>
                <w:rFonts w:ascii="Times New Roman" w:hAnsi="Times New Roman"/>
                <w:color w:val="000000"/>
                <w:sz w:val="24"/>
                <w:szCs w:val="24"/>
                <w:lang w:eastAsia="ru-RU"/>
              </w:rPr>
            </w:pP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Об условиях, на которых осуществляется поставка регулируемых товаров (оказание регулируемых услуг); </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 порядке выполнения технологических, технических и других мероприятий, связанных с подключением (технологическим присоединением)</w:t>
            </w:r>
          </w:p>
        </w:tc>
      </w:tr>
      <w:tr w:rsidR="00504219" w:rsidRPr="00C82A58" w:rsidTr="00051280">
        <w:tc>
          <w:tcPr>
            <w:tcW w:w="1990" w:type="dxa"/>
            <w:vMerge w:val="restart"/>
            <w:tcMar>
              <w:top w:w="0" w:type="dxa"/>
              <w:left w:w="0" w:type="dxa"/>
              <w:bottom w:w="0" w:type="dxa"/>
              <w:right w:w="0" w:type="dxa"/>
            </w:tcMar>
          </w:tcPr>
          <w:p w:rsidR="00504219" w:rsidRPr="00C82A58" w:rsidRDefault="00504219" w:rsidP="00051280">
            <w:pPr>
              <w:spacing w:after="0" w:line="240" w:lineRule="auto"/>
              <w:ind w:left="147" w:right="142"/>
              <w:rPr>
                <w:rFonts w:ascii="Times New Roman" w:hAnsi="Times New Roman"/>
                <w:color w:val="000000"/>
                <w:sz w:val="24"/>
                <w:szCs w:val="24"/>
                <w:lang w:eastAsia="ru-RU"/>
              </w:rPr>
            </w:pPr>
            <w:r w:rsidRPr="00C82A58">
              <w:rPr>
                <w:rFonts w:ascii="Times New Roman" w:hAnsi="Times New Roman"/>
                <w:color w:val="000000"/>
                <w:sz w:val="24"/>
                <w:szCs w:val="24"/>
                <w:lang w:eastAsia="ru-RU"/>
              </w:rPr>
              <w:t>Фактические показатели</w:t>
            </w: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 </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Об основных потребительских характеристиках регулируемых товаров и услуг регулируемой организации;</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Об инвестиционных программах регулируемой организации </w:t>
            </w:r>
          </w:p>
        </w:tc>
      </w:tr>
      <w:tr w:rsidR="00504219" w:rsidRPr="00C82A58" w:rsidTr="00051280">
        <w:trPr>
          <w:trHeight w:val="322"/>
        </w:trPr>
        <w:tc>
          <w:tcPr>
            <w:tcW w:w="1990" w:type="dxa"/>
            <w:vMerge/>
          </w:tcPr>
          <w:p w:rsidR="00504219" w:rsidRPr="00C82A58" w:rsidRDefault="00504219" w:rsidP="00051280">
            <w:pPr>
              <w:spacing w:after="0" w:line="240" w:lineRule="auto"/>
              <w:ind w:left="147" w:right="142"/>
              <w:rPr>
                <w:rFonts w:ascii="Times New Roman" w:hAnsi="Times New Roman"/>
                <w:color w:val="000000"/>
                <w:sz w:val="24"/>
                <w:szCs w:val="24"/>
                <w:lang w:eastAsia="ru-RU"/>
              </w:rPr>
            </w:pPr>
          </w:p>
        </w:tc>
        <w:tc>
          <w:tcPr>
            <w:tcW w:w="7513" w:type="dxa"/>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Годовая финансовая (бухгалтерская) отчетность</w:t>
            </w:r>
          </w:p>
        </w:tc>
      </w:tr>
      <w:tr w:rsidR="00504219" w:rsidRPr="00C82A58" w:rsidTr="00051280">
        <w:tc>
          <w:tcPr>
            <w:tcW w:w="1990" w:type="dxa"/>
            <w:tcMar>
              <w:top w:w="0" w:type="dxa"/>
              <w:left w:w="0" w:type="dxa"/>
              <w:bottom w:w="0" w:type="dxa"/>
              <w:right w:w="0" w:type="dxa"/>
            </w:tcMar>
          </w:tcPr>
          <w:p w:rsidR="00504219" w:rsidRPr="00C82A58" w:rsidRDefault="00504219" w:rsidP="00051280">
            <w:pPr>
              <w:spacing w:after="0" w:line="240" w:lineRule="auto"/>
              <w:ind w:left="147" w:right="142"/>
              <w:rPr>
                <w:rFonts w:ascii="Times New Roman" w:hAnsi="Times New Roman"/>
                <w:color w:val="000000"/>
                <w:sz w:val="24"/>
                <w:szCs w:val="24"/>
                <w:lang w:eastAsia="ru-RU"/>
              </w:rPr>
            </w:pPr>
            <w:r w:rsidRPr="00C82A58">
              <w:rPr>
                <w:rFonts w:ascii="Times New Roman" w:hAnsi="Times New Roman"/>
                <w:color w:val="000000"/>
                <w:sz w:val="24"/>
                <w:szCs w:val="24"/>
                <w:lang w:eastAsia="ru-RU"/>
              </w:rPr>
              <w:t>Доступ к товарам и услугам</w:t>
            </w: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 наличии (отсутствии) технической возможности подключения (технологического присоединения), а также о регистрации и ходе реализации заявок на подключение (технологическое присоединение)</w:t>
            </w:r>
          </w:p>
        </w:tc>
      </w:tr>
      <w:tr w:rsidR="00504219" w:rsidRPr="00C82A58" w:rsidTr="00051280">
        <w:tc>
          <w:tcPr>
            <w:tcW w:w="1990" w:type="dxa"/>
            <w:tcMar>
              <w:top w:w="0" w:type="dxa"/>
              <w:left w:w="0" w:type="dxa"/>
              <w:bottom w:w="0" w:type="dxa"/>
              <w:right w:w="0" w:type="dxa"/>
            </w:tcMar>
          </w:tcPr>
          <w:p w:rsidR="00504219" w:rsidRPr="00C82A58" w:rsidRDefault="00504219" w:rsidP="00051280">
            <w:pPr>
              <w:spacing w:after="0" w:line="240" w:lineRule="auto"/>
              <w:ind w:left="147" w:right="142"/>
              <w:rPr>
                <w:rFonts w:ascii="Times New Roman" w:hAnsi="Times New Roman"/>
                <w:color w:val="000000"/>
                <w:sz w:val="24"/>
                <w:szCs w:val="24"/>
                <w:lang w:eastAsia="ru-RU"/>
              </w:rPr>
            </w:pPr>
            <w:r w:rsidRPr="00C82A58">
              <w:rPr>
                <w:rFonts w:ascii="Times New Roman" w:hAnsi="Times New Roman"/>
                <w:color w:val="000000"/>
                <w:sz w:val="24"/>
                <w:szCs w:val="24"/>
                <w:lang w:eastAsia="ru-RU"/>
              </w:rPr>
              <w:t>Сведения об организации</w:t>
            </w: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Общая информация о регулируемой организации</w:t>
            </w:r>
          </w:p>
        </w:tc>
      </w:tr>
      <w:tr w:rsidR="00504219" w:rsidRPr="00C82A58" w:rsidTr="00051280">
        <w:tc>
          <w:tcPr>
            <w:tcW w:w="1990" w:type="dxa"/>
            <w:tcMar>
              <w:top w:w="0" w:type="dxa"/>
              <w:left w:w="0" w:type="dxa"/>
              <w:bottom w:w="0" w:type="dxa"/>
              <w:right w:w="0" w:type="dxa"/>
            </w:tcMar>
          </w:tcPr>
          <w:p w:rsidR="00504219" w:rsidRPr="00C82A58" w:rsidRDefault="00504219" w:rsidP="00051280">
            <w:pPr>
              <w:spacing w:after="0" w:line="240" w:lineRule="auto"/>
              <w:ind w:left="147" w:right="142"/>
              <w:rPr>
                <w:rFonts w:ascii="Times New Roman" w:hAnsi="Times New Roman"/>
                <w:color w:val="000000"/>
                <w:sz w:val="24"/>
                <w:szCs w:val="24"/>
                <w:lang w:eastAsia="ru-RU"/>
              </w:rPr>
            </w:pPr>
            <w:r w:rsidRPr="00C82A58">
              <w:rPr>
                <w:rFonts w:ascii="Times New Roman" w:hAnsi="Times New Roman"/>
                <w:color w:val="000000"/>
                <w:sz w:val="24"/>
                <w:szCs w:val="24"/>
                <w:lang w:eastAsia="ru-RU"/>
              </w:rPr>
              <w:t>Предложение о величине тарифа</w:t>
            </w:r>
          </w:p>
        </w:tc>
        <w:tc>
          <w:tcPr>
            <w:tcW w:w="7513" w:type="dxa"/>
            <w:tcMar>
              <w:top w:w="0" w:type="dxa"/>
              <w:left w:w="0" w:type="dxa"/>
              <w:bottom w:w="0" w:type="dxa"/>
              <w:right w:w="0" w:type="dxa"/>
            </w:tcMar>
          </w:tcPr>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 xml:space="preserve">О предложении регулируемой организации об установлении цен (тарифов) на очередной период регулирования (расчетный); </w:t>
            </w:r>
          </w:p>
          <w:p w:rsidR="00504219" w:rsidRPr="00C82A58" w:rsidRDefault="00504219" w:rsidP="00051280">
            <w:pPr>
              <w:spacing w:after="0" w:line="240" w:lineRule="auto"/>
              <w:ind w:left="142" w:right="142" w:firstLine="141"/>
              <w:jc w:val="both"/>
              <w:rPr>
                <w:rFonts w:ascii="Times New Roman" w:hAnsi="Times New Roman"/>
                <w:color w:val="000000"/>
                <w:sz w:val="24"/>
                <w:szCs w:val="24"/>
                <w:lang w:eastAsia="ru-RU"/>
              </w:rPr>
            </w:pPr>
            <w:r w:rsidRPr="00C82A58">
              <w:rPr>
                <w:rFonts w:ascii="Times New Roman" w:hAnsi="Times New Roman"/>
                <w:color w:val="000000"/>
                <w:sz w:val="24"/>
                <w:szCs w:val="24"/>
                <w:lang w:eastAsia="ru-RU"/>
              </w:rPr>
              <w:t>О способах приобретения, стоимости и объемах товаров, необходимых для производства регулируемых товаров и (или) оказания регулируемых услуг регулируемых организаций</w:t>
            </w:r>
          </w:p>
        </w:tc>
      </w:tr>
    </w:tbl>
    <w:p w:rsidR="00504219" w:rsidRPr="00051280" w:rsidRDefault="00504219" w:rsidP="00051280">
      <w:pPr>
        <w:spacing w:after="0" w:line="240" w:lineRule="auto"/>
        <w:ind w:firstLine="720"/>
        <w:jc w:val="both"/>
        <w:rPr>
          <w:rFonts w:ascii="Times New Roman" w:hAnsi="Times New Roman"/>
          <w:sz w:val="28"/>
          <w:szCs w:val="28"/>
        </w:rPr>
      </w:pPr>
    </w:p>
    <w:p w:rsidR="00504219" w:rsidRPr="00051280" w:rsidRDefault="00504219" w:rsidP="00051280">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Контроль за соблюдением  стандартов раскрытия информации субъектами естественных монополий в Омской области </w:t>
      </w:r>
      <w:r>
        <w:rPr>
          <w:rFonts w:ascii="Times New Roman" w:hAnsi="Times New Roman"/>
          <w:sz w:val="28"/>
          <w:szCs w:val="28"/>
        </w:rPr>
        <w:t>способствует о</w:t>
      </w:r>
      <w:r w:rsidRPr="00051280">
        <w:rPr>
          <w:rFonts w:ascii="Times New Roman" w:hAnsi="Times New Roman"/>
          <w:sz w:val="28"/>
          <w:szCs w:val="28"/>
        </w:rPr>
        <w:t>беспечени</w:t>
      </w:r>
      <w:r>
        <w:rPr>
          <w:rFonts w:ascii="Times New Roman" w:hAnsi="Times New Roman"/>
          <w:sz w:val="28"/>
          <w:szCs w:val="28"/>
        </w:rPr>
        <w:t>ю</w:t>
      </w:r>
      <w:r w:rsidRPr="00051280">
        <w:rPr>
          <w:rFonts w:ascii="Times New Roman" w:hAnsi="Times New Roman"/>
          <w:sz w:val="28"/>
          <w:szCs w:val="28"/>
        </w:rPr>
        <w:t xml:space="preserve"> повышения прозрачности </w:t>
      </w:r>
      <w:r>
        <w:rPr>
          <w:rFonts w:ascii="Times New Roman" w:hAnsi="Times New Roman"/>
          <w:sz w:val="28"/>
          <w:szCs w:val="28"/>
        </w:rPr>
        <w:t xml:space="preserve">их </w:t>
      </w:r>
      <w:r w:rsidRPr="00051280">
        <w:rPr>
          <w:rFonts w:ascii="Times New Roman" w:hAnsi="Times New Roman"/>
          <w:sz w:val="28"/>
          <w:szCs w:val="28"/>
        </w:rPr>
        <w:t>деятельности и открытости их регулирования, позволяет выстроить единую систему сбора информации</w:t>
      </w:r>
      <w:r>
        <w:rPr>
          <w:rFonts w:ascii="Times New Roman" w:hAnsi="Times New Roman"/>
          <w:sz w:val="28"/>
          <w:szCs w:val="28"/>
        </w:rPr>
        <w:t xml:space="preserve"> и </w:t>
      </w:r>
      <w:r w:rsidRPr="00051280">
        <w:rPr>
          <w:rFonts w:ascii="Times New Roman" w:hAnsi="Times New Roman"/>
          <w:sz w:val="28"/>
          <w:szCs w:val="28"/>
        </w:rPr>
        <w:t xml:space="preserve"> запустить эффективный механизм общественного контроля</w:t>
      </w:r>
      <w:r>
        <w:rPr>
          <w:rFonts w:ascii="Times New Roman" w:hAnsi="Times New Roman"/>
          <w:sz w:val="28"/>
          <w:szCs w:val="28"/>
        </w:rPr>
        <w:t xml:space="preserve"> за их работой</w:t>
      </w:r>
      <w:r w:rsidRPr="00051280">
        <w:rPr>
          <w:rFonts w:ascii="Times New Roman" w:hAnsi="Times New Roman"/>
          <w:sz w:val="28"/>
          <w:szCs w:val="28"/>
        </w:rPr>
        <w:t>.</w:t>
      </w:r>
    </w:p>
    <w:p w:rsidR="00504219" w:rsidRPr="00051280" w:rsidRDefault="00504219" w:rsidP="00E57AD2">
      <w:pPr>
        <w:pStyle w:val="ConsPlusNormal"/>
        <w:ind w:firstLine="851"/>
        <w:jc w:val="both"/>
        <w:rPr>
          <w:rFonts w:ascii="Times New Roman" w:hAnsi="Times New Roman"/>
          <w:sz w:val="28"/>
          <w:szCs w:val="28"/>
        </w:rPr>
      </w:pPr>
    </w:p>
    <w:p w:rsidR="00504219" w:rsidRPr="00050343" w:rsidRDefault="00504219" w:rsidP="000A4E39">
      <w:pPr>
        <w:pStyle w:val="10"/>
      </w:pPr>
      <w:bookmarkStart w:id="53" w:name="_Toc444185029"/>
      <w:bookmarkStart w:id="54" w:name="_Toc443481657"/>
      <w:r w:rsidRPr="00050343">
        <w:t>Подраздел 2.4. "Анализ результативности и эффективности деятельности органов исполнительной власти Омской области и органов местного самоуправления по реализации мероприятий, направленных на содействие развитию конкуренции в регионе"</w:t>
      </w:r>
      <w:bookmarkEnd w:id="53"/>
    </w:p>
    <w:bookmarkEnd w:id="54"/>
    <w:p w:rsidR="00504219" w:rsidRPr="00050343" w:rsidRDefault="00504219" w:rsidP="00050343">
      <w:pPr>
        <w:pStyle w:val="40"/>
      </w:pPr>
    </w:p>
    <w:p w:rsidR="00504219" w:rsidRPr="00050343" w:rsidRDefault="00504219" w:rsidP="000A4E39">
      <w:pPr>
        <w:pStyle w:val="10"/>
      </w:pPr>
      <w:bookmarkStart w:id="55" w:name="_Toc444185030"/>
      <w:r w:rsidRPr="00050343">
        <w:t>2.4.1. О реализации общесистемных мероприятий по развитию конкуренции в Омской области в 2015 году</w:t>
      </w:r>
      <w:bookmarkEnd w:id="55"/>
    </w:p>
    <w:p w:rsidR="00504219" w:rsidRPr="00051280" w:rsidRDefault="00504219" w:rsidP="00461BE6">
      <w:pPr>
        <w:pStyle w:val="40"/>
        <w:rPr>
          <w:color w:val="000000"/>
        </w:rPr>
      </w:pPr>
    </w:p>
    <w:p w:rsidR="00504219" w:rsidRPr="00051280" w:rsidRDefault="00504219" w:rsidP="00051280">
      <w:pPr>
        <w:widowControl w:val="0"/>
        <w:spacing w:after="0" w:line="240" w:lineRule="auto"/>
        <w:ind w:firstLine="709"/>
        <w:jc w:val="both"/>
        <w:rPr>
          <w:rFonts w:ascii="Times New Roman" w:hAnsi="Times New Roman"/>
          <w:sz w:val="28"/>
          <w:szCs w:val="28"/>
        </w:rPr>
      </w:pPr>
      <w:r w:rsidRPr="00051280">
        <w:rPr>
          <w:rFonts w:ascii="Times New Roman" w:hAnsi="Times New Roman"/>
          <w:color w:val="000000"/>
          <w:sz w:val="28"/>
          <w:szCs w:val="28"/>
        </w:rPr>
        <w:t xml:space="preserve">В </w:t>
      </w:r>
      <w:r w:rsidRPr="00051280">
        <w:rPr>
          <w:rFonts w:ascii="Times New Roman" w:hAnsi="Times New Roman"/>
          <w:sz w:val="28"/>
          <w:szCs w:val="28"/>
        </w:rPr>
        <w:t xml:space="preserve">рамках реализации </w:t>
      </w:r>
      <w:r w:rsidRPr="00051280">
        <w:rPr>
          <w:rFonts w:ascii="Times New Roman" w:hAnsi="Times New Roman"/>
          <w:color w:val="000000"/>
          <w:sz w:val="28"/>
          <w:szCs w:val="28"/>
        </w:rPr>
        <w:t xml:space="preserve">Плана приоритетных действий Правительства Омской области по социально-экономическому развитию Омской области на 2015 год, утвержденного распоряжением Правительства Омской области от 11 марта 2015 года № 31-рп, в 2015 году </w:t>
      </w:r>
      <w:r w:rsidRPr="00051280">
        <w:rPr>
          <w:rFonts w:ascii="Times New Roman" w:hAnsi="Times New Roman"/>
          <w:sz w:val="28"/>
          <w:szCs w:val="28"/>
        </w:rPr>
        <w:t xml:space="preserve">реализованы следующие </w:t>
      </w:r>
      <w:r w:rsidRPr="00051280">
        <w:rPr>
          <w:rFonts w:ascii="Times New Roman" w:hAnsi="Times New Roman"/>
          <w:sz w:val="28"/>
          <w:szCs w:val="28"/>
        </w:rPr>
        <w:lastRenderedPageBreak/>
        <w:t>общесистемные мероприятия по созданию благоприятных условий для развития конкуренции и ведения предпринимательской деятельности в Омской области в целом.</w:t>
      </w:r>
    </w:p>
    <w:p w:rsidR="00504219" w:rsidRPr="00051280" w:rsidRDefault="00504219" w:rsidP="00051280">
      <w:pPr>
        <w:widowControl w:val="0"/>
        <w:spacing w:after="0" w:line="240" w:lineRule="auto"/>
        <w:jc w:val="both"/>
        <w:rPr>
          <w:rFonts w:ascii="Times New Roman" w:hAnsi="Times New Roman"/>
          <w:color w:val="000000"/>
          <w:sz w:val="28"/>
          <w:szCs w:val="28"/>
        </w:rPr>
      </w:pPr>
    </w:p>
    <w:p w:rsidR="00504219" w:rsidRPr="006941CE" w:rsidRDefault="00504219" w:rsidP="00050343">
      <w:pPr>
        <w:pStyle w:val="40"/>
      </w:pPr>
      <w:r>
        <w:t>2.4.1.1. </w:t>
      </w:r>
      <w:r w:rsidRPr="006941CE">
        <w:t>Совершенствование законодательной и нормативной правовой базы</w:t>
      </w:r>
      <w:r w:rsidR="001514ED">
        <w:t xml:space="preserve"> </w:t>
      </w:r>
      <w:r w:rsidRPr="006941CE">
        <w:t>Омской области</w:t>
      </w:r>
    </w:p>
    <w:p w:rsidR="00504219" w:rsidRPr="00051280" w:rsidRDefault="00504219" w:rsidP="00050343">
      <w:pPr>
        <w:pStyle w:val="40"/>
      </w:pP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1. Обеспечено утверждение Закона Омской области от 5 февраля 2015 года № 1716-ОЗ </w:t>
      </w:r>
      <w:r>
        <w:rPr>
          <w:rFonts w:ascii="Times New Roman" w:hAnsi="Times New Roman"/>
          <w:sz w:val="28"/>
          <w:szCs w:val="28"/>
        </w:rPr>
        <w:t>"</w:t>
      </w:r>
      <w:r w:rsidRPr="00051280">
        <w:rPr>
          <w:rFonts w:ascii="Times New Roman" w:hAnsi="Times New Roman"/>
          <w:sz w:val="28"/>
          <w:szCs w:val="28"/>
        </w:rPr>
        <w:t xml:space="preserve">О внесении изменения в статью 3 Закона Омской области </w:t>
      </w:r>
      <w:r>
        <w:rPr>
          <w:rFonts w:ascii="Times New Roman" w:hAnsi="Times New Roman"/>
          <w:sz w:val="28"/>
          <w:szCs w:val="28"/>
        </w:rPr>
        <w:t>"</w:t>
      </w:r>
      <w:r w:rsidRPr="00051280">
        <w:rPr>
          <w:rFonts w:ascii="Times New Roman" w:hAnsi="Times New Roman"/>
          <w:sz w:val="28"/>
          <w:szCs w:val="28"/>
        </w:rPr>
        <w:t>Об отдельных вопросах поддержки субъектов малого и среднего предпринимательства на территории Омской области</w:t>
      </w:r>
      <w:r>
        <w:rPr>
          <w:rFonts w:ascii="Times New Roman" w:hAnsi="Times New Roman"/>
          <w:sz w:val="28"/>
          <w:szCs w:val="28"/>
        </w:rPr>
        <w:t>"</w:t>
      </w:r>
      <w:r w:rsidRPr="00051280">
        <w:rPr>
          <w:rFonts w:ascii="Times New Roman" w:hAnsi="Times New Roman"/>
          <w:sz w:val="28"/>
          <w:szCs w:val="28"/>
        </w:rPr>
        <w:t xml:space="preserve">, предусматривающего увеличение срока рассрочки оплаты недвижимого имущества, находящегося в собственности Омской области или муниципальной собственности и приобретаемого субъектами малого и среднего предпринимательства (далее – СМСП) при реализации права на приобретение арендуемого имущества, с 3 лет до 8 лет (для отдельных категорий СМСП). Таким образом, расширен доступ СМСП к выкупу арендуемого государственного и муниципального имущества.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2. В июле 2015 года принят Закон Омской области № 1768-ОЗ </w:t>
      </w:r>
      <w:r>
        <w:rPr>
          <w:rFonts w:ascii="Times New Roman" w:hAnsi="Times New Roman"/>
          <w:sz w:val="28"/>
          <w:szCs w:val="28"/>
        </w:rPr>
        <w:t>"</w:t>
      </w:r>
      <w:r w:rsidRPr="00051280">
        <w:rPr>
          <w:rFonts w:ascii="Times New Roman" w:hAnsi="Times New Roman"/>
          <w:sz w:val="28"/>
          <w:szCs w:val="28"/>
        </w:rPr>
        <w:t>Об отдельных вопросах установления налоговой ставки в размере 0 процентов для индивидуальных предпринимателей, применяющих упрощенную систему налогообложения и (или) патентную систему налогообложения</w:t>
      </w:r>
      <w:r>
        <w:rPr>
          <w:rFonts w:ascii="Times New Roman" w:hAnsi="Times New Roman"/>
          <w:sz w:val="28"/>
          <w:szCs w:val="28"/>
        </w:rPr>
        <w:t>"</w:t>
      </w:r>
      <w:r w:rsidRPr="00051280">
        <w:rPr>
          <w:rFonts w:ascii="Times New Roman" w:hAnsi="Times New Roman"/>
          <w:sz w:val="28"/>
          <w:szCs w:val="28"/>
        </w:rPr>
        <w:t xml:space="preserve"> (далее – Закон № 1768-ОЗ).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Законом № 1768-ОЗ установлены </w:t>
      </w:r>
      <w:r>
        <w:rPr>
          <w:rFonts w:ascii="Times New Roman" w:hAnsi="Times New Roman"/>
          <w:sz w:val="28"/>
          <w:szCs w:val="28"/>
        </w:rPr>
        <w:t>"</w:t>
      </w:r>
      <w:r w:rsidRPr="00051280">
        <w:rPr>
          <w:rFonts w:ascii="Times New Roman" w:hAnsi="Times New Roman"/>
          <w:sz w:val="28"/>
          <w:szCs w:val="28"/>
        </w:rPr>
        <w:t>налоговые каникулы</w:t>
      </w:r>
      <w:r>
        <w:rPr>
          <w:rFonts w:ascii="Times New Roman" w:hAnsi="Times New Roman"/>
          <w:sz w:val="28"/>
          <w:szCs w:val="28"/>
        </w:rPr>
        <w:t>"</w:t>
      </w:r>
      <w:r w:rsidRPr="00051280">
        <w:rPr>
          <w:rFonts w:ascii="Times New Roman" w:hAnsi="Times New Roman"/>
          <w:sz w:val="28"/>
          <w:szCs w:val="28"/>
        </w:rPr>
        <w:t xml:space="preserve"> для впервые зарегистрированных индивидуальных предпринимателей, осуществляющих виды предпринимательской деятельности в производственной, научной и социальной сферах и применяющих упрощенную и (или) патентную систему налогообложения, сроком на два налоговых периода.</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3. В соответствии с Федеральным законом от 13 июля 2015 года </w:t>
      </w:r>
      <w:r w:rsidRPr="00051280">
        <w:rPr>
          <w:rFonts w:ascii="Times New Roman" w:hAnsi="Times New Roman"/>
          <w:sz w:val="28"/>
          <w:szCs w:val="28"/>
        </w:rPr>
        <w:br/>
        <w:t xml:space="preserve">№ 232-ФЗ </w:t>
      </w:r>
      <w:r>
        <w:rPr>
          <w:rFonts w:ascii="Times New Roman" w:hAnsi="Times New Roman"/>
          <w:sz w:val="28"/>
          <w:szCs w:val="28"/>
        </w:rPr>
        <w:t>"</w:t>
      </w:r>
      <w:r w:rsidRPr="00051280">
        <w:rPr>
          <w:rFonts w:ascii="Times New Roman" w:hAnsi="Times New Roman"/>
          <w:sz w:val="28"/>
          <w:szCs w:val="28"/>
        </w:rPr>
        <w:t>О внесении изменений в статью 12 части первой и часть вторую Налогового кодекса Российской Федерации</w:t>
      </w:r>
      <w:r>
        <w:rPr>
          <w:rFonts w:ascii="Times New Roman" w:hAnsi="Times New Roman"/>
          <w:sz w:val="28"/>
          <w:szCs w:val="28"/>
        </w:rPr>
        <w:t>"</w:t>
      </w:r>
      <w:r w:rsidRPr="00051280">
        <w:rPr>
          <w:rFonts w:ascii="Times New Roman" w:hAnsi="Times New Roman"/>
          <w:sz w:val="28"/>
          <w:szCs w:val="28"/>
        </w:rPr>
        <w:t xml:space="preserve"> (далее – Закон № 232-ФЗ) внесены изменения в Налоговый кодекс Российской Федерации, предполагающие расширение перечня видов деятельности, в рамках которых возможно применение патентной системы налогообложения. Кроме того, вышеуказанным федеральным законом субъектам Российской Федерации предоставлено право устанавливать </w:t>
      </w:r>
      <w:r>
        <w:rPr>
          <w:rFonts w:ascii="Times New Roman" w:hAnsi="Times New Roman"/>
          <w:sz w:val="28"/>
          <w:szCs w:val="28"/>
        </w:rPr>
        <w:t>"</w:t>
      </w:r>
      <w:r w:rsidRPr="00051280">
        <w:rPr>
          <w:rFonts w:ascii="Times New Roman" w:hAnsi="Times New Roman"/>
          <w:sz w:val="28"/>
          <w:szCs w:val="28"/>
        </w:rPr>
        <w:t>налоговые каникулы</w:t>
      </w:r>
      <w:r>
        <w:rPr>
          <w:rFonts w:ascii="Times New Roman" w:hAnsi="Times New Roman"/>
          <w:sz w:val="28"/>
          <w:szCs w:val="28"/>
        </w:rPr>
        <w:t>"</w:t>
      </w:r>
      <w:r w:rsidRPr="00051280">
        <w:rPr>
          <w:rFonts w:ascii="Times New Roman" w:hAnsi="Times New Roman"/>
          <w:sz w:val="28"/>
          <w:szCs w:val="28"/>
        </w:rPr>
        <w:t xml:space="preserve"> для индивидуальных предпринимателей, осуществляющих деятельность на упрощенной системе налогообложения и патентной системе налогообложения, еще и в сфере бытовых услуг (помимо установленных ранее производственной, научной и социальной сфер).</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связи с этим принят Закон Омской области от 6 ноября 2015 года № 1799-ОЗ </w:t>
      </w:r>
      <w:r>
        <w:rPr>
          <w:rFonts w:ascii="Times New Roman" w:hAnsi="Times New Roman"/>
          <w:sz w:val="28"/>
          <w:szCs w:val="28"/>
        </w:rPr>
        <w:t>"</w:t>
      </w:r>
      <w:r w:rsidRPr="00051280">
        <w:rPr>
          <w:rFonts w:ascii="Times New Roman" w:hAnsi="Times New Roman"/>
          <w:sz w:val="28"/>
          <w:szCs w:val="28"/>
        </w:rPr>
        <w:t xml:space="preserve">О внесении изменения в Закон Омской области </w:t>
      </w:r>
      <w:r>
        <w:rPr>
          <w:rFonts w:ascii="Times New Roman" w:hAnsi="Times New Roman"/>
          <w:sz w:val="28"/>
          <w:szCs w:val="28"/>
        </w:rPr>
        <w:t>"</w:t>
      </w:r>
      <w:r w:rsidRPr="00051280">
        <w:rPr>
          <w:rFonts w:ascii="Times New Roman" w:hAnsi="Times New Roman"/>
          <w:sz w:val="28"/>
          <w:szCs w:val="28"/>
        </w:rPr>
        <w:t>О патентной системе налогообложения</w:t>
      </w:r>
      <w:r>
        <w:rPr>
          <w:rFonts w:ascii="Times New Roman" w:hAnsi="Times New Roman"/>
          <w:sz w:val="28"/>
          <w:szCs w:val="28"/>
        </w:rPr>
        <w:t>"</w:t>
      </w:r>
      <w:r w:rsidRPr="00051280">
        <w:rPr>
          <w:rFonts w:ascii="Times New Roman" w:hAnsi="Times New Roman"/>
          <w:sz w:val="28"/>
          <w:szCs w:val="28"/>
        </w:rPr>
        <w:t xml:space="preserve">, предполагающий, в том числе, введение дополнительных 16 видов экономической деятельности, в рамках которых возможно применение патентной системы налогообложения, в соответствии с </w:t>
      </w:r>
      <w:r w:rsidRPr="00051280">
        <w:rPr>
          <w:rFonts w:ascii="Times New Roman" w:hAnsi="Times New Roman"/>
          <w:sz w:val="28"/>
          <w:szCs w:val="28"/>
        </w:rPr>
        <w:lastRenderedPageBreak/>
        <w:t>перечнем, установленным Законом № 232-ФЗ, а также определение по данным видам деятельности размера потенциально возможного к получению индивидуальным предпринимателем годового дохода. Также данным Законом актуализирован размер потенциального дохода по 8 уже действующим видам (по 7 – уменьшен, по 1 – увеличен).</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Изменения в региональном законодательстве о патентной системе налогообложения положительно сказываются на </w:t>
      </w:r>
      <w:proofErr w:type="spellStart"/>
      <w:r w:rsidRPr="00051280">
        <w:rPr>
          <w:rFonts w:ascii="Times New Roman" w:hAnsi="Times New Roman"/>
          <w:sz w:val="28"/>
          <w:szCs w:val="28"/>
        </w:rPr>
        <w:t>востребованности</w:t>
      </w:r>
      <w:proofErr w:type="spellEnd"/>
      <w:r w:rsidRPr="00051280">
        <w:rPr>
          <w:rFonts w:ascii="Times New Roman" w:hAnsi="Times New Roman"/>
          <w:sz w:val="28"/>
          <w:szCs w:val="28"/>
        </w:rPr>
        <w:t xml:space="preserve"> данной системы налогообложения.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По данным Управления Федеральной налоговой службы по Омской области за 9 месяцев 2015 года куплено 1 130 патентов, что в 2,3 раза или на 644 единиц больше аналогичного периода 2014 года.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Применяли патентную систему налогообложения 830 индивидуальных предпринимателей, что в 2,4 раза или на 478 единиц больше аналогичного периода 2014 года.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4. В соответствии с правом, предоставленным субъектам Российской Федерации Законом № 232-ФЗ, разработан </w:t>
      </w:r>
      <w:r w:rsidR="00CA33A6">
        <w:rPr>
          <w:rFonts w:ascii="Times New Roman" w:hAnsi="Times New Roman"/>
          <w:sz w:val="28"/>
          <w:szCs w:val="28"/>
        </w:rPr>
        <w:t>и принят</w:t>
      </w:r>
      <w:r w:rsidRPr="00051280">
        <w:rPr>
          <w:rFonts w:ascii="Times New Roman" w:hAnsi="Times New Roman"/>
          <w:sz w:val="28"/>
          <w:szCs w:val="28"/>
        </w:rPr>
        <w:t xml:space="preserve"> закон Омской области </w:t>
      </w:r>
      <w:r>
        <w:rPr>
          <w:rFonts w:ascii="Times New Roman" w:hAnsi="Times New Roman"/>
          <w:sz w:val="28"/>
          <w:szCs w:val="28"/>
        </w:rPr>
        <w:t>"</w:t>
      </w:r>
      <w:r w:rsidRPr="00051280">
        <w:rPr>
          <w:rFonts w:ascii="Times New Roman" w:hAnsi="Times New Roman"/>
          <w:sz w:val="28"/>
          <w:szCs w:val="28"/>
        </w:rPr>
        <w:t xml:space="preserve">О внесении изменений в Закон Омской области </w:t>
      </w:r>
      <w:r w:rsidR="00CA33A6">
        <w:rPr>
          <w:rFonts w:ascii="Times New Roman" w:hAnsi="Times New Roman"/>
          <w:sz w:val="28"/>
          <w:szCs w:val="28"/>
        </w:rPr>
        <w:t xml:space="preserve">от 9 февраля 2016 года № 1845-ОЗ </w:t>
      </w:r>
      <w:r>
        <w:rPr>
          <w:rFonts w:ascii="Times New Roman" w:hAnsi="Times New Roman"/>
          <w:sz w:val="28"/>
          <w:szCs w:val="28"/>
        </w:rPr>
        <w:t>"</w:t>
      </w:r>
      <w:r w:rsidRPr="00051280">
        <w:rPr>
          <w:rFonts w:ascii="Times New Roman" w:hAnsi="Times New Roman"/>
          <w:sz w:val="28"/>
          <w:szCs w:val="28"/>
        </w:rPr>
        <w:t>Об отдельных вопросах установления налоговой ставки в размере 0 процентов для индивидуальных предпринимателей, применяющих упрощенную систему налогообложения и (или) патентную систему налогообложения</w:t>
      </w:r>
      <w:r>
        <w:rPr>
          <w:rFonts w:ascii="Times New Roman" w:hAnsi="Times New Roman"/>
          <w:sz w:val="28"/>
          <w:szCs w:val="28"/>
        </w:rPr>
        <w:t>"</w:t>
      </w:r>
      <w:r w:rsidRPr="00051280">
        <w:rPr>
          <w:rFonts w:ascii="Times New Roman" w:hAnsi="Times New Roman"/>
          <w:sz w:val="28"/>
          <w:szCs w:val="28"/>
        </w:rPr>
        <w:t xml:space="preserve"> (далее – проект закона) в части распространения </w:t>
      </w:r>
      <w:r>
        <w:rPr>
          <w:rFonts w:ascii="Times New Roman" w:hAnsi="Times New Roman"/>
          <w:sz w:val="28"/>
          <w:szCs w:val="28"/>
        </w:rPr>
        <w:t>"</w:t>
      </w:r>
      <w:r w:rsidRPr="00051280">
        <w:rPr>
          <w:rFonts w:ascii="Times New Roman" w:hAnsi="Times New Roman"/>
          <w:sz w:val="28"/>
          <w:szCs w:val="28"/>
        </w:rPr>
        <w:t>налоговых каникул</w:t>
      </w:r>
      <w:r>
        <w:rPr>
          <w:rFonts w:ascii="Times New Roman" w:hAnsi="Times New Roman"/>
          <w:sz w:val="28"/>
          <w:szCs w:val="28"/>
        </w:rPr>
        <w:t>"</w:t>
      </w:r>
      <w:r w:rsidRPr="00051280">
        <w:rPr>
          <w:rFonts w:ascii="Times New Roman" w:hAnsi="Times New Roman"/>
          <w:sz w:val="28"/>
          <w:szCs w:val="28"/>
        </w:rPr>
        <w:t xml:space="preserve"> в виде налоговой ставки в размере 0 процентов для индивидуальных предпринимателей, применяющих патентную систему налогообложения и осуществляющих предпринимательскую деятельность в сфере бытовых услуг</w:t>
      </w:r>
      <w:r w:rsidR="00CA33A6">
        <w:rPr>
          <w:rFonts w:ascii="Times New Roman" w:hAnsi="Times New Roman"/>
          <w:sz w:val="28"/>
          <w:szCs w:val="28"/>
        </w:rPr>
        <w:t xml:space="preserve"> </w:t>
      </w:r>
      <w:r w:rsidRPr="00051280">
        <w:rPr>
          <w:rFonts w:ascii="Times New Roman" w:hAnsi="Times New Roman"/>
          <w:sz w:val="28"/>
          <w:szCs w:val="28"/>
        </w:rPr>
        <w:t xml:space="preserve">. Для индивидуальных предпринимателей помимо уже установленных действующей редакцией Закона № 1768-ОЗ добавлены 12 видов деятельности, по которым возможно применять </w:t>
      </w:r>
      <w:r>
        <w:rPr>
          <w:rFonts w:ascii="Times New Roman" w:hAnsi="Times New Roman"/>
          <w:sz w:val="28"/>
          <w:szCs w:val="28"/>
        </w:rPr>
        <w:t>"</w:t>
      </w:r>
      <w:r w:rsidRPr="00051280">
        <w:rPr>
          <w:rFonts w:ascii="Times New Roman" w:hAnsi="Times New Roman"/>
          <w:sz w:val="28"/>
          <w:szCs w:val="28"/>
        </w:rPr>
        <w:t>налоговые каникулы</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5. Министерство экономики Омской области по поручению Губернатора Омской области, Председателя Правительства Омской области В.И. Назарова направило на федеральный уровень обоснованные предложения по сохранению Единого налога на вмененный доход. Кроме того, данные предложения Омской области представлены в рамках обсуждения проекта Стратегии развития малого и среднего предпринимательства в Российской Федерации на период до 2030 года совместно с Общероссийским народным фронтом, на заседаниях Координационного совета по развитию малого и среднего предпринимательства при полномочном представителе Президента Российской Федерации в Сибирском федеральном округе, где к инициативе присоединились представители и других сибирских регионов.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6. В целях сохранения единого налога на вмененный доход для отдельных видов деятельности после 1 января 2018 года Министерством экономики Омской области разработан проект федерального закона </w:t>
      </w:r>
      <w:r>
        <w:rPr>
          <w:rFonts w:ascii="Times New Roman" w:hAnsi="Times New Roman"/>
          <w:sz w:val="28"/>
          <w:szCs w:val="28"/>
        </w:rPr>
        <w:t>"</w:t>
      </w:r>
      <w:r w:rsidRPr="00051280">
        <w:rPr>
          <w:rFonts w:ascii="Times New Roman" w:hAnsi="Times New Roman"/>
          <w:sz w:val="28"/>
          <w:szCs w:val="28"/>
        </w:rPr>
        <w:t xml:space="preserve">О внесении изменений в статью 5 Федерального закона </w:t>
      </w:r>
      <w:r>
        <w:rPr>
          <w:rFonts w:ascii="Times New Roman" w:hAnsi="Times New Roman"/>
          <w:sz w:val="28"/>
          <w:szCs w:val="28"/>
        </w:rPr>
        <w:t>"</w:t>
      </w:r>
      <w:r w:rsidRPr="00051280">
        <w:rPr>
          <w:rFonts w:ascii="Times New Roman" w:hAnsi="Times New Roman"/>
          <w:sz w:val="28"/>
          <w:szCs w:val="28"/>
        </w:rPr>
        <w:t xml:space="preserve">О внесении изменений в часть первую и часть вторую Налогового кодекса Российской Федерации и статью 26 Федерального закона </w:t>
      </w:r>
      <w:r>
        <w:rPr>
          <w:rFonts w:ascii="Times New Roman" w:hAnsi="Times New Roman"/>
          <w:sz w:val="28"/>
          <w:szCs w:val="28"/>
        </w:rPr>
        <w:t>"</w:t>
      </w:r>
      <w:r w:rsidRPr="00051280">
        <w:rPr>
          <w:rFonts w:ascii="Times New Roman" w:hAnsi="Times New Roman"/>
          <w:sz w:val="28"/>
          <w:szCs w:val="28"/>
        </w:rPr>
        <w:t>О банках и банковской деятельности</w:t>
      </w:r>
      <w:r>
        <w:rPr>
          <w:rFonts w:ascii="Times New Roman" w:hAnsi="Times New Roman"/>
          <w:sz w:val="28"/>
          <w:szCs w:val="28"/>
        </w:rPr>
        <w:t>"</w:t>
      </w:r>
      <w:r w:rsidRPr="00051280">
        <w:rPr>
          <w:rFonts w:ascii="Times New Roman" w:hAnsi="Times New Roman"/>
          <w:sz w:val="28"/>
          <w:szCs w:val="28"/>
        </w:rPr>
        <w:t xml:space="preserve">. Проект </w:t>
      </w:r>
      <w:r w:rsidRPr="00051280">
        <w:rPr>
          <w:rFonts w:ascii="Times New Roman" w:hAnsi="Times New Roman"/>
          <w:sz w:val="28"/>
          <w:szCs w:val="28"/>
        </w:rPr>
        <w:lastRenderedPageBreak/>
        <w:t>федерального закона передан в Законодательное Собрание Омской области для дальнейшей работы над проектом</w:t>
      </w:r>
      <w:r w:rsidR="00CA33A6">
        <w:rPr>
          <w:rFonts w:ascii="Times New Roman" w:hAnsi="Times New Roman"/>
          <w:sz w:val="28"/>
          <w:szCs w:val="28"/>
        </w:rPr>
        <w:t xml:space="preserve"> в установленном порядке</w:t>
      </w:r>
      <w:r w:rsidRPr="00051280">
        <w:rPr>
          <w:rFonts w:ascii="Times New Roman" w:hAnsi="Times New Roman"/>
          <w:sz w:val="28"/>
          <w:szCs w:val="28"/>
        </w:rPr>
        <w:t>.</w:t>
      </w:r>
    </w:p>
    <w:p w:rsidR="00504219" w:rsidRPr="00051280" w:rsidRDefault="00504219" w:rsidP="00051280">
      <w:pPr>
        <w:spacing w:after="0" w:line="240" w:lineRule="auto"/>
        <w:ind w:firstLine="709"/>
        <w:jc w:val="both"/>
        <w:rPr>
          <w:rFonts w:ascii="Times New Roman" w:hAnsi="Times New Roman"/>
          <w:b/>
          <w:sz w:val="28"/>
          <w:szCs w:val="28"/>
        </w:rPr>
      </w:pPr>
    </w:p>
    <w:p w:rsidR="00504219" w:rsidRPr="00050343" w:rsidRDefault="00504219" w:rsidP="00050343">
      <w:pPr>
        <w:pStyle w:val="40"/>
      </w:pPr>
      <w:r w:rsidRPr="00050343">
        <w:t xml:space="preserve">2.4.1.2. Государственная поддержка малого и среднего </w:t>
      </w:r>
      <w:r w:rsidR="0084503B" w:rsidRPr="00050343">
        <w:t>п</w:t>
      </w:r>
      <w:r w:rsidRPr="00050343">
        <w:t>редпринимательства</w:t>
      </w:r>
    </w:p>
    <w:p w:rsidR="00504219" w:rsidRPr="00051280" w:rsidRDefault="00504219" w:rsidP="00051280">
      <w:pPr>
        <w:spacing w:after="0" w:line="240" w:lineRule="auto"/>
        <w:jc w:val="both"/>
        <w:rPr>
          <w:rFonts w:ascii="Times New Roman" w:hAnsi="Times New Roman"/>
          <w:b/>
          <w:sz w:val="28"/>
          <w:szCs w:val="28"/>
        </w:rPr>
      </w:pP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1. На государственную поддержку СМСП в 2015 году выделено 304,68 млн. рублей, в том числе за счет субсидии из федерального бюджета – 226,69 млн. рублей, за счет средств областного бюджета – 77,99 млн. рублей.</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По состоянию на 31 декабря 2015 года Министерством экономики Омской области предоставлены субсидии на финансовое обеспечение (возмещение) части затрат, связанных с осуществлением:</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деятельности по оказанию социальных услуг гражданам, частично или полностью утратившим способность к самообслуживанию и нуждающимся в постоянном постороннем уходе</w:t>
      </w:r>
      <w:r>
        <w:rPr>
          <w:rFonts w:ascii="Times New Roman" w:hAnsi="Times New Roman"/>
          <w:sz w:val="28"/>
          <w:szCs w:val="28"/>
        </w:rPr>
        <w:t>,</w:t>
      </w:r>
      <w:r w:rsidRPr="00051280">
        <w:rPr>
          <w:rFonts w:ascii="Times New Roman" w:hAnsi="Times New Roman"/>
          <w:sz w:val="28"/>
          <w:szCs w:val="28"/>
        </w:rPr>
        <w:t xml:space="preserve"> в сумме 4,8 млн. рублей – 2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социально ответственной деятельности СМСП, направленной на решение социальных проблем</w:t>
      </w:r>
      <w:r>
        <w:rPr>
          <w:rFonts w:ascii="Times New Roman" w:hAnsi="Times New Roman"/>
          <w:sz w:val="28"/>
          <w:szCs w:val="28"/>
        </w:rPr>
        <w:t>,</w:t>
      </w:r>
      <w:r w:rsidRPr="00051280">
        <w:rPr>
          <w:rFonts w:ascii="Times New Roman" w:hAnsi="Times New Roman"/>
          <w:sz w:val="28"/>
          <w:szCs w:val="28"/>
        </w:rPr>
        <w:t xml:space="preserve"> в сумме 8,82 млн. рублей – 19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образовательной деятельности по образовательным программам дошкольного образования, а также присмотру и уходу за детьми в соответствии с законодательством Российской Федерации в сумме в сумме</w:t>
      </w:r>
      <w:r>
        <w:rPr>
          <w:rFonts w:ascii="Times New Roman" w:hAnsi="Times New Roman"/>
          <w:sz w:val="28"/>
          <w:szCs w:val="28"/>
        </w:rPr>
        <w:t>,</w:t>
      </w:r>
      <w:r w:rsidRPr="00051280">
        <w:rPr>
          <w:rFonts w:ascii="Times New Roman" w:hAnsi="Times New Roman"/>
          <w:sz w:val="28"/>
          <w:szCs w:val="28"/>
        </w:rPr>
        <w:t xml:space="preserve"> 11,1 млн. рублей – 8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проектов по организации групп дневного времяпрепровождения детей дошкольного возраста и иных подобных им видов деятельности по уходу и присмотру за детьми в сумме</w:t>
      </w:r>
      <w:r>
        <w:rPr>
          <w:rFonts w:ascii="Times New Roman" w:hAnsi="Times New Roman"/>
          <w:sz w:val="28"/>
          <w:szCs w:val="28"/>
        </w:rPr>
        <w:t>,</w:t>
      </w:r>
      <w:r w:rsidRPr="00051280">
        <w:rPr>
          <w:rFonts w:ascii="Times New Roman" w:hAnsi="Times New Roman"/>
          <w:sz w:val="28"/>
          <w:szCs w:val="28"/>
        </w:rPr>
        <w:t xml:space="preserve"> 4,11 млн. рублей – 10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деятельности, связанной с созданием и (или) развитием, и (или) модернизацией производства товаров (работ, услуг), в сумме 64,5 млн. рублей – 24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на возмещение </w:t>
      </w:r>
      <w:r>
        <w:rPr>
          <w:rFonts w:ascii="Times New Roman" w:hAnsi="Times New Roman"/>
          <w:sz w:val="28"/>
          <w:szCs w:val="28"/>
        </w:rPr>
        <w:t>СМСП</w:t>
      </w:r>
      <w:r w:rsidRPr="00051280">
        <w:rPr>
          <w:rFonts w:ascii="Times New Roman" w:hAnsi="Times New Roman"/>
          <w:sz w:val="28"/>
          <w:szCs w:val="28"/>
        </w:rPr>
        <w:t xml:space="preserve"> части лизинговых платежей по договорам лизинга оборудования, в сумме 69,02 млн. рублей – 22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реализации муниципальных программ развития малого бизнеса 23 муниципальным районам Омской области, прошедшим отбор, предоставлены субсидии в сумме 32,26 млн. рублей. За счет полученных средств муниципальными районами Омской области оказана </w:t>
      </w:r>
      <w:proofErr w:type="spellStart"/>
      <w:r w:rsidRPr="00051280">
        <w:rPr>
          <w:rFonts w:ascii="Times New Roman" w:hAnsi="Times New Roman"/>
          <w:sz w:val="28"/>
          <w:szCs w:val="28"/>
        </w:rPr>
        <w:t>грантовая</w:t>
      </w:r>
      <w:proofErr w:type="spellEnd"/>
      <w:r w:rsidRPr="00051280">
        <w:rPr>
          <w:rFonts w:ascii="Times New Roman" w:hAnsi="Times New Roman"/>
          <w:sz w:val="28"/>
          <w:szCs w:val="28"/>
        </w:rPr>
        <w:t xml:space="preserve"> поддержка 111 начинающим субъектам малого предпринимательства. </w:t>
      </w:r>
    </w:p>
    <w:p w:rsidR="00504219" w:rsidRPr="00051280" w:rsidRDefault="00504219" w:rsidP="00051280">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sz w:val="28"/>
          <w:szCs w:val="28"/>
        </w:rPr>
        <w:t xml:space="preserve">Омским региональным фондом поддержки и развития малого предпринимательства (далее – </w:t>
      </w:r>
      <w:r w:rsidRPr="00051280">
        <w:rPr>
          <w:rFonts w:ascii="Times New Roman" w:hAnsi="Times New Roman"/>
          <w:color w:val="000000"/>
          <w:sz w:val="28"/>
          <w:szCs w:val="28"/>
        </w:rPr>
        <w:t>Фонд) за 2015 год предоставлено 23</w:t>
      </w:r>
      <w:r>
        <w:rPr>
          <w:rFonts w:ascii="Times New Roman" w:hAnsi="Times New Roman"/>
          <w:color w:val="000000"/>
          <w:sz w:val="28"/>
          <w:szCs w:val="28"/>
        </w:rPr>
        <w:t> </w:t>
      </w:r>
      <w:r w:rsidRPr="00051280">
        <w:rPr>
          <w:rFonts w:ascii="Times New Roman" w:hAnsi="Times New Roman"/>
          <w:color w:val="000000"/>
          <w:sz w:val="28"/>
          <w:szCs w:val="28"/>
        </w:rPr>
        <w:t>поручительства СМСП на 192,5 млн. рублей для привлечения кредитных средств в объеме 208,3 млн. рублей.</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2. Постановлением Правительства Омской области от 22 апреля 2015 года № 91-п </w:t>
      </w:r>
      <w:r>
        <w:rPr>
          <w:rFonts w:ascii="Times New Roman" w:hAnsi="Times New Roman"/>
          <w:sz w:val="28"/>
          <w:szCs w:val="28"/>
        </w:rPr>
        <w:t>"</w:t>
      </w:r>
      <w:r w:rsidRPr="00051280">
        <w:rPr>
          <w:rFonts w:ascii="Times New Roman" w:hAnsi="Times New Roman"/>
          <w:sz w:val="28"/>
          <w:szCs w:val="28"/>
        </w:rPr>
        <w:t>О внесении изменений в постановление Правительства Омской области от 16 октября 2013 года № 266-п</w:t>
      </w:r>
      <w:r>
        <w:rPr>
          <w:rFonts w:ascii="Times New Roman" w:hAnsi="Times New Roman"/>
          <w:sz w:val="28"/>
          <w:szCs w:val="28"/>
        </w:rPr>
        <w:t>"</w:t>
      </w:r>
      <w:r w:rsidRPr="00051280">
        <w:rPr>
          <w:rFonts w:ascii="Times New Roman" w:hAnsi="Times New Roman"/>
          <w:sz w:val="28"/>
          <w:szCs w:val="28"/>
        </w:rPr>
        <w:t xml:space="preserve"> введен новый вид субсидий на возмещение части затрат, связанных с оплатой услуг по выполнению обязательных требований, являющихся необходимыми для поставки товаров, работ, услуг стратегическим предприятиям и стратегическим акционерным обществам.</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 xml:space="preserve">3. Утверждено распоряжение Правительства Омской области от 25 марта 2015 года № 38-рп, которым принято решение о создании некоммерческой унитарной организации </w:t>
      </w:r>
      <w:r>
        <w:rPr>
          <w:rFonts w:ascii="Times New Roman" w:hAnsi="Times New Roman"/>
          <w:sz w:val="28"/>
          <w:szCs w:val="28"/>
        </w:rPr>
        <w:t>"</w:t>
      </w:r>
      <w:r w:rsidRPr="00051280">
        <w:rPr>
          <w:rFonts w:ascii="Times New Roman" w:hAnsi="Times New Roman"/>
          <w:sz w:val="28"/>
          <w:szCs w:val="28"/>
        </w:rPr>
        <w:t xml:space="preserve">Омский региональный фонд </w:t>
      </w:r>
      <w:proofErr w:type="spellStart"/>
      <w:r w:rsidRPr="00051280">
        <w:rPr>
          <w:rFonts w:ascii="Times New Roman" w:hAnsi="Times New Roman"/>
          <w:sz w:val="28"/>
          <w:szCs w:val="28"/>
        </w:rPr>
        <w:t>микрофинансирования</w:t>
      </w:r>
      <w:proofErr w:type="spellEnd"/>
      <w:r w:rsidRPr="00051280">
        <w:rPr>
          <w:rFonts w:ascii="Times New Roman" w:hAnsi="Times New Roman"/>
          <w:sz w:val="28"/>
          <w:szCs w:val="28"/>
        </w:rPr>
        <w:t xml:space="preserve"> субъектов малого и среднего предпринимательства</w:t>
      </w:r>
      <w:r>
        <w:rPr>
          <w:rFonts w:ascii="Times New Roman" w:hAnsi="Times New Roman"/>
          <w:sz w:val="28"/>
          <w:szCs w:val="28"/>
        </w:rPr>
        <w:t>"</w:t>
      </w:r>
      <w:r w:rsidRPr="00051280">
        <w:rPr>
          <w:rFonts w:ascii="Times New Roman" w:hAnsi="Times New Roman"/>
          <w:sz w:val="28"/>
          <w:szCs w:val="28"/>
        </w:rPr>
        <w:t xml:space="preserve"> (далее – Фонд МФО) в целях обеспечения доступа СМСП и организаций инфраструктуры поддержки малого и среднего предпринимательства к финансовым ресурсам посредством предоставления им </w:t>
      </w:r>
      <w:proofErr w:type="spellStart"/>
      <w:r w:rsidRPr="00051280">
        <w:rPr>
          <w:rFonts w:ascii="Times New Roman" w:hAnsi="Times New Roman"/>
          <w:sz w:val="28"/>
          <w:szCs w:val="28"/>
        </w:rPr>
        <w:t>микрофинансовых</w:t>
      </w:r>
      <w:proofErr w:type="spellEnd"/>
      <w:r w:rsidRPr="00051280">
        <w:rPr>
          <w:rFonts w:ascii="Times New Roman" w:hAnsi="Times New Roman"/>
          <w:sz w:val="28"/>
          <w:szCs w:val="28"/>
        </w:rPr>
        <w:t xml:space="preserve"> займов.</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Фонд МФО зарегистрирован в качестве юридического лица 26 мая 2015 года за № 1155543020412. Также утвержден устав и органы управления указанным фондом. В настоящее время осуществляется процедура регистрации Фонда МФО в реестре </w:t>
      </w:r>
      <w:proofErr w:type="spellStart"/>
      <w:r w:rsidRPr="00051280">
        <w:rPr>
          <w:rFonts w:ascii="Times New Roman" w:hAnsi="Times New Roman"/>
          <w:sz w:val="28"/>
          <w:szCs w:val="28"/>
        </w:rPr>
        <w:t>микрофинансовых</w:t>
      </w:r>
      <w:proofErr w:type="spellEnd"/>
      <w:r w:rsidRPr="00051280">
        <w:rPr>
          <w:rFonts w:ascii="Times New Roman" w:hAnsi="Times New Roman"/>
          <w:sz w:val="28"/>
          <w:szCs w:val="28"/>
        </w:rPr>
        <w:t xml:space="preserve"> организаций (2</w:t>
      </w:r>
      <w:r>
        <w:rPr>
          <w:rFonts w:ascii="Times New Roman" w:hAnsi="Times New Roman"/>
          <w:sz w:val="28"/>
          <w:szCs w:val="28"/>
        </w:rPr>
        <w:t> </w:t>
      </w:r>
      <w:r w:rsidRPr="00051280">
        <w:rPr>
          <w:rFonts w:ascii="Times New Roman" w:hAnsi="Times New Roman"/>
          <w:sz w:val="28"/>
          <w:szCs w:val="28"/>
        </w:rPr>
        <w:t xml:space="preserve">декабря 2015 года Банком России принято решение о включении Фонда МФО в государственный реестр </w:t>
      </w:r>
      <w:proofErr w:type="spellStart"/>
      <w:r w:rsidRPr="00051280">
        <w:rPr>
          <w:rFonts w:ascii="Times New Roman" w:hAnsi="Times New Roman"/>
          <w:sz w:val="28"/>
          <w:szCs w:val="28"/>
        </w:rPr>
        <w:t>микрофинансовых</w:t>
      </w:r>
      <w:proofErr w:type="spellEnd"/>
      <w:r w:rsidRPr="00051280">
        <w:rPr>
          <w:rFonts w:ascii="Times New Roman" w:hAnsi="Times New Roman"/>
          <w:sz w:val="28"/>
          <w:szCs w:val="28"/>
        </w:rPr>
        <w:t xml:space="preserve"> организаций).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С учетом решения Банка России на основании распоряжения Министерства экономики Омской области от 14 декабря 2015 года № 1099-к Фонду МФО предоставлена субсидия из областного бюджета в виде имущественного взноса в Фонд МФО в целях финансового обеспечения уставной деятельности Фонда МФО, направленной на обеспечение доступа </w:t>
      </w:r>
      <w:r>
        <w:rPr>
          <w:rFonts w:ascii="Times New Roman" w:hAnsi="Times New Roman"/>
          <w:sz w:val="28"/>
          <w:szCs w:val="28"/>
        </w:rPr>
        <w:t>СМСП</w:t>
      </w:r>
      <w:r w:rsidRPr="00051280">
        <w:rPr>
          <w:rFonts w:ascii="Times New Roman" w:hAnsi="Times New Roman"/>
          <w:sz w:val="28"/>
          <w:szCs w:val="28"/>
        </w:rPr>
        <w:t xml:space="preserve"> и организаций инфраструктуры поддержки малого и среднего предпринимательства к финансовым ресурсам посредством предоставления </w:t>
      </w:r>
      <w:proofErr w:type="spellStart"/>
      <w:r w:rsidRPr="00051280">
        <w:rPr>
          <w:rFonts w:ascii="Times New Roman" w:hAnsi="Times New Roman"/>
          <w:sz w:val="28"/>
          <w:szCs w:val="28"/>
        </w:rPr>
        <w:t>микрозаймов</w:t>
      </w:r>
      <w:proofErr w:type="spellEnd"/>
      <w:r w:rsidRPr="00051280">
        <w:rPr>
          <w:rFonts w:ascii="Times New Roman" w:hAnsi="Times New Roman"/>
          <w:sz w:val="28"/>
          <w:szCs w:val="28"/>
        </w:rPr>
        <w:t xml:space="preserve"> субъектам малого и среднего предпринимательства и организациям инфраструктуры поддержки малого и среднего предпринимательства, в сумме 4 млн. рублей.</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4. Проведена работа по созданию и развитию регионального интегрированного центра (далее – РИЦ), деятельность которого направлена на содействие СМСП Омской области в установлении и развитии взаимовыгодного делового, технологического и научного сотрудничества с зарубежными странами, оказание информационно-консультационной поддержки СМСП с потенциалом интернационализации. Деятельность РИЦ будет способствовать развитию экспортного потенциала СМСП, импортозамещению за счет применения зарубежных технологий, привлечения иностранного капитала, тесного делового, технологического и научного сотрудничества с иностранными партнерами. В целях развития РИЦ предполагается предоставление Фонду</w:t>
      </w:r>
      <w:r w:rsidRPr="008D1FC4">
        <w:rPr>
          <w:rFonts w:ascii="Times New Roman" w:hAnsi="Times New Roman"/>
          <w:sz w:val="28"/>
          <w:szCs w:val="28"/>
        </w:rPr>
        <w:t xml:space="preserve"> </w:t>
      </w:r>
      <w:r w:rsidRPr="00051280">
        <w:rPr>
          <w:rFonts w:ascii="Times New Roman" w:hAnsi="Times New Roman"/>
          <w:sz w:val="28"/>
          <w:szCs w:val="28"/>
        </w:rPr>
        <w:t>субсидий за счет федерального бюджета и бюджета Омской области.</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5. В июле 2015 года на базе Фонда открыт </w:t>
      </w:r>
      <w:proofErr w:type="spellStart"/>
      <w:r w:rsidRPr="00051280">
        <w:rPr>
          <w:rFonts w:ascii="Times New Roman" w:hAnsi="Times New Roman"/>
          <w:sz w:val="28"/>
          <w:szCs w:val="28"/>
        </w:rPr>
        <w:t>ИТ-парк</w:t>
      </w:r>
      <w:proofErr w:type="spellEnd"/>
      <w:r w:rsidRPr="00051280">
        <w:rPr>
          <w:rFonts w:ascii="Times New Roman" w:hAnsi="Times New Roman"/>
          <w:sz w:val="28"/>
          <w:szCs w:val="28"/>
        </w:rPr>
        <w:t xml:space="preserve"> в г</w:t>
      </w:r>
      <w:r>
        <w:rPr>
          <w:rFonts w:ascii="Times New Roman" w:hAnsi="Times New Roman"/>
          <w:sz w:val="28"/>
          <w:szCs w:val="28"/>
        </w:rPr>
        <w:t>ороде</w:t>
      </w:r>
      <w:r w:rsidRPr="00051280">
        <w:rPr>
          <w:rFonts w:ascii="Times New Roman" w:hAnsi="Times New Roman"/>
          <w:sz w:val="28"/>
          <w:szCs w:val="28"/>
        </w:rPr>
        <w:t xml:space="preserve"> Омске. </w:t>
      </w:r>
      <w:r w:rsidRPr="00051280">
        <w:rPr>
          <w:rFonts w:ascii="Times New Roman" w:eastAsia="Batang" w:hAnsi="Times New Roman"/>
          <w:color w:val="000000"/>
          <w:sz w:val="28"/>
          <w:szCs w:val="28"/>
        </w:rPr>
        <w:t>По состоянию на 31 декабря 2015 года по итогам трех конкурсов 24</w:t>
      </w:r>
      <w:r>
        <w:rPr>
          <w:rFonts w:ascii="Times New Roman" w:eastAsia="Batang" w:hAnsi="Times New Roman"/>
          <w:color w:val="000000"/>
          <w:sz w:val="28"/>
          <w:szCs w:val="28"/>
        </w:rPr>
        <w:t> </w:t>
      </w:r>
      <w:r w:rsidRPr="00051280">
        <w:rPr>
          <w:rFonts w:ascii="Times New Roman" w:eastAsia="Batang" w:hAnsi="Times New Roman"/>
          <w:color w:val="000000"/>
          <w:sz w:val="28"/>
          <w:szCs w:val="28"/>
        </w:rPr>
        <w:t xml:space="preserve">компании стали резидентами </w:t>
      </w:r>
      <w:r w:rsidRPr="00051280">
        <w:rPr>
          <w:rFonts w:ascii="Times New Roman" w:eastAsia="Batang" w:hAnsi="Times New Roman"/>
          <w:color w:val="000000"/>
          <w:sz w:val="28"/>
          <w:szCs w:val="28"/>
          <w:lang w:val="en-US"/>
        </w:rPr>
        <w:t>IT</w:t>
      </w:r>
      <w:r w:rsidRPr="00051280">
        <w:rPr>
          <w:rFonts w:ascii="Times New Roman" w:eastAsia="Batang" w:hAnsi="Times New Roman"/>
          <w:color w:val="000000"/>
          <w:sz w:val="28"/>
          <w:szCs w:val="28"/>
        </w:rPr>
        <w:t>-парка.</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6. </w:t>
      </w:r>
      <w:r w:rsidRPr="00051280">
        <w:rPr>
          <w:rFonts w:ascii="Times New Roman" w:hAnsi="Times New Roman"/>
          <w:color w:val="000000"/>
          <w:sz w:val="28"/>
          <w:szCs w:val="28"/>
        </w:rPr>
        <w:t xml:space="preserve">Бюджетным учреждением Омской области </w:t>
      </w:r>
      <w:r>
        <w:rPr>
          <w:rFonts w:ascii="Times New Roman" w:hAnsi="Times New Roman"/>
          <w:color w:val="000000"/>
          <w:sz w:val="28"/>
          <w:szCs w:val="28"/>
        </w:rPr>
        <w:t>"</w:t>
      </w:r>
      <w:r w:rsidRPr="00051280">
        <w:rPr>
          <w:rFonts w:ascii="Times New Roman" w:hAnsi="Times New Roman"/>
          <w:color w:val="000000"/>
          <w:sz w:val="28"/>
          <w:szCs w:val="28"/>
        </w:rPr>
        <w:t>Омский региональный бизнес-инкубатор</w:t>
      </w:r>
      <w:r>
        <w:rPr>
          <w:rFonts w:ascii="Times New Roman" w:hAnsi="Times New Roman"/>
          <w:color w:val="000000"/>
          <w:sz w:val="28"/>
          <w:szCs w:val="28"/>
        </w:rPr>
        <w:t>"</w:t>
      </w:r>
      <w:r w:rsidRPr="00051280">
        <w:rPr>
          <w:rFonts w:ascii="Times New Roman" w:hAnsi="Times New Roman"/>
          <w:color w:val="000000"/>
          <w:sz w:val="28"/>
          <w:szCs w:val="28"/>
        </w:rPr>
        <w:t xml:space="preserve"> (далее – бизнес-инкубатор) </w:t>
      </w:r>
      <w:r w:rsidRPr="00051280">
        <w:rPr>
          <w:rFonts w:ascii="Times New Roman" w:hAnsi="Times New Roman"/>
          <w:sz w:val="28"/>
          <w:szCs w:val="28"/>
        </w:rPr>
        <w:t xml:space="preserve">оказано более 2,0 тыс. консультации СМСП и гражданам, желающим организовать собственное дело, по различным вопросам организации и ведения бизнеса.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рамках мероприятий имущественной поддержки субъектов малого бизнеса в Омской области на конкурсной основе заключаются договора аренды нежилых помещений на размещение в бизнес-инкубаторе субъектов </w:t>
      </w:r>
      <w:r w:rsidRPr="00051280">
        <w:rPr>
          <w:rFonts w:ascii="Times New Roman" w:hAnsi="Times New Roman"/>
          <w:sz w:val="28"/>
          <w:szCs w:val="28"/>
        </w:rPr>
        <w:lastRenderedPageBreak/>
        <w:t xml:space="preserve">малого предпринимательства. По состоянию на 1 января 2016 года резидентами </w:t>
      </w:r>
      <w:proofErr w:type="spellStart"/>
      <w:r w:rsidRPr="00051280">
        <w:rPr>
          <w:rFonts w:ascii="Times New Roman" w:hAnsi="Times New Roman"/>
          <w:sz w:val="28"/>
          <w:szCs w:val="28"/>
        </w:rPr>
        <w:t>бизнес-инкубатора</w:t>
      </w:r>
      <w:proofErr w:type="spellEnd"/>
      <w:r w:rsidRPr="00051280">
        <w:rPr>
          <w:rFonts w:ascii="Times New Roman" w:hAnsi="Times New Roman"/>
          <w:sz w:val="28"/>
          <w:szCs w:val="28"/>
        </w:rPr>
        <w:t xml:space="preserve"> являются 17 компаний.</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7. В бизнес-инкубаторе 26 марта 2015 года проведен очный отбор </w:t>
      </w:r>
      <w:proofErr w:type="spellStart"/>
      <w:r w:rsidRPr="00051280">
        <w:rPr>
          <w:rFonts w:ascii="Times New Roman" w:hAnsi="Times New Roman"/>
          <w:sz w:val="28"/>
          <w:szCs w:val="28"/>
        </w:rPr>
        <w:t>бизнес-проектов</w:t>
      </w:r>
      <w:proofErr w:type="spellEnd"/>
      <w:r w:rsidRPr="00051280">
        <w:rPr>
          <w:rFonts w:ascii="Times New Roman" w:hAnsi="Times New Roman"/>
          <w:sz w:val="28"/>
          <w:szCs w:val="28"/>
        </w:rPr>
        <w:t xml:space="preserve"> для Венчурного фонда </w:t>
      </w:r>
      <w:r>
        <w:rPr>
          <w:rFonts w:ascii="Times New Roman" w:hAnsi="Times New Roman"/>
          <w:sz w:val="28"/>
          <w:szCs w:val="28"/>
        </w:rPr>
        <w:t>"</w:t>
      </w:r>
      <w:proofErr w:type="spellStart"/>
      <w:r w:rsidRPr="00051280">
        <w:rPr>
          <w:rFonts w:ascii="Times New Roman" w:hAnsi="Times New Roman"/>
          <w:sz w:val="28"/>
          <w:szCs w:val="28"/>
        </w:rPr>
        <w:t>Промсвязьбанка</w:t>
      </w:r>
      <w:proofErr w:type="spellEnd"/>
      <w:r>
        <w:rPr>
          <w:rFonts w:ascii="Times New Roman" w:hAnsi="Times New Roman"/>
          <w:sz w:val="28"/>
          <w:szCs w:val="28"/>
        </w:rPr>
        <w:t>"</w:t>
      </w:r>
      <w:r w:rsidRPr="00051280">
        <w:rPr>
          <w:rFonts w:ascii="Times New Roman" w:hAnsi="Times New Roman"/>
          <w:sz w:val="28"/>
          <w:szCs w:val="28"/>
        </w:rPr>
        <w:t xml:space="preserve">. В Омской области заявки на финансирование Венчурного фонда подали 60 молодых предпринимателей. Пять наиболее интересных проектов были презентованы в бизнес-инкубаторе. Первое место занял проект сети салонов красоты, второе место между собой поделили ООО </w:t>
      </w:r>
      <w:r>
        <w:rPr>
          <w:rFonts w:ascii="Times New Roman" w:hAnsi="Times New Roman"/>
          <w:sz w:val="28"/>
          <w:szCs w:val="28"/>
        </w:rPr>
        <w:t>"</w:t>
      </w:r>
      <w:proofErr w:type="spellStart"/>
      <w:r w:rsidRPr="00051280">
        <w:rPr>
          <w:rFonts w:ascii="Times New Roman" w:hAnsi="Times New Roman"/>
          <w:sz w:val="28"/>
          <w:szCs w:val="28"/>
        </w:rPr>
        <w:t>Риэлт</w:t>
      </w:r>
      <w:proofErr w:type="spellEnd"/>
      <w:r w:rsidRPr="00051280">
        <w:rPr>
          <w:rFonts w:ascii="Times New Roman" w:hAnsi="Times New Roman"/>
          <w:sz w:val="28"/>
          <w:szCs w:val="28"/>
        </w:rPr>
        <w:t xml:space="preserve"> Групп</w:t>
      </w:r>
      <w:r>
        <w:rPr>
          <w:rFonts w:ascii="Times New Roman" w:hAnsi="Times New Roman"/>
          <w:sz w:val="28"/>
          <w:szCs w:val="28"/>
        </w:rPr>
        <w:t>"</w:t>
      </w:r>
      <w:r w:rsidRPr="00051280">
        <w:rPr>
          <w:rFonts w:ascii="Times New Roman" w:hAnsi="Times New Roman"/>
          <w:sz w:val="28"/>
          <w:szCs w:val="28"/>
        </w:rPr>
        <w:t xml:space="preserve"> и ООО</w:t>
      </w:r>
      <w:r>
        <w:rPr>
          <w:rFonts w:ascii="Times New Roman" w:hAnsi="Times New Roman"/>
          <w:sz w:val="28"/>
          <w:szCs w:val="28"/>
        </w:rPr>
        <w:t> "</w:t>
      </w:r>
      <w:proofErr w:type="spellStart"/>
      <w:r w:rsidRPr="00051280">
        <w:rPr>
          <w:rFonts w:ascii="Times New Roman" w:hAnsi="Times New Roman"/>
          <w:sz w:val="28"/>
          <w:szCs w:val="28"/>
        </w:rPr>
        <w:t>Промоушен</w:t>
      </w:r>
      <w:proofErr w:type="spellEnd"/>
      <w:r>
        <w:rPr>
          <w:rFonts w:ascii="Times New Roman" w:hAnsi="Times New Roman"/>
          <w:sz w:val="28"/>
          <w:szCs w:val="28"/>
        </w:rPr>
        <w:t>"</w:t>
      </w:r>
      <w:r w:rsidRPr="00051280">
        <w:rPr>
          <w:rFonts w:ascii="Times New Roman" w:hAnsi="Times New Roman"/>
          <w:sz w:val="28"/>
          <w:szCs w:val="28"/>
        </w:rPr>
        <w:t xml:space="preserve">. Отобранные проекты будут направлены в Венчурный фонд в Москву для их более детальной проработки совместно со специалистами </w:t>
      </w:r>
      <w:r>
        <w:rPr>
          <w:rFonts w:ascii="Times New Roman" w:hAnsi="Times New Roman"/>
          <w:sz w:val="28"/>
          <w:szCs w:val="28"/>
        </w:rPr>
        <w:t>"</w:t>
      </w:r>
      <w:proofErr w:type="spellStart"/>
      <w:r w:rsidRPr="00051280">
        <w:rPr>
          <w:rFonts w:ascii="Times New Roman" w:hAnsi="Times New Roman"/>
          <w:sz w:val="28"/>
          <w:szCs w:val="28"/>
        </w:rPr>
        <w:t>Промсвязьбанка</w:t>
      </w:r>
      <w:proofErr w:type="spellEnd"/>
      <w:r>
        <w:rPr>
          <w:rFonts w:ascii="Times New Roman" w:hAnsi="Times New Roman"/>
          <w:sz w:val="28"/>
          <w:szCs w:val="28"/>
        </w:rPr>
        <w:t>"</w:t>
      </w:r>
      <w:r w:rsidRPr="00051280">
        <w:rPr>
          <w:rFonts w:ascii="Times New Roman" w:hAnsi="Times New Roman"/>
          <w:sz w:val="28"/>
          <w:szCs w:val="28"/>
        </w:rPr>
        <w:t>. При положительной оценке фонда доработанные проекты получат от банка финансирование в размере 5 – 7 млн. рублей.</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8. Министерством экономики Омской области совместно с </w:t>
      </w:r>
      <w:r w:rsidRPr="00051280">
        <w:rPr>
          <w:rFonts w:ascii="Times New Roman" w:hAnsi="Times New Roman"/>
          <w:color w:val="000000"/>
          <w:sz w:val="28"/>
          <w:szCs w:val="28"/>
        </w:rPr>
        <w:t xml:space="preserve">Фондом </w:t>
      </w:r>
      <w:r w:rsidRPr="00051280">
        <w:rPr>
          <w:rFonts w:ascii="Times New Roman" w:hAnsi="Times New Roman"/>
          <w:sz w:val="28"/>
          <w:szCs w:val="28"/>
        </w:rPr>
        <w:t xml:space="preserve">и РОО ОО </w:t>
      </w:r>
      <w:r>
        <w:rPr>
          <w:rFonts w:ascii="Times New Roman" w:hAnsi="Times New Roman"/>
          <w:sz w:val="28"/>
          <w:szCs w:val="28"/>
        </w:rPr>
        <w:t>"</w:t>
      </w:r>
      <w:r w:rsidRPr="00051280">
        <w:rPr>
          <w:rFonts w:ascii="Times New Roman" w:hAnsi="Times New Roman"/>
          <w:sz w:val="28"/>
          <w:szCs w:val="28"/>
        </w:rPr>
        <w:t>Ассоциация развития малого и среднего предпринимательства</w:t>
      </w:r>
      <w:r>
        <w:rPr>
          <w:rFonts w:ascii="Times New Roman" w:hAnsi="Times New Roman"/>
          <w:sz w:val="28"/>
          <w:szCs w:val="28"/>
        </w:rPr>
        <w:t>"</w:t>
      </w:r>
      <w:r w:rsidRPr="00051280">
        <w:rPr>
          <w:rFonts w:ascii="Times New Roman" w:hAnsi="Times New Roman"/>
          <w:sz w:val="28"/>
          <w:szCs w:val="28"/>
        </w:rPr>
        <w:t xml:space="preserve"> реализована специализированная программа антикризисного консультирования СМСП, позволяющая оперативно решать проблемные вопросы их деятельности. В г</w:t>
      </w:r>
      <w:r>
        <w:rPr>
          <w:rFonts w:ascii="Times New Roman" w:hAnsi="Times New Roman"/>
          <w:sz w:val="28"/>
          <w:szCs w:val="28"/>
        </w:rPr>
        <w:t>ороде</w:t>
      </w:r>
      <w:r w:rsidRPr="00051280">
        <w:rPr>
          <w:rFonts w:ascii="Times New Roman" w:hAnsi="Times New Roman"/>
          <w:sz w:val="28"/>
          <w:szCs w:val="28"/>
        </w:rPr>
        <w:t xml:space="preserve"> Омске и муниципальных районах Омской области проведено более 20 мероприятий (встреч, антикризисных сессий, семинаров), в которых приняли участие свыше 250 представителей СМСП.</w:t>
      </w:r>
    </w:p>
    <w:p w:rsidR="00504219" w:rsidRPr="00051280" w:rsidRDefault="00504219" w:rsidP="00051280">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Также Фондом</w:t>
      </w:r>
      <w:r>
        <w:rPr>
          <w:rFonts w:ascii="Times New Roman" w:hAnsi="Times New Roman"/>
          <w:color w:val="000000"/>
          <w:sz w:val="28"/>
          <w:szCs w:val="28"/>
        </w:rPr>
        <w:t xml:space="preserve"> </w:t>
      </w:r>
      <w:r w:rsidRPr="00051280">
        <w:rPr>
          <w:rFonts w:ascii="Times New Roman" w:hAnsi="Times New Roman"/>
          <w:color w:val="000000"/>
          <w:sz w:val="28"/>
          <w:szCs w:val="28"/>
        </w:rPr>
        <w:t xml:space="preserve">оказано 1425 консультаций СМСП, содействие в поиске зарубежных и иногородних партнеров. Евро </w:t>
      </w:r>
      <w:proofErr w:type="spellStart"/>
      <w:r w:rsidRPr="00051280">
        <w:rPr>
          <w:rFonts w:ascii="Times New Roman" w:hAnsi="Times New Roman"/>
          <w:color w:val="000000"/>
          <w:sz w:val="28"/>
          <w:szCs w:val="28"/>
        </w:rPr>
        <w:t>Инфо</w:t>
      </w:r>
      <w:proofErr w:type="spellEnd"/>
      <w:r w:rsidRPr="00051280">
        <w:rPr>
          <w:rFonts w:ascii="Times New Roman" w:hAnsi="Times New Roman"/>
          <w:color w:val="000000"/>
          <w:sz w:val="28"/>
          <w:szCs w:val="28"/>
        </w:rPr>
        <w:t xml:space="preserve"> Корреспондентским центром и Центром поддержки экспорта на базе Фонда</w:t>
      </w:r>
      <w:r>
        <w:rPr>
          <w:rFonts w:ascii="Times New Roman" w:hAnsi="Times New Roman"/>
          <w:color w:val="000000"/>
          <w:sz w:val="28"/>
          <w:szCs w:val="28"/>
        </w:rPr>
        <w:t xml:space="preserve"> </w:t>
      </w:r>
      <w:r w:rsidRPr="00051280">
        <w:rPr>
          <w:rFonts w:ascii="Times New Roman" w:hAnsi="Times New Roman"/>
          <w:color w:val="000000"/>
          <w:sz w:val="28"/>
          <w:szCs w:val="28"/>
        </w:rPr>
        <w:t xml:space="preserve"> предоставлено 528 консультаций СМСП, а также поступило 916</w:t>
      </w:r>
      <w:r>
        <w:rPr>
          <w:rFonts w:ascii="Times New Roman" w:hAnsi="Times New Roman"/>
          <w:color w:val="000000"/>
          <w:sz w:val="28"/>
          <w:szCs w:val="28"/>
        </w:rPr>
        <w:t> </w:t>
      </w:r>
      <w:r w:rsidRPr="00051280">
        <w:rPr>
          <w:rFonts w:ascii="Times New Roman" w:hAnsi="Times New Roman"/>
          <w:color w:val="000000"/>
          <w:sz w:val="28"/>
          <w:szCs w:val="28"/>
        </w:rPr>
        <w:t>обращений, сформирован реестр экспортеров из 153 СМСП на русском и английском языках (добавлено 34 СМСП). Проведено 6 маркетинговых исследований для СМСП рынков Казахстана, Армении, Индии, также заключено 15 внешнеэкономических контрактов. По заявкам СМСП было проведено 10 экспертиз и разработано 5 экспортных контрактов, сформировано 32 запроса в торговые представительства Российской Федерации за рубежом для оказания поддержки СМСП по выходу на зарубежные рынки. За 2015 год проведено 16 </w:t>
      </w:r>
      <w:proofErr w:type="spellStart"/>
      <w:r w:rsidRPr="00051280">
        <w:rPr>
          <w:rFonts w:ascii="Times New Roman" w:hAnsi="Times New Roman"/>
          <w:color w:val="000000"/>
          <w:sz w:val="28"/>
          <w:szCs w:val="28"/>
        </w:rPr>
        <w:t>бизнес-миссий</w:t>
      </w:r>
      <w:proofErr w:type="spellEnd"/>
      <w:r w:rsidRPr="00051280">
        <w:rPr>
          <w:rFonts w:ascii="Times New Roman" w:hAnsi="Times New Roman"/>
          <w:color w:val="000000"/>
          <w:sz w:val="28"/>
          <w:szCs w:val="28"/>
        </w:rPr>
        <w:t xml:space="preserve"> с участием 84 СМСП в Монголию, Грузию, КНР, Беларусь, Казахстан, Армению, Иран, Вьетнам, в г. Новосибирск, г. Красноярск, г. Санкт-Петербург.</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9. Автономной некоммерческой организацией </w:t>
      </w:r>
      <w:r>
        <w:rPr>
          <w:rFonts w:ascii="Times New Roman" w:hAnsi="Times New Roman"/>
          <w:sz w:val="28"/>
          <w:szCs w:val="28"/>
        </w:rPr>
        <w:t>"</w:t>
      </w:r>
      <w:r w:rsidRPr="00051280">
        <w:rPr>
          <w:rFonts w:ascii="Times New Roman" w:hAnsi="Times New Roman"/>
          <w:sz w:val="28"/>
          <w:szCs w:val="28"/>
        </w:rPr>
        <w:t>Омский центр инноваций социальной сферы</w:t>
      </w:r>
      <w:r>
        <w:rPr>
          <w:rFonts w:ascii="Times New Roman" w:hAnsi="Times New Roman"/>
          <w:sz w:val="28"/>
          <w:szCs w:val="28"/>
        </w:rPr>
        <w:t>"</w:t>
      </w:r>
      <w:r w:rsidRPr="00051280">
        <w:rPr>
          <w:rFonts w:ascii="Times New Roman" w:hAnsi="Times New Roman"/>
          <w:sz w:val="28"/>
          <w:szCs w:val="28"/>
        </w:rPr>
        <w:t xml:space="preserve"> в 2015 году проведены:</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семинары </w:t>
      </w:r>
      <w:r>
        <w:rPr>
          <w:rFonts w:ascii="Times New Roman" w:hAnsi="Times New Roman"/>
          <w:sz w:val="28"/>
          <w:szCs w:val="28"/>
        </w:rPr>
        <w:t>"</w:t>
      </w:r>
      <w:r w:rsidRPr="00051280">
        <w:rPr>
          <w:rFonts w:ascii="Times New Roman" w:hAnsi="Times New Roman"/>
          <w:sz w:val="28"/>
          <w:szCs w:val="28"/>
        </w:rPr>
        <w:t>Социальное проектирование и социальное предпринимательство новые возможности территории</w:t>
      </w:r>
      <w:r>
        <w:rPr>
          <w:rFonts w:ascii="Times New Roman" w:hAnsi="Times New Roman"/>
          <w:sz w:val="28"/>
          <w:szCs w:val="28"/>
        </w:rPr>
        <w:t>"</w:t>
      </w:r>
      <w:r w:rsidRPr="00051280">
        <w:rPr>
          <w:rFonts w:ascii="Times New Roman" w:hAnsi="Times New Roman"/>
          <w:sz w:val="28"/>
          <w:szCs w:val="28"/>
        </w:rPr>
        <w:t xml:space="preserve"> в 13 муниципальных районах Омской области с участием 290 человек (в том числе 123 СМСП и 12 социально-ориентированных некоммерческих организаций (далее –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подготовка тренеров по программе </w:t>
      </w:r>
      <w:r>
        <w:rPr>
          <w:rFonts w:ascii="Times New Roman" w:hAnsi="Times New Roman"/>
          <w:sz w:val="28"/>
          <w:szCs w:val="28"/>
        </w:rPr>
        <w:t>"</w:t>
      </w:r>
      <w:r w:rsidRPr="00051280">
        <w:rPr>
          <w:rFonts w:ascii="Times New Roman" w:hAnsi="Times New Roman"/>
          <w:sz w:val="28"/>
          <w:szCs w:val="28"/>
        </w:rPr>
        <w:t>Социальное предпринимательство</w:t>
      </w:r>
      <w:r>
        <w:rPr>
          <w:rFonts w:ascii="Times New Roman" w:hAnsi="Times New Roman"/>
          <w:sz w:val="28"/>
          <w:szCs w:val="28"/>
        </w:rPr>
        <w:t>"</w:t>
      </w:r>
      <w:r w:rsidRPr="00051280">
        <w:rPr>
          <w:rFonts w:ascii="Times New Roman" w:hAnsi="Times New Roman"/>
          <w:sz w:val="28"/>
          <w:szCs w:val="28"/>
        </w:rPr>
        <w:t xml:space="preserve"> с участием 4 СМСП и 3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образовательный модуль </w:t>
      </w:r>
      <w:r>
        <w:rPr>
          <w:rFonts w:ascii="Times New Roman" w:hAnsi="Times New Roman"/>
          <w:sz w:val="28"/>
          <w:szCs w:val="28"/>
        </w:rPr>
        <w:t>"</w:t>
      </w:r>
      <w:r w:rsidRPr="00051280">
        <w:rPr>
          <w:rFonts w:ascii="Times New Roman" w:hAnsi="Times New Roman"/>
          <w:sz w:val="28"/>
          <w:szCs w:val="28"/>
        </w:rPr>
        <w:t>Образовательные технологии, формирующие предприимчивое мышление</w:t>
      </w:r>
      <w:r>
        <w:rPr>
          <w:rFonts w:ascii="Times New Roman" w:hAnsi="Times New Roman"/>
          <w:sz w:val="28"/>
          <w:szCs w:val="28"/>
        </w:rPr>
        <w:t>"</w:t>
      </w:r>
      <w:r w:rsidRPr="00051280">
        <w:rPr>
          <w:rFonts w:ascii="Times New Roman" w:hAnsi="Times New Roman"/>
          <w:sz w:val="28"/>
          <w:szCs w:val="28"/>
        </w:rPr>
        <w:t xml:space="preserve"> с участием 290 человек (в том числе 10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 xml:space="preserve">- обучение по программе </w:t>
      </w:r>
      <w:r>
        <w:rPr>
          <w:rFonts w:ascii="Times New Roman" w:hAnsi="Times New Roman"/>
          <w:sz w:val="28"/>
          <w:szCs w:val="28"/>
        </w:rPr>
        <w:t>"</w:t>
      </w:r>
      <w:r w:rsidRPr="00051280">
        <w:rPr>
          <w:rFonts w:ascii="Times New Roman" w:hAnsi="Times New Roman"/>
          <w:sz w:val="28"/>
          <w:szCs w:val="28"/>
        </w:rPr>
        <w:t>Школа социального предпринимательства – для социально-ориентированных НКО</w:t>
      </w:r>
      <w:r>
        <w:rPr>
          <w:rFonts w:ascii="Times New Roman" w:hAnsi="Times New Roman"/>
          <w:sz w:val="28"/>
          <w:szCs w:val="28"/>
        </w:rPr>
        <w:t>"</w:t>
      </w:r>
      <w:r w:rsidRPr="00051280">
        <w:rPr>
          <w:rFonts w:ascii="Times New Roman" w:hAnsi="Times New Roman"/>
          <w:sz w:val="28"/>
          <w:szCs w:val="28"/>
        </w:rPr>
        <w:t xml:space="preserve"> 12 набор 4 сессия с участием 15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обучение слушателей в Школе социального предпринимательства 10, 11, 12, 13, 14, 15 наборы с участием 47 СМСП и 7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мастер-класс по теме </w:t>
      </w:r>
      <w:r>
        <w:rPr>
          <w:rFonts w:ascii="Times New Roman" w:hAnsi="Times New Roman"/>
          <w:sz w:val="28"/>
          <w:szCs w:val="28"/>
        </w:rPr>
        <w:t>"</w:t>
      </w:r>
      <w:proofErr w:type="spellStart"/>
      <w:r w:rsidRPr="00051280">
        <w:rPr>
          <w:rFonts w:ascii="Times New Roman" w:hAnsi="Times New Roman"/>
          <w:sz w:val="28"/>
          <w:szCs w:val="28"/>
        </w:rPr>
        <w:t>Краудфандинг</w:t>
      </w:r>
      <w:proofErr w:type="spellEnd"/>
      <w:r w:rsidRPr="00051280">
        <w:rPr>
          <w:rFonts w:ascii="Times New Roman" w:hAnsi="Times New Roman"/>
          <w:sz w:val="28"/>
          <w:szCs w:val="28"/>
        </w:rPr>
        <w:t xml:space="preserve"> для новичков</w:t>
      </w:r>
      <w:r>
        <w:rPr>
          <w:rFonts w:ascii="Times New Roman" w:hAnsi="Times New Roman"/>
          <w:sz w:val="28"/>
          <w:szCs w:val="28"/>
        </w:rPr>
        <w:t>"</w:t>
      </w:r>
      <w:r w:rsidRPr="00051280">
        <w:rPr>
          <w:rFonts w:ascii="Times New Roman" w:hAnsi="Times New Roman"/>
          <w:sz w:val="28"/>
          <w:szCs w:val="28"/>
        </w:rPr>
        <w:t xml:space="preserve"> с участием 2</w:t>
      </w:r>
      <w:r>
        <w:rPr>
          <w:rFonts w:ascii="Times New Roman" w:hAnsi="Times New Roman"/>
          <w:sz w:val="28"/>
          <w:szCs w:val="28"/>
        </w:rPr>
        <w:t> </w:t>
      </w:r>
      <w:r w:rsidRPr="00051280">
        <w:rPr>
          <w:rFonts w:ascii="Times New Roman" w:hAnsi="Times New Roman"/>
          <w:sz w:val="28"/>
          <w:szCs w:val="28"/>
        </w:rPr>
        <w:t>СМСП и 6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мастер-класс по теме </w:t>
      </w:r>
      <w:r>
        <w:rPr>
          <w:rFonts w:ascii="Times New Roman" w:hAnsi="Times New Roman"/>
          <w:sz w:val="28"/>
          <w:szCs w:val="28"/>
        </w:rPr>
        <w:t>"</w:t>
      </w:r>
      <w:r w:rsidRPr="00051280">
        <w:rPr>
          <w:rFonts w:ascii="Times New Roman" w:hAnsi="Times New Roman"/>
          <w:sz w:val="28"/>
          <w:szCs w:val="28"/>
        </w:rPr>
        <w:t>Организация работы со средствами массовой информации по вопросам развития социально предпринимательских проектов</w:t>
      </w:r>
      <w:r>
        <w:rPr>
          <w:rFonts w:ascii="Times New Roman" w:hAnsi="Times New Roman"/>
          <w:sz w:val="28"/>
          <w:szCs w:val="28"/>
        </w:rPr>
        <w:t>"</w:t>
      </w:r>
      <w:r w:rsidRPr="00051280">
        <w:rPr>
          <w:rFonts w:ascii="Times New Roman" w:hAnsi="Times New Roman"/>
          <w:sz w:val="28"/>
          <w:szCs w:val="28"/>
        </w:rPr>
        <w:t xml:space="preserve"> с участием 12 СМСП и 2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мастер-класс по теме презентация проекта </w:t>
      </w:r>
      <w:r>
        <w:rPr>
          <w:rFonts w:ascii="Times New Roman" w:hAnsi="Times New Roman"/>
          <w:sz w:val="28"/>
          <w:szCs w:val="28"/>
        </w:rPr>
        <w:t>"</w:t>
      </w:r>
      <w:r w:rsidRPr="00051280">
        <w:rPr>
          <w:rFonts w:ascii="Times New Roman" w:hAnsi="Times New Roman"/>
          <w:sz w:val="28"/>
          <w:szCs w:val="28"/>
        </w:rPr>
        <w:t>Точка роста</w:t>
      </w:r>
      <w:r>
        <w:rPr>
          <w:rFonts w:ascii="Times New Roman" w:hAnsi="Times New Roman"/>
          <w:sz w:val="28"/>
          <w:szCs w:val="28"/>
        </w:rPr>
        <w:t>"</w:t>
      </w:r>
      <w:r w:rsidRPr="00051280">
        <w:rPr>
          <w:rFonts w:ascii="Times New Roman" w:hAnsi="Times New Roman"/>
          <w:sz w:val="28"/>
          <w:szCs w:val="28"/>
        </w:rPr>
        <w:t xml:space="preserve"> с участием 9</w:t>
      </w:r>
      <w:r>
        <w:rPr>
          <w:rFonts w:ascii="Times New Roman" w:hAnsi="Times New Roman"/>
          <w:sz w:val="28"/>
          <w:szCs w:val="28"/>
        </w:rPr>
        <w:t> </w:t>
      </w:r>
      <w:r w:rsidRPr="00051280">
        <w:rPr>
          <w:rFonts w:ascii="Times New Roman" w:hAnsi="Times New Roman"/>
          <w:sz w:val="28"/>
          <w:szCs w:val="28"/>
        </w:rPr>
        <w:t>человек;</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просветительский семинар по теме </w:t>
      </w:r>
      <w:r>
        <w:rPr>
          <w:rFonts w:ascii="Times New Roman" w:hAnsi="Times New Roman"/>
          <w:sz w:val="28"/>
          <w:szCs w:val="28"/>
        </w:rPr>
        <w:t>"</w:t>
      </w:r>
      <w:r w:rsidRPr="00051280">
        <w:rPr>
          <w:rFonts w:ascii="Times New Roman" w:hAnsi="Times New Roman"/>
          <w:sz w:val="28"/>
          <w:szCs w:val="28"/>
        </w:rPr>
        <w:t>Социальное предпринимательство, как возможность создания социального бизнеса</w:t>
      </w:r>
      <w:r>
        <w:rPr>
          <w:rFonts w:ascii="Times New Roman" w:hAnsi="Times New Roman"/>
          <w:sz w:val="28"/>
          <w:szCs w:val="28"/>
        </w:rPr>
        <w:t>"</w:t>
      </w:r>
      <w:r w:rsidRPr="00051280">
        <w:rPr>
          <w:rFonts w:ascii="Times New Roman" w:hAnsi="Times New Roman"/>
          <w:sz w:val="28"/>
          <w:szCs w:val="28"/>
        </w:rPr>
        <w:t xml:space="preserve"> с участием 10 человек;</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торжественный выпуск слушателей Школы социального предпринимательства 11 и 12 наборов с участием 24 СМСП и 17 СОНКО;</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семинар по теме </w:t>
      </w:r>
      <w:r>
        <w:rPr>
          <w:rFonts w:ascii="Times New Roman" w:hAnsi="Times New Roman"/>
          <w:sz w:val="28"/>
          <w:szCs w:val="28"/>
        </w:rPr>
        <w:t>"</w:t>
      </w:r>
      <w:r w:rsidRPr="00051280">
        <w:rPr>
          <w:rFonts w:ascii="Times New Roman" w:hAnsi="Times New Roman"/>
          <w:sz w:val="28"/>
          <w:szCs w:val="28"/>
        </w:rPr>
        <w:t>Социальное предпринимательство в России: история возникновения, правовое регулирование, состояние и перспективы развития</w:t>
      </w:r>
      <w:r>
        <w:rPr>
          <w:rFonts w:ascii="Times New Roman" w:hAnsi="Times New Roman"/>
          <w:sz w:val="28"/>
          <w:szCs w:val="28"/>
        </w:rPr>
        <w:t>"</w:t>
      </w:r>
      <w:r w:rsidRPr="00051280">
        <w:rPr>
          <w:rFonts w:ascii="Times New Roman" w:hAnsi="Times New Roman"/>
          <w:sz w:val="28"/>
          <w:szCs w:val="28"/>
        </w:rPr>
        <w:t xml:space="preserve"> с участием 5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переговорная площадка </w:t>
      </w:r>
      <w:r>
        <w:rPr>
          <w:rFonts w:ascii="Times New Roman" w:hAnsi="Times New Roman"/>
          <w:sz w:val="28"/>
          <w:szCs w:val="28"/>
        </w:rPr>
        <w:t>"</w:t>
      </w:r>
      <w:r w:rsidRPr="00051280">
        <w:rPr>
          <w:rFonts w:ascii="Times New Roman" w:hAnsi="Times New Roman"/>
          <w:sz w:val="28"/>
          <w:szCs w:val="28"/>
        </w:rPr>
        <w:t>Добровольчество в Омской области как ресурс развития социального предпринимательства</w:t>
      </w:r>
      <w:r>
        <w:rPr>
          <w:rFonts w:ascii="Times New Roman" w:hAnsi="Times New Roman"/>
          <w:sz w:val="28"/>
          <w:szCs w:val="28"/>
        </w:rPr>
        <w:t>"</w:t>
      </w:r>
      <w:r w:rsidRPr="00051280">
        <w:rPr>
          <w:rFonts w:ascii="Times New Roman" w:hAnsi="Times New Roman"/>
          <w:sz w:val="28"/>
          <w:szCs w:val="28"/>
        </w:rPr>
        <w:t xml:space="preserve"> с участием 9 человек;</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отбор слушателей в Школу социального предпринимательства в г</w:t>
      </w:r>
      <w:r>
        <w:rPr>
          <w:rFonts w:ascii="Times New Roman" w:hAnsi="Times New Roman"/>
          <w:sz w:val="28"/>
          <w:szCs w:val="28"/>
        </w:rPr>
        <w:t>ороде</w:t>
      </w:r>
      <w:r w:rsidRPr="00051280">
        <w:rPr>
          <w:rFonts w:ascii="Times New Roman" w:hAnsi="Times New Roman"/>
          <w:sz w:val="28"/>
          <w:szCs w:val="28"/>
        </w:rPr>
        <w:t> Калачинск</w:t>
      </w:r>
      <w:r>
        <w:rPr>
          <w:rFonts w:ascii="Times New Roman" w:hAnsi="Times New Roman"/>
          <w:sz w:val="28"/>
          <w:szCs w:val="28"/>
        </w:rPr>
        <w:t>е</w:t>
      </w:r>
      <w:r w:rsidRPr="00051280">
        <w:rPr>
          <w:rFonts w:ascii="Times New Roman" w:hAnsi="Times New Roman"/>
          <w:sz w:val="28"/>
          <w:szCs w:val="28"/>
        </w:rPr>
        <w:t xml:space="preserve"> с участием 11 СМСП;</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мастер-класс по теме </w:t>
      </w:r>
      <w:r>
        <w:rPr>
          <w:rFonts w:ascii="Times New Roman" w:hAnsi="Times New Roman"/>
          <w:sz w:val="28"/>
          <w:szCs w:val="28"/>
        </w:rPr>
        <w:t>"</w:t>
      </w:r>
      <w:r w:rsidRPr="00051280">
        <w:rPr>
          <w:rFonts w:ascii="Times New Roman" w:hAnsi="Times New Roman"/>
          <w:sz w:val="28"/>
          <w:szCs w:val="28"/>
        </w:rPr>
        <w:t>Инструменты продвижения в медиа пространстве. PR акции</w:t>
      </w:r>
      <w:r>
        <w:rPr>
          <w:rFonts w:ascii="Times New Roman" w:hAnsi="Times New Roman"/>
          <w:sz w:val="28"/>
          <w:szCs w:val="28"/>
        </w:rPr>
        <w:t>"</w:t>
      </w:r>
      <w:r w:rsidRPr="00051280">
        <w:rPr>
          <w:rFonts w:ascii="Times New Roman" w:hAnsi="Times New Roman"/>
          <w:sz w:val="28"/>
          <w:szCs w:val="28"/>
        </w:rPr>
        <w:t xml:space="preserve"> с участием 8 человек;</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организация и проведение V Международного Форума социальных предпринимателей и инвесторов </w:t>
      </w:r>
      <w:r>
        <w:rPr>
          <w:rFonts w:ascii="Times New Roman" w:hAnsi="Times New Roman"/>
          <w:sz w:val="28"/>
          <w:szCs w:val="28"/>
        </w:rPr>
        <w:t>"</w:t>
      </w:r>
      <w:r w:rsidRPr="00051280">
        <w:rPr>
          <w:rFonts w:ascii="Times New Roman" w:hAnsi="Times New Roman"/>
          <w:sz w:val="28"/>
          <w:szCs w:val="28"/>
        </w:rPr>
        <w:t>ИННОСИБ</w:t>
      </w:r>
      <w:r>
        <w:rPr>
          <w:rFonts w:ascii="Times New Roman" w:hAnsi="Times New Roman"/>
          <w:sz w:val="28"/>
          <w:szCs w:val="28"/>
        </w:rPr>
        <w:t>"</w:t>
      </w:r>
      <w:r w:rsidRPr="00051280">
        <w:rPr>
          <w:rFonts w:ascii="Times New Roman" w:hAnsi="Times New Roman"/>
          <w:sz w:val="28"/>
          <w:szCs w:val="28"/>
        </w:rPr>
        <w:t xml:space="preserve"> с участием 1023 человек. </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10. </w:t>
      </w:r>
      <w:r>
        <w:rPr>
          <w:rFonts w:ascii="Times New Roman" w:hAnsi="Times New Roman"/>
          <w:sz w:val="28"/>
          <w:szCs w:val="28"/>
        </w:rPr>
        <w:t>СМСП</w:t>
      </w:r>
      <w:r w:rsidRPr="00051280">
        <w:rPr>
          <w:rFonts w:ascii="Times New Roman" w:hAnsi="Times New Roman"/>
          <w:sz w:val="28"/>
          <w:szCs w:val="28"/>
        </w:rPr>
        <w:t>, занимающимся социально значимыми видами деятельности, установлена льготная ставка арендной платы за использование областного имущества в соответствии с Порядком установления льготных ставок арендной платы по договорам аренды объектов, находящихся в собственности Омской области (Постановление Правительства Омской области от 8 декабря 2010 года № 243-п).</w:t>
      </w:r>
    </w:p>
    <w:p w:rsidR="00504219" w:rsidRPr="00051280" w:rsidRDefault="00504219" w:rsidP="0005128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11.</w:t>
      </w:r>
      <w:r w:rsidRPr="00051280">
        <w:rPr>
          <w:rFonts w:ascii="Times New Roman" w:hAnsi="Times New Roman"/>
          <w:color w:val="000000"/>
          <w:sz w:val="28"/>
          <w:szCs w:val="28"/>
        </w:rPr>
        <w:t xml:space="preserve"> </w:t>
      </w:r>
      <w:r>
        <w:rPr>
          <w:rFonts w:ascii="Times New Roman" w:hAnsi="Times New Roman"/>
          <w:color w:val="000000"/>
          <w:sz w:val="28"/>
          <w:szCs w:val="28"/>
        </w:rPr>
        <w:t>Н</w:t>
      </w:r>
      <w:r w:rsidRPr="00051280">
        <w:rPr>
          <w:rFonts w:ascii="Times New Roman" w:hAnsi="Times New Roman"/>
          <w:color w:val="000000"/>
          <w:sz w:val="28"/>
          <w:szCs w:val="28"/>
        </w:rPr>
        <w:t xml:space="preserve">а территории региона действует Портал малого и среднего предпринимательства Омской области </w:t>
      </w:r>
      <w:r w:rsidRPr="00CA2230">
        <w:rPr>
          <w:rFonts w:ascii="Times New Roman" w:hAnsi="Times New Roman"/>
          <w:sz w:val="28"/>
          <w:szCs w:val="28"/>
        </w:rPr>
        <w:t>(</w:t>
      </w:r>
      <w:hyperlink r:id="rId70" w:history="1">
        <w:r w:rsidRPr="00CA2230">
          <w:rPr>
            <w:rFonts w:ascii="Times New Roman" w:hAnsi="Times New Roman"/>
            <w:sz w:val="28"/>
            <w:szCs w:val="28"/>
            <w:u w:val="single"/>
          </w:rPr>
          <w:t>http://smb.omskportal.ru/</w:t>
        </w:r>
      </w:hyperlink>
      <w:r w:rsidRPr="00CA2230">
        <w:rPr>
          <w:rFonts w:ascii="Times New Roman" w:hAnsi="Times New Roman"/>
          <w:sz w:val="28"/>
          <w:szCs w:val="28"/>
        </w:rPr>
        <w:t>),</w:t>
      </w:r>
      <w:r w:rsidRPr="00051280">
        <w:rPr>
          <w:rFonts w:ascii="Times New Roman" w:hAnsi="Times New Roman"/>
          <w:color w:val="000000"/>
          <w:sz w:val="28"/>
          <w:szCs w:val="28"/>
        </w:rPr>
        <w:t xml:space="preserve"> на котором размещена актуальная информация о формах и видах поддержки для малого и среднего предпринимательства.</w:t>
      </w:r>
    </w:p>
    <w:p w:rsidR="00504219" w:rsidRPr="00051280" w:rsidRDefault="00504219" w:rsidP="00051280">
      <w:pPr>
        <w:spacing w:after="0" w:line="240" w:lineRule="auto"/>
        <w:ind w:firstLine="709"/>
        <w:jc w:val="both"/>
        <w:rPr>
          <w:rFonts w:ascii="Times New Roman" w:hAnsi="Times New Roman"/>
          <w:sz w:val="28"/>
          <w:szCs w:val="28"/>
        </w:rPr>
      </w:pPr>
      <w:r w:rsidRPr="00051280">
        <w:rPr>
          <w:rFonts w:ascii="Times New Roman" w:hAnsi="Times New Roman"/>
          <w:sz w:val="28"/>
          <w:szCs w:val="28"/>
        </w:rPr>
        <w:t>1</w:t>
      </w:r>
      <w:r>
        <w:rPr>
          <w:rFonts w:ascii="Times New Roman" w:hAnsi="Times New Roman"/>
          <w:sz w:val="28"/>
          <w:szCs w:val="28"/>
        </w:rPr>
        <w:t>2</w:t>
      </w:r>
      <w:r w:rsidRPr="00051280">
        <w:rPr>
          <w:rFonts w:ascii="Times New Roman" w:hAnsi="Times New Roman"/>
          <w:sz w:val="28"/>
          <w:szCs w:val="28"/>
        </w:rPr>
        <w:t>. Представители органов исполнительной власти Омской области совместно с прокуратурой Омской области, Уполномоченным по защите прав предпринимателей в Омской области, Фондом</w:t>
      </w:r>
      <w:r>
        <w:rPr>
          <w:rFonts w:ascii="Times New Roman" w:hAnsi="Times New Roman"/>
          <w:sz w:val="28"/>
          <w:szCs w:val="28"/>
        </w:rPr>
        <w:t xml:space="preserve"> </w:t>
      </w:r>
      <w:r w:rsidRPr="00051280">
        <w:rPr>
          <w:rFonts w:ascii="Times New Roman" w:hAnsi="Times New Roman"/>
          <w:sz w:val="28"/>
          <w:szCs w:val="28"/>
        </w:rPr>
        <w:t xml:space="preserve">на регулярной основе принимают участие в выездных межведомственных заседаниях по вопросам защиты прав предпринимателей в муниципальных районах Омской области. </w:t>
      </w:r>
    </w:p>
    <w:p w:rsidR="00504219" w:rsidRPr="00051280" w:rsidRDefault="00504219" w:rsidP="00051280">
      <w:pPr>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Информация о проведении межведомственных заседаний по вопросам защиты прав предпринимателей размещается на сайте Министерства экономики Омской области </w:t>
      </w:r>
      <w:r w:rsidRPr="00051280">
        <w:rPr>
          <w:rFonts w:ascii="Times New Roman" w:hAnsi="Times New Roman"/>
          <w:sz w:val="28"/>
          <w:szCs w:val="28"/>
          <w:lang w:val="en-US"/>
        </w:rPr>
        <w:t>mec</w:t>
      </w:r>
      <w:r w:rsidRPr="00051280">
        <w:rPr>
          <w:rFonts w:ascii="Times New Roman" w:hAnsi="Times New Roman"/>
          <w:sz w:val="28"/>
          <w:szCs w:val="28"/>
        </w:rPr>
        <w:t>.</w:t>
      </w:r>
      <w:r w:rsidRPr="00051280">
        <w:rPr>
          <w:rFonts w:ascii="Times New Roman" w:hAnsi="Times New Roman"/>
          <w:sz w:val="28"/>
          <w:szCs w:val="28"/>
          <w:lang w:val="en-US"/>
        </w:rPr>
        <w:t>omskportal</w:t>
      </w:r>
      <w:r w:rsidRPr="00051280">
        <w:rPr>
          <w:rFonts w:ascii="Times New Roman" w:hAnsi="Times New Roman"/>
          <w:sz w:val="28"/>
          <w:szCs w:val="28"/>
        </w:rPr>
        <w:t>.</w:t>
      </w:r>
      <w:r w:rsidRPr="00051280">
        <w:rPr>
          <w:rFonts w:ascii="Times New Roman" w:hAnsi="Times New Roman"/>
          <w:sz w:val="28"/>
          <w:szCs w:val="28"/>
          <w:lang w:val="en-US"/>
        </w:rPr>
        <w:t>ru</w:t>
      </w:r>
      <w:r w:rsidRPr="00051280">
        <w:rPr>
          <w:rFonts w:ascii="Times New Roman" w:hAnsi="Times New Roman"/>
          <w:sz w:val="28"/>
          <w:szCs w:val="28"/>
        </w:rPr>
        <w:t>.</w:t>
      </w:r>
    </w:p>
    <w:p w:rsidR="00504219" w:rsidRPr="00051280" w:rsidRDefault="00504219" w:rsidP="00051280">
      <w:pPr>
        <w:spacing w:after="0" w:line="240" w:lineRule="auto"/>
        <w:jc w:val="both"/>
        <w:rPr>
          <w:rFonts w:ascii="Times New Roman" w:hAnsi="Times New Roman"/>
          <w:b/>
          <w:sz w:val="28"/>
          <w:szCs w:val="28"/>
        </w:rPr>
      </w:pPr>
    </w:p>
    <w:p w:rsidR="00504219" w:rsidRPr="00050343" w:rsidRDefault="00504219" w:rsidP="00050343">
      <w:pPr>
        <w:pStyle w:val="40"/>
      </w:pPr>
      <w:r w:rsidRPr="00050343">
        <w:t>2.4.1.3. Создание благоприятных условий для осуществления субъектами предпринимательства инвестиционной деятельности</w:t>
      </w:r>
    </w:p>
    <w:p w:rsidR="00504219" w:rsidRPr="00A37253" w:rsidRDefault="00504219" w:rsidP="00051280">
      <w:pPr>
        <w:spacing w:after="0" w:line="240" w:lineRule="auto"/>
        <w:jc w:val="both"/>
        <w:rPr>
          <w:rFonts w:ascii="Times New Roman" w:hAnsi="Times New Roman"/>
          <w:b/>
          <w:sz w:val="28"/>
          <w:szCs w:val="28"/>
        </w:rPr>
      </w:pPr>
    </w:p>
    <w:p w:rsidR="00504219" w:rsidRPr="00A37253" w:rsidRDefault="00504219" w:rsidP="00BA7524">
      <w:pPr>
        <w:spacing w:after="0" w:line="240" w:lineRule="auto"/>
        <w:ind w:firstLine="851"/>
        <w:jc w:val="both"/>
        <w:rPr>
          <w:rFonts w:ascii="Times New Roman" w:hAnsi="Times New Roman"/>
          <w:sz w:val="28"/>
          <w:szCs w:val="28"/>
        </w:rPr>
      </w:pPr>
      <w:r w:rsidRPr="00A37253">
        <w:rPr>
          <w:rFonts w:ascii="Times New Roman" w:hAnsi="Times New Roman"/>
          <w:sz w:val="28"/>
          <w:szCs w:val="28"/>
        </w:rPr>
        <w:t>1. </w:t>
      </w:r>
      <w:r>
        <w:rPr>
          <w:rFonts w:ascii="Times New Roman" w:hAnsi="Times New Roman"/>
          <w:sz w:val="28"/>
          <w:szCs w:val="28"/>
        </w:rPr>
        <w:t xml:space="preserve">С начала </w:t>
      </w:r>
      <w:r w:rsidRPr="00A37253">
        <w:rPr>
          <w:rFonts w:ascii="Times New Roman" w:hAnsi="Times New Roman"/>
          <w:sz w:val="28"/>
          <w:szCs w:val="28"/>
        </w:rPr>
        <w:t>2015 год</w:t>
      </w:r>
      <w:r>
        <w:rPr>
          <w:rFonts w:ascii="Times New Roman" w:hAnsi="Times New Roman"/>
          <w:sz w:val="28"/>
          <w:szCs w:val="28"/>
        </w:rPr>
        <w:t xml:space="preserve">а в Омской области </w:t>
      </w:r>
      <w:r w:rsidRPr="00A37253">
        <w:rPr>
          <w:rFonts w:ascii="Times New Roman" w:hAnsi="Times New Roman"/>
          <w:sz w:val="28"/>
          <w:szCs w:val="28"/>
        </w:rPr>
        <w:t xml:space="preserve"> приняты:</w:t>
      </w:r>
    </w:p>
    <w:p w:rsidR="00504219" w:rsidRPr="00A37253" w:rsidRDefault="00504219" w:rsidP="00BA7524">
      <w:pPr>
        <w:spacing w:after="0" w:line="240" w:lineRule="auto"/>
        <w:ind w:firstLine="851"/>
        <w:jc w:val="both"/>
        <w:rPr>
          <w:rFonts w:ascii="Times New Roman" w:hAnsi="Times New Roman"/>
          <w:sz w:val="28"/>
          <w:szCs w:val="28"/>
        </w:rPr>
      </w:pPr>
      <w:r w:rsidRPr="00A37253">
        <w:rPr>
          <w:rFonts w:ascii="Times New Roman" w:hAnsi="Times New Roman"/>
          <w:sz w:val="28"/>
          <w:szCs w:val="28"/>
        </w:rPr>
        <w:t xml:space="preserve">- Закон Омской области от 16 июля 2015 года № 1772-ОЗ </w:t>
      </w:r>
      <w:r>
        <w:rPr>
          <w:rFonts w:ascii="Times New Roman" w:hAnsi="Times New Roman"/>
          <w:sz w:val="28"/>
          <w:szCs w:val="28"/>
        </w:rPr>
        <w:t>"</w:t>
      </w:r>
      <w:r w:rsidRPr="00A37253">
        <w:rPr>
          <w:rFonts w:ascii="Times New Roman" w:hAnsi="Times New Roman"/>
          <w:sz w:val="28"/>
          <w:szCs w:val="28"/>
        </w:rPr>
        <w:t>О критериях, которым должны соответствовать объекты социально-культурного и коммунально-бытового назначения, масштабные инвестиционные проекты в целях предоставления земельных участков в аренду без проведения торгов</w:t>
      </w:r>
      <w:r>
        <w:rPr>
          <w:rFonts w:ascii="Times New Roman" w:hAnsi="Times New Roman"/>
          <w:sz w:val="28"/>
          <w:szCs w:val="28"/>
        </w:rPr>
        <w:t>"</w:t>
      </w:r>
      <w:r w:rsidRPr="00A37253">
        <w:rPr>
          <w:rFonts w:ascii="Times New Roman" w:hAnsi="Times New Roman"/>
          <w:sz w:val="28"/>
          <w:szCs w:val="28"/>
        </w:rPr>
        <w:t>;</w:t>
      </w:r>
    </w:p>
    <w:p w:rsidR="00504219" w:rsidRPr="00A37253" w:rsidRDefault="00504219" w:rsidP="00BA7524">
      <w:pPr>
        <w:spacing w:after="0" w:line="240" w:lineRule="auto"/>
        <w:ind w:firstLine="851"/>
        <w:jc w:val="both"/>
        <w:rPr>
          <w:rFonts w:ascii="Times New Roman" w:hAnsi="Times New Roman"/>
          <w:sz w:val="28"/>
          <w:szCs w:val="28"/>
        </w:rPr>
      </w:pPr>
      <w:r w:rsidRPr="00A37253">
        <w:rPr>
          <w:rFonts w:ascii="Times New Roman" w:hAnsi="Times New Roman"/>
          <w:sz w:val="28"/>
          <w:szCs w:val="28"/>
        </w:rPr>
        <w:t>- Постановление Правительства Омской области от 12 августа 2015</w:t>
      </w:r>
      <w:r>
        <w:rPr>
          <w:rFonts w:ascii="Times New Roman" w:hAnsi="Times New Roman"/>
          <w:sz w:val="28"/>
          <w:szCs w:val="28"/>
        </w:rPr>
        <w:t> </w:t>
      </w:r>
      <w:r w:rsidRPr="00A37253">
        <w:rPr>
          <w:rFonts w:ascii="Times New Roman" w:hAnsi="Times New Roman"/>
          <w:sz w:val="28"/>
          <w:szCs w:val="28"/>
        </w:rPr>
        <w:t xml:space="preserve">года № 205-п </w:t>
      </w:r>
      <w:r>
        <w:rPr>
          <w:rFonts w:ascii="Times New Roman" w:hAnsi="Times New Roman"/>
          <w:sz w:val="28"/>
          <w:szCs w:val="28"/>
        </w:rPr>
        <w:t>"</w:t>
      </w:r>
      <w:r w:rsidRPr="00A37253">
        <w:rPr>
          <w:rFonts w:ascii="Times New Roman" w:hAnsi="Times New Roman"/>
          <w:sz w:val="28"/>
          <w:szCs w:val="28"/>
        </w:rPr>
        <w:t>О порядке организации взаимодействия органов исполнительной власти Омской области по вопросам, связанным с заключением соглашений о государственно-частном партнерстве</w:t>
      </w:r>
      <w:r>
        <w:rPr>
          <w:rFonts w:ascii="Times New Roman" w:hAnsi="Times New Roman"/>
          <w:sz w:val="28"/>
          <w:szCs w:val="28"/>
        </w:rPr>
        <w:t>"</w:t>
      </w:r>
      <w:r w:rsidRPr="00A37253">
        <w:rPr>
          <w:rFonts w:ascii="Times New Roman" w:hAnsi="Times New Roman"/>
          <w:sz w:val="28"/>
          <w:szCs w:val="28"/>
        </w:rPr>
        <w:t>;</w:t>
      </w:r>
    </w:p>
    <w:p w:rsidR="00504219" w:rsidRPr="00A37253" w:rsidRDefault="00504219" w:rsidP="00BA7524">
      <w:pPr>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Постановление Правительства Омской области от 14 сентября 2015</w:t>
      </w:r>
      <w:r>
        <w:rPr>
          <w:rFonts w:ascii="Times New Roman" w:hAnsi="Times New Roman"/>
          <w:color w:val="000000"/>
          <w:sz w:val="28"/>
          <w:szCs w:val="28"/>
        </w:rPr>
        <w:t> </w:t>
      </w:r>
      <w:r w:rsidRPr="00A37253">
        <w:rPr>
          <w:rFonts w:ascii="Times New Roman" w:hAnsi="Times New Roman"/>
          <w:color w:val="000000"/>
          <w:sz w:val="28"/>
          <w:szCs w:val="28"/>
        </w:rPr>
        <w:t xml:space="preserve">года № 243-п </w:t>
      </w:r>
      <w:r>
        <w:rPr>
          <w:rFonts w:ascii="Times New Roman" w:hAnsi="Times New Roman"/>
          <w:color w:val="000000"/>
          <w:sz w:val="28"/>
          <w:szCs w:val="28"/>
        </w:rPr>
        <w:t>"</w:t>
      </w:r>
      <w:r w:rsidRPr="00A37253">
        <w:rPr>
          <w:rFonts w:ascii="Times New Roman" w:hAnsi="Times New Roman"/>
          <w:color w:val="000000"/>
          <w:sz w:val="28"/>
          <w:szCs w:val="28"/>
        </w:rPr>
        <w:t>Об утверждении Порядка формирования и ведения реестра приоритетных региональных инвестиционных проектов</w:t>
      </w:r>
      <w:r>
        <w:rPr>
          <w:rFonts w:ascii="Times New Roman" w:hAnsi="Times New Roman"/>
          <w:color w:val="000000"/>
          <w:sz w:val="28"/>
          <w:szCs w:val="28"/>
        </w:rPr>
        <w:t>"</w:t>
      </w:r>
      <w:r w:rsidRPr="00A37253">
        <w:rPr>
          <w:rFonts w:ascii="Times New Roman" w:hAnsi="Times New Roman"/>
          <w:color w:val="000000"/>
          <w:sz w:val="28"/>
          <w:szCs w:val="28"/>
        </w:rPr>
        <w:t xml:space="preserve">; </w:t>
      </w:r>
    </w:p>
    <w:p w:rsidR="00504219" w:rsidRPr="00A37253" w:rsidRDefault="00504219" w:rsidP="00BA7524">
      <w:pPr>
        <w:spacing w:after="0" w:line="240" w:lineRule="auto"/>
        <w:ind w:firstLine="851"/>
        <w:jc w:val="both"/>
        <w:rPr>
          <w:rFonts w:ascii="Times New Roman" w:hAnsi="Times New Roman"/>
          <w:sz w:val="28"/>
          <w:szCs w:val="28"/>
        </w:rPr>
      </w:pPr>
      <w:r w:rsidRPr="00A37253">
        <w:rPr>
          <w:rFonts w:ascii="Times New Roman" w:hAnsi="Times New Roman"/>
          <w:sz w:val="28"/>
          <w:szCs w:val="28"/>
        </w:rPr>
        <w:t>- Указ Губернатора Омской области от 3 декабря 2015 года № 202, которым установлена процедура определения органами исполнительной власти Омской области соответствия объектов социально-культурного и коммунально-бытового назначения, масштабных инвестиционных проектов критериям, установленным вышеуказанным Законом.</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2. С 1 января 2016 года вступил в силу Федеральный закон от 13 июля 2015 года № 224-ФЗ </w:t>
      </w:r>
      <w:r>
        <w:rPr>
          <w:rFonts w:ascii="Times New Roman" w:hAnsi="Times New Roman"/>
          <w:color w:val="000000"/>
          <w:sz w:val="28"/>
          <w:szCs w:val="28"/>
        </w:rPr>
        <w:t>"</w:t>
      </w:r>
      <w:r w:rsidRPr="00A37253">
        <w:rPr>
          <w:rFonts w:ascii="Times New Roman" w:hAnsi="Times New Roman"/>
          <w:color w:val="000000"/>
          <w:sz w:val="28"/>
          <w:szCs w:val="28"/>
        </w:rPr>
        <w:t>О государственно-частном партнерстве, муниципально-частном партнерстве в Российской Федерации и о внесении изменений в отдельные законодательные акты Российской Федерации</w:t>
      </w:r>
      <w:r>
        <w:rPr>
          <w:rFonts w:ascii="Times New Roman" w:hAnsi="Times New Roman"/>
          <w:color w:val="000000"/>
          <w:sz w:val="28"/>
          <w:szCs w:val="28"/>
        </w:rPr>
        <w:t>"</w:t>
      </w:r>
      <w:r w:rsidRPr="00A37253">
        <w:rPr>
          <w:rFonts w:ascii="Times New Roman" w:hAnsi="Times New Roman"/>
          <w:color w:val="000000"/>
          <w:sz w:val="28"/>
          <w:szCs w:val="28"/>
        </w:rPr>
        <w:t xml:space="preserve">, в связи с чем Закон Омской области от 25 декабря 2014 года № 1698-ОЗ </w:t>
      </w:r>
      <w:r>
        <w:rPr>
          <w:rFonts w:ascii="Times New Roman" w:hAnsi="Times New Roman"/>
          <w:color w:val="000000"/>
          <w:sz w:val="28"/>
          <w:szCs w:val="28"/>
        </w:rPr>
        <w:t>"</w:t>
      </w:r>
      <w:r w:rsidRPr="00A37253">
        <w:rPr>
          <w:rFonts w:ascii="Times New Roman" w:hAnsi="Times New Roman"/>
          <w:color w:val="000000"/>
          <w:sz w:val="28"/>
          <w:szCs w:val="28"/>
        </w:rPr>
        <w:t>О государственно-частном партнерстве в Омской области</w:t>
      </w:r>
      <w:r>
        <w:rPr>
          <w:rFonts w:ascii="Times New Roman" w:hAnsi="Times New Roman"/>
          <w:color w:val="000000"/>
          <w:sz w:val="28"/>
          <w:szCs w:val="28"/>
        </w:rPr>
        <w:t>"</w:t>
      </w:r>
      <w:r w:rsidRPr="00A37253">
        <w:rPr>
          <w:rFonts w:ascii="Times New Roman" w:hAnsi="Times New Roman"/>
          <w:color w:val="000000"/>
          <w:sz w:val="28"/>
          <w:szCs w:val="28"/>
        </w:rPr>
        <w:t xml:space="preserve"> признан утратившим силу. </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В целях развития государственно-частного партнерства на территории Омской области принято постановление Правительства Омской области от 23 декабря 2015 года № 375-п </w:t>
      </w:r>
      <w:r>
        <w:rPr>
          <w:rFonts w:ascii="Times New Roman" w:hAnsi="Times New Roman"/>
          <w:color w:val="000000"/>
          <w:sz w:val="28"/>
          <w:szCs w:val="28"/>
        </w:rPr>
        <w:t>"</w:t>
      </w:r>
      <w:r w:rsidRPr="00A37253">
        <w:rPr>
          <w:rFonts w:ascii="Times New Roman" w:hAnsi="Times New Roman"/>
          <w:color w:val="000000"/>
          <w:sz w:val="28"/>
          <w:szCs w:val="28"/>
        </w:rPr>
        <w:t xml:space="preserve">О реализации отдельных положений Федерального закона </w:t>
      </w:r>
      <w:r>
        <w:rPr>
          <w:rFonts w:ascii="Times New Roman" w:hAnsi="Times New Roman"/>
          <w:color w:val="000000"/>
          <w:sz w:val="28"/>
          <w:szCs w:val="28"/>
        </w:rPr>
        <w:t>"</w:t>
      </w:r>
      <w:r w:rsidRPr="00A37253">
        <w:rPr>
          <w:rFonts w:ascii="Times New Roman" w:hAnsi="Times New Roman"/>
          <w:color w:val="000000"/>
          <w:sz w:val="28"/>
          <w:szCs w:val="28"/>
        </w:rPr>
        <w: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r>
        <w:rPr>
          <w:rFonts w:ascii="Times New Roman" w:hAnsi="Times New Roman"/>
          <w:color w:val="000000"/>
          <w:sz w:val="28"/>
          <w:szCs w:val="28"/>
        </w:rPr>
        <w:t>"</w:t>
      </w:r>
      <w:r w:rsidRPr="00A37253">
        <w:rPr>
          <w:rFonts w:ascii="Times New Roman" w:hAnsi="Times New Roman"/>
          <w:color w:val="000000"/>
          <w:sz w:val="28"/>
          <w:szCs w:val="28"/>
        </w:rPr>
        <w:t>.</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3. В связи с вступлением 30 июня 2015 года в силу Федерального закона </w:t>
      </w:r>
      <w:r>
        <w:rPr>
          <w:rFonts w:ascii="Times New Roman" w:hAnsi="Times New Roman"/>
          <w:color w:val="000000"/>
          <w:sz w:val="28"/>
          <w:szCs w:val="28"/>
        </w:rPr>
        <w:t>"</w:t>
      </w:r>
      <w:r w:rsidRPr="00A37253">
        <w:rPr>
          <w:rFonts w:ascii="Times New Roman" w:hAnsi="Times New Roman"/>
          <w:color w:val="000000"/>
          <w:sz w:val="28"/>
          <w:szCs w:val="28"/>
        </w:rPr>
        <w:t>О промышленной политике в Российской Федерации</w:t>
      </w:r>
      <w:r>
        <w:rPr>
          <w:rFonts w:ascii="Times New Roman" w:hAnsi="Times New Roman"/>
          <w:color w:val="000000"/>
          <w:sz w:val="28"/>
          <w:szCs w:val="28"/>
        </w:rPr>
        <w:t>"</w:t>
      </w:r>
      <w:r w:rsidRPr="00A37253">
        <w:rPr>
          <w:rFonts w:ascii="Times New Roman" w:hAnsi="Times New Roman"/>
          <w:color w:val="000000"/>
          <w:sz w:val="28"/>
          <w:szCs w:val="28"/>
        </w:rPr>
        <w:t xml:space="preserve">, определяющего правовые основы деятельности индустриальных (промышленных) парков, Министерством экономики Омской области осуществляется разработка проекта закона Омской области, предусматривающего внесение соответствующих изменений в Закон Омской области от 11 декабря 2012 года № 1497-ОЗ </w:t>
      </w:r>
      <w:r>
        <w:rPr>
          <w:rFonts w:ascii="Times New Roman" w:hAnsi="Times New Roman"/>
          <w:color w:val="000000"/>
          <w:sz w:val="28"/>
          <w:szCs w:val="28"/>
        </w:rPr>
        <w:t>"</w:t>
      </w:r>
      <w:r w:rsidRPr="00A37253">
        <w:rPr>
          <w:rFonts w:ascii="Times New Roman" w:hAnsi="Times New Roman"/>
          <w:color w:val="000000"/>
          <w:sz w:val="28"/>
          <w:szCs w:val="28"/>
        </w:rPr>
        <w:t>О государственной политике Омской области в сфере инвестиционной деятельности</w:t>
      </w:r>
      <w:r>
        <w:rPr>
          <w:rFonts w:ascii="Times New Roman" w:hAnsi="Times New Roman"/>
          <w:color w:val="000000"/>
          <w:sz w:val="28"/>
          <w:szCs w:val="28"/>
        </w:rPr>
        <w:t>"</w:t>
      </w:r>
      <w:r w:rsidRPr="00A37253">
        <w:rPr>
          <w:rFonts w:ascii="Times New Roman" w:hAnsi="Times New Roman"/>
          <w:color w:val="000000"/>
          <w:sz w:val="28"/>
          <w:szCs w:val="28"/>
        </w:rPr>
        <w:t>.</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4. В целях исполнения постановления Правительства Российской Федерации от 30 апреля 2013 года № 382 </w:t>
      </w:r>
      <w:r>
        <w:rPr>
          <w:rFonts w:ascii="Times New Roman" w:hAnsi="Times New Roman"/>
          <w:color w:val="000000"/>
          <w:sz w:val="28"/>
          <w:szCs w:val="28"/>
        </w:rPr>
        <w:t>"</w:t>
      </w:r>
      <w:r w:rsidRPr="00A37253">
        <w:rPr>
          <w:rFonts w:ascii="Times New Roman" w:hAnsi="Times New Roman"/>
          <w:color w:val="000000"/>
          <w:sz w:val="28"/>
          <w:szCs w:val="28"/>
        </w:rPr>
        <w:t xml:space="preserve">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w:t>
      </w:r>
      <w:r w:rsidRPr="00A37253">
        <w:rPr>
          <w:rFonts w:ascii="Times New Roman" w:hAnsi="Times New Roman"/>
          <w:color w:val="000000"/>
          <w:sz w:val="28"/>
          <w:szCs w:val="28"/>
        </w:rPr>
        <w:lastRenderedPageBreak/>
        <w:t>Правительства Российской Федерации</w:t>
      </w:r>
      <w:r>
        <w:rPr>
          <w:rFonts w:ascii="Times New Roman" w:hAnsi="Times New Roman"/>
          <w:color w:val="000000"/>
          <w:sz w:val="28"/>
          <w:szCs w:val="28"/>
        </w:rPr>
        <w:t>"</w:t>
      </w:r>
      <w:r w:rsidRPr="00A37253">
        <w:rPr>
          <w:rFonts w:ascii="Times New Roman" w:hAnsi="Times New Roman"/>
          <w:color w:val="000000"/>
          <w:sz w:val="28"/>
          <w:szCs w:val="28"/>
        </w:rPr>
        <w:t xml:space="preserve"> подготовлен проект постановления Правительства Омской области </w:t>
      </w:r>
      <w:r>
        <w:rPr>
          <w:rFonts w:ascii="Times New Roman" w:hAnsi="Times New Roman"/>
          <w:color w:val="000000"/>
          <w:sz w:val="28"/>
          <w:szCs w:val="28"/>
        </w:rPr>
        <w:t>"</w:t>
      </w:r>
      <w:r w:rsidRPr="00A37253">
        <w:rPr>
          <w:rFonts w:ascii="Times New Roman" w:hAnsi="Times New Roman"/>
          <w:color w:val="000000"/>
          <w:sz w:val="28"/>
          <w:szCs w:val="28"/>
        </w:rPr>
        <w:t>О проведении публичного технологического и ценового аудита инвестиционных проектов с государственным участием Омской области и внесении изменений в отдельные постановления Правительства Омской области</w:t>
      </w:r>
      <w:r>
        <w:rPr>
          <w:rFonts w:ascii="Times New Roman" w:hAnsi="Times New Roman"/>
          <w:color w:val="000000"/>
          <w:sz w:val="28"/>
          <w:szCs w:val="28"/>
        </w:rPr>
        <w:t>"</w:t>
      </w:r>
      <w:r w:rsidRPr="00A37253">
        <w:rPr>
          <w:rFonts w:ascii="Times New Roman" w:hAnsi="Times New Roman"/>
          <w:color w:val="000000"/>
          <w:sz w:val="28"/>
          <w:szCs w:val="28"/>
        </w:rPr>
        <w:t>. Проект постановления направлен на согласование заинтересованным органам исполнительной власти Омской области.</w:t>
      </w:r>
    </w:p>
    <w:p w:rsidR="00504219" w:rsidRPr="00A37253" w:rsidRDefault="00504219" w:rsidP="00BA7524">
      <w:pPr>
        <w:spacing w:after="0" w:line="240" w:lineRule="auto"/>
        <w:ind w:firstLine="851"/>
        <w:jc w:val="both"/>
        <w:rPr>
          <w:rFonts w:ascii="Times New Roman" w:hAnsi="Times New Roman"/>
          <w:sz w:val="28"/>
          <w:szCs w:val="28"/>
        </w:rPr>
      </w:pPr>
      <w:r w:rsidRPr="00A37253">
        <w:rPr>
          <w:rFonts w:ascii="Times New Roman" w:hAnsi="Times New Roman"/>
          <w:sz w:val="28"/>
          <w:szCs w:val="28"/>
        </w:rPr>
        <w:t xml:space="preserve">5. В 2015 году Омская область обеспечивала мониторинг реализации Стандарта деятельности органов исполнительной власти Омской области по обеспечению благоприятного инвестиционного климата (далее – Стандарт </w:t>
      </w:r>
      <w:proofErr w:type="spellStart"/>
      <w:r w:rsidRPr="00A37253">
        <w:rPr>
          <w:rFonts w:ascii="Times New Roman" w:hAnsi="Times New Roman"/>
          <w:sz w:val="28"/>
          <w:szCs w:val="28"/>
        </w:rPr>
        <w:t>инвестклимата</w:t>
      </w:r>
      <w:proofErr w:type="spellEnd"/>
      <w:r w:rsidRPr="00A37253">
        <w:rPr>
          <w:rFonts w:ascii="Times New Roman" w:hAnsi="Times New Roman"/>
          <w:sz w:val="28"/>
          <w:szCs w:val="28"/>
        </w:rPr>
        <w:t xml:space="preserve">). Утверждены состав Экспертной группы по мониторингу внедрения Стандарта </w:t>
      </w:r>
      <w:proofErr w:type="spellStart"/>
      <w:r w:rsidRPr="00A37253">
        <w:rPr>
          <w:rFonts w:ascii="Times New Roman" w:hAnsi="Times New Roman"/>
          <w:sz w:val="28"/>
          <w:szCs w:val="28"/>
        </w:rPr>
        <w:t>инвестклимата</w:t>
      </w:r>
      <w:proofErr w:type="spellEnd"/>
      <w:r w:rsidRPr="00A37253">
        <w:rPr>
          <w:rFonts w:ascii="Times New Roman" w:hAnsi="Times New Roman"/>
          <w:sz w:val="28"/>
          <w:szCs w:val="28"/>
        </w:rPr>
        <w:t xml:space="preserve">, дорожная карта мониторинга реализации Стандарта </w:t>
      </w:r>
      <w:proofErr w:type="spellStart"/>
      <w:r w:rsidRPr="00A37253">
        <w:rPr>
          <w:rFonts w:ascii="Times New Roman" w:hAnsi="Times New Roman"/>
          <w:sz w:val="28"/>
          <w:szCs w:val="28"/>
        </w:rPr>
        <w:t>инвестклимата</w:t>
      </w:r>
      <w:proofErr w:type="spellEnd"/>
      <w:r w:rsidRPr="00A37253">
        <w:rPr>
          <w:rFonts w:ascii="Times New Roman" w:hAnsi="Times New Roman"/>
          <w:sz w:val="28"/>
          <w:szCs w:val="28"/>
        </w:rPr>
        <w:t xml:space="preserve"> в Омской области в 2015 ‒ 2017 годах. В 2015 году состоялось 3 заседания Экспертной группы, на которых были рассмотрены требования Стандарта </w:t>
      </w:r>
      <w:proofErr w:type="spellStart"/>
      <w:r w:rsidRPr="00A37253">
        <w:rPr>
          <w:rFonts w:ascii="Times New Roman" w:hAnsi="Times New Roman"/>
          <w:sz w:val="28"/>
          <w:szCs w:val="28"/>
        </w:rPr>
        <w:t>инвестклимата</w:t>
      </w:r>
      <w:proofErr w:type="spellEnd"/>
      <w:r w:rsidRPr="00A37253">
        <w:rPr>
          <w:rFonts w:ascii="Times New Roman" w:hAnsi="Times New Roman"/>
          <w:sz w:val="28"/>
          <w:szCs w:val="28"/>
        </w:rPr>
        <w:t xml:space="preserve">. В соответствии с решением Экспертной группы полностью выполняются требования Стандарта </w:t>
      </w:r>
      <w:proofErr w:type="spellStart"/>
      <w:r w:rsidRPr="00A37253">
        <w:rPr>
          <w:rFonts w:ascii="Times New Roman" w:hAnsi="Times New Roman"/>
          <w:sz w:val="28"/>
          <w:szCs w:val="28"/>
        </w:rPr>
        <w:t>инвестклимата</w:t>
      </w:r>
      <w:proofErr w:type="spellEnd"/>
      <w:r w:rsidRPr="00A37253">
        <w:rPr>
          <w:rFonts w:ascii="Times New Roman" w:hAnsi="Times New Roman"/>
          <w:sz w:val="28"/>
          <w:szCs w:val="28"/>
        </w:rPr>
        <w:t xml:space="preserve"> № 1, 4, 6, 8, 10, 11, 12, 13, 14 и 15; признаны частично выполненными требования Стандарта </w:t>
      </w:r>
      <w:proofErr w:type="spellStart"/>
      <w:r w:rsidRPr="00A37253">
        <w:rPr>
          <w:rFonts w:ascii="Times New Roman" w:hAnsi="Times New Roman"/>
          <w:sz w:val="28"/>
          <w:szCs w:val="28"/>
        </w:rPr>
        <w:t>инвестклимата</w:t>
      </w:r>
      <w:proofErr w:type="spellEnd"/>
      <w:r w:rsidRPr="00A37253">
        <w:rPr>
          <w:rFonts w:ascii="Times New Roman" w:hAnsi="Times New Roman"/>
          <w:sz w:val="28"/>
          <w:szCs w:val="28"/>
        </w:rPr>
        <w:t xml:space="preserve"> №  2, 5 и 9.</w:t>
      </w:r>
    </w:p>
    <w:p w:rsidR="00504219" w:rsidRPr="00A37253" w:rsidRDefault="00504219" w:rsidP="00BA7524">
      <w:pPr>
        <w:spacing w:after="0" w:line="240" w:lineRule="auto"/>
        <w:ind w:firstLine="851"/>
        <w:jc w:val="both"/>
        <w:rPr>
          <w:rFonts w:ascii="Times New Roman" w:hAnsi="Times New Roman"/>
          <w:sz w:val="28"/>
          <w:szCs w:val="28"/>
        </w:rPr>
      </w:pPr>
      <w:r w:rsidRPr="00A37253">
        <w:rPr>
          <w:rFonts w:ascii="Times New Roman" w:hAnsi="Times New Roman"/>
          <w:sz w:val="28"/>
          <w:szCs w:val="28"/>
        </w:rPr>
        <w:t xml:space="preserve">6. Реализуется комплекс мероприятий, направленных на внедрение лучших практик и улучшение позиций Омской области в Национальном рейтинге состояния инвестиционного климата в субъектах Российской Федерации, формируемом АНО </w:t>
      </w:r>
      <w:r>
        <w:rPr>
          <w:rFonts w:ascii="Times New Roman" w:hAnsi="Times New Roman"/>
          <w:sz w:val="28"/>
          <w:szCs w:val="28"/>
        </w:rPr>
        <w:t>"</w:t>
      </w:r>
      <w:r w:rsidRPr="00A37253">
        <w:rPr>
          <w:rFonts w:ascii="Times New Roman" w:hAnsi="Times New Roman"/>
          <w:sz w:val="28"/>
          <w:szCs w:val="28"/>
        </w:rPr>
        <w:t>Агентство стратегических инициатив по продвижению новых проектов</w:t>
      </w:r>
      <w:r>
        <w:rPr>
          <w:rFonts w:ascii="Times New Roman" w:hAnsi="Times New Roman"/>
          <w:sz w:val="28"/>
          <w:szCs w:val="28"/>
        </w:rPr>
        <w:t>"</w:t>
      </w:r>
      <w:r w:rsidRPr="00A37253">
        <w:rPr>
          <w:rFonts w:ascii="Times New Roman" w:hAnsi="Times New Roman"/>
          <w:sz w:val="28"/>
          <w:szCs w:val="28"/>
        </w:rPr>
        <w:t xml:space="preserve"> совместно с Администрацией Президента Российской Федерации и ведущими деловыми объединениями.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Проведен анализ показателей Омской области, получивших оценки Е и D по результатам внедрения Национального рейтинга состояния инвестиционного климата в субъектах Российской Федерации.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В рамках показателя </w:t>
      </w:r>
      <w:r>
        <w:rPr>
          <w:rFonts w:ascii="Times New Roman" w:hAnsi="Times New Roman"/>
          <w:color w:val="000000"/>
          <w:sz w:val="28"/>
          <w:szCs w:val="28"/>
        </w:rPr>
        <w:t>"</w:t>
      </w:r>
      <w:r w:rsidRPr="00A37253">
        <w:rPr>
          <w:rFonts w:ascii="Times New Roman" w:hAnsi="Times New Roman"/>
          <w:color w:val="000000"/>
          <w:sz w:val="28"/>
          <w:szCs w:val="28"/>
        </w:rPr>
        <w:t>Среднее время прохождения процедуры постановки на кадастровый учет</w:t>
      </w:r>
      <w:r>
        <w:rPr>
          <w:rFonts w:ascii="Times New Roman" w:hAnsi="Times New Roman"/>
          <w:color w:val="000000"/>
          <w:sz w:val="28"/>
          <w:szCs w:val="28"/>
        </w:rPr>
        <w:t>"</w:t>
      </w:r>
      <w:r w:rsidRPr="00A37253">
        <w:rPr>
          <w:rFonts w:ascii="Times New Roman" w:hAnsi="Times New Roman"/>
          <w:color w:val="000000"/>
          <w:sz w:val="28"/>
          <w:szCs w:val="28"/>
        </w:rPr>
        <w:t xml:space="preserve"> было выявлено, что существенное увеличение срока постановки земельного участка на кадастровый учет связано с согласованием местоположения границ земельных участков. Согласование границ земельного участка является государственной (муниципальной) услугой.</w:t>
      </w:r>
    </w:p>
    <w:p w:rsidR="00504219" w:rsidRPr="00A37253" w:rsidRDefault="00504219" w:rsidP="00BA7524">
      <w:pPr>
        <w:autoSpaceDE w:val="0"/>
        <w:autoSpaceDN w:val="0"/>
        <w:adjustRightInd w:val="0"/>
        <w:spacing w:after="0" w:line="240" w:lineRule="auto"/>
        <w:ind w:firstLine="851"/>
        <w:jc w:val="both"/>
        <w:rPr>
          <w:rFonts w:ascii="Times New Roman" w:hAnsi="Times New Roman"/>
          <w:i/>
          <w:iCs/>
          <w:color w:val="000000"/>
          <w:sz w:val="28"/>
          <w:szCs w:val="28"/>
        </w:rPr>
      </w:pPr>
      <w:r w:rsidRPr="00A37253">
        <w:rPr>
          <w:rFonts w:ascii="Times New Roman" w:hAnsi="Times New Roman"/>
          <w:color w:val="000000"/>
          <w:sz w:val="28"/>
          <w:szCs w:val="28"/>
        </w:rPr>
        <w:t>Вместе с тем анализ информации о принятии соответствующих регламентов показал, что в большинстве муниципальных районов Омской области документы, регламентирующие процедуру предоставления данной услуги, отсутствуют. Также анализ выявил, что сроки предоставления услуги органами, принявшими соответствующие Регламенты, варьируются от 5 до 30 дней (Министерство имущественных отношений Омской области – 21</w:t>
      </w:r>
      <w:r>
        <w:rPr>
          <w:rFonts w:ascii="Times New Roman" w:hAnsi="Times New Roman"/>
          <w:color w:val="000000"/>
          <w:sz w:val="28"/>
          <w:szCs w:val="28"/>
        </w:rPr>
        <w:t> </w:t>
      </w:r>
      <w:r w:rsidRPr="00A37253">
        <w:rPr>
          <w:rFonts w:ascii="Times New Roman" w:hAnsi="Times New Roman"/>
          <w:color w:val="000000"/>
          <w:sz w:val="28"/>
          <w:szCs w:val="28"/>
        </w:rPr>
        <w:t xml:space="preserve">день, Администрация города Омска – 20 рабочих дней, Администрация Омского муниципального района – 30 календарных дней, Администрации </w:t>
      </w:r>
      <w:proofErr w:type="spellStart"/>
      <w:r w:rsidRPr="00A37253">
        <w:rPr>
          <w:rFonts w:ascii="Times New Roman" w:hAnsi="Times New Roman"/>
          <w:color w:val="000000"/>
          <w:sz w:val="28"/>
          <w:szCs w:val="28"/>
        </w:rPr>
        <w:t>Любинского</w:t>
      </w:r>
      <w:proofErr w:type="spellEnd"/>
      <w:r w:rsidRPr="00A37253">
        <w:rPr>
          <w:rFonts w:ascii="Times New Roman" w:hAnsi="Times New Roman"/>
          <w:color w:val="000000"/>
          <w:sz w:val="28"/>
          <w:szCs w:val="28"/>
        </w:rPr>
        <w:t xml:space="preserve"> и </w:t>
      </w:r>
      <w:proofErr w:type="spellStart"/>
      <w:r w:rsidRPr="00A37253">
        <w:rPr>
          <w:rFonts w:ascii="Times New Roman" w:hAnsi="Times New Roman"/>
          <w:color w:val="000000"/>
          <w:sz w:val="28"/>
          <w:szCs w:val="28"/>
        </w:rPr>
        <w:t>Муромцевского</w:t>
      </w:r>
      <w:proofErr w:type="spellEnd"/>
      <w:r w:rsidRPr="00A37253">
        <w:rPr>
          <w:rFonts w:ascii="Times New Roman" w:hAnsi="Times New Roman"/>
          <w:color w:val="000000"/>
          <w:sz w:val="28"/>
          <w:szCs w:val="28"/>
        </w:rPr>
        <w:t xml:space="preserve"> муниципальных районов – 5 рабочих дней).</w:t>
      </w:r>
      <w:r w:rsidRPr="00A37253">
        <w:rPr>
          <w:rFonts w:ascii="Times New Roman" w:hAnsi="Times New Roman"/>
          <w:i/>
          <w:iCs/>
          <w:color w:val="000000"/>
          <w:sz w:val="28"/>
          <w:szCs w:val="28"/>
        </w:rPr>
        <w:t xml:space="preserve"> </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В связи с предложением Министерства экономики Омской области администрациями муниципальных районов Омской области организована работа по внесению изменений в соответствующие регламенты в части </w:t>
      </w:r>
      <w:r w:rsidRPr="00A37253">
        <w:rPr>
          <w:rFonts w:ascii="Times New Roman" w:hAnsi="Times New Roman"/>
          <w:color w:val="000000"/>
          <w:sz w:val="28"/>
          <w:szCs w:val="28"/>
        </w:rPr>
        <w:lastRenderedPageBreak/>
        <w:t xml:space="preserve">сокращения сроков предоставления данной услуги на примере лучшей практики </w:t>
      </w:r>
      <w:proofErr w:type="spellStart"/>
      <w:r w:rsidRPr="00A37253">
        <w:rPr>
          <w:rFonts w:ascii="Times New Roman" w:hAnsi="Times New Roman"/>
          <w:color w:val="000000"/>
          <w:sz w:val="28"/>
          <w:szCs w:val="28"/>
        </w:rPr>
        <w:t>Любинского</w:t>
      </w:r>
      <w:proofErr w:type="spellEnd"/>
      <w:r w:rsidRPr="00A37253">
        <w:rPr>
          <w:rFonts w:ascii="Times New Roman" w:hAnsi="Times New Roman"/>
          <w:color w:val="000000"/>
          <w:sz w:val="28"/>
          <w:szCs w:val="28"/>
        </w:rPr>
        <w:t xml:space="preserve"> и </w:t>
      </w:r>
      <w:proofErr w:type="spellStart"/>
      <w:r w:rsidRPr="00A37253">
        <w:rPr>
          <w:rFonts w:ascii="Times New Roman" w:hAnsi="Times New Roman"/>
          <w:color w:val="000000"/>
          <w:sz w:val="28"/>
          <w:szCs w:val="28"/>
        </w:rPr>
        <w:t>Муромцевского</w:t>
      </w:r>
      <w:proofErr w:type="spellEnd"/>
      <w:r w:rsidRPr="00A37253">
        <w:rPr>
          <w:rFonts w:ascii="Times New Roman" w:hAnsi="Times New Roman"/>
          <w:color w:val="000000"/>
          <w:sz w:val="28"/>
          <w:szCs w:val="28"/>
        </w:rPr>
        <w:t xml:space="preserve"> муниципальных районов.</w:t>
      </w:r>
    </w:p>
    <w:p w:rsidR="00504219" w:rsidRPr="00A37253" w:rsidRDefault="00504219" w:rsidP="00BA7524">
      <w:pPr>
        <w:widowControl w:val="0"/>
        <w:spacing w:after="0" w:line="240" w:lineRule="auto"/>
        <w:ind w:firstLine="851"/>
        <w:jc w:val="both"/>
        <w:rPr>
          <w:rFonts w:ascii="Times New Roman" w:hAnsi="Times New Roman"/>
          <w:sz w:val="28"/>
          <w:szCs w:val="28"/>
        </w:rPr>
      </w:pPr>
      <w:r w:rsidRPr="00A37253">
        <w:rPr>
          <w:rFonts w:ascii="Times New Roman" w:hAnsi="Times New Roman"/>
          <w:sz w:val="28"/>
          <w:szCs w:val="28"/>
        </w:rPr>
        <w:t xml:space="preserve">В настоящее время подготавливается новая редакция дорожной карты внедрения лучших практик Национального рейтинга состояния инвестиционного климата в Омской области с учетом методических рекомендаций по применению проектного управления при решении задач улучшения инвестиционного климата в субъектах Российской Федерации, разработанных АНО </w:t>
      </w:r>
      <w:r>
        <w:rPr>
          <w:rFonts w:ascii="Times New Roman" w:hAnsi="Times New Roman"/>
          <w:sz w:val="28"/>
          <w:szCs w:val="28"/>
        </w:rPr>
        <w:t>"</w:t>
      </w:r>
      <w:r w:rsidRPr="00A37253">
        <w:rPr>
          <w:rFonts w:ascii="Times New Roman" w:hAnsi="Times New Roman"/>
          <w:sz w:val="28"/>
          <w:szCs w:val="28"/>
        </w:rPr>
        <w:t>Агентство стратегических инициатив по продвижению новых проектов</w:t>
      </w:r>
      <w:r>
        <w:rPr>
          <w:rFonts w:ascii="Times New Roman" w:hAnsi="Times New Roman"/>
          <w:sz w:val="28"/>
          <w:szCs w:val="28"/>
        </w:rPr>
        <w:t>".</w:t>
      </w:r>
    </w:p>
    <w:p w:rsidR="00504219" w:rsidRPr="00A37253" w:rsidRDefault="00504219" w:rsidP="00BA7524">
      <w:pPr>
        <w:widowControl w:val="0"/>
        <w:shd w:val="clear" w:color="auto" w:fill="FFFFFF"/>
        <w:tabs>
          <w:tab w:val="left" w:pos="1276"/>
        </w:tabs>
        <w:suppressAutoHyphens/>
        <w:spacing w:after="0" w:line="240" w:lineRule="auto"/>
        <w:ind w:firstLine="851"/>
        <w:jc w:val="both"/>
        <w:rPr>
          <w:rFonts w:ascii="Times New Roman" w:hAnsi="Times New Roman"/>
          <w:color w:val="000000"/>
          <w:sz w:val="28"/>
          <w:szCs w:val="28"/>
        </w:rPr>
      </w:pPr>
      <w:r w:rsidRPr="00A37253">
        <w:rPr>
          <w:rFonts w:ascii="Times New Roman" w:hAnsi="Times New Roman"/>
          <w:sz w:val="28"/>
          <w:szCs w:val="28"/>
        </w:rPr>
        <w:t>Кроме того</w:t>
      </w:r>
      <w:r>
        <w:rPr>
          <w:rFonts w:ascii="Times New Roman" w:hAnsi="Times New Roman"/>
          <w:sz w:val="28"/>
          <w:szCs w:val="28"/>
        </w:rPr>
        <w:t>,</w:t>
      </w:r>
      <w:r w:rsidRPr="00A37253">
        <w:rPr>
          <w:rFonts w:ascii="Times New Roman" w:hAnsi="Times New Roman"/>
          <w:sz w:val="28"/>
          <w:szCs w:val="28"/>
        </w:rPr>
        <w:t xml:space="preserve"> на заседании Совета</w:t>
      </w:r>
      <w:r>
        <w:rPr>
          <w:rFonts w:ascii="Times New Roman" w:hAnsi="Times New Roman"/>
          <w:sz w:val="28"/>
          <w:szCs w:val="28"/>
        </w:rPr>
        <w:t xml:space="preserve"> по инвестиционной деятельности и конкуренции при Губернаторе Омской области (далее – Совет по конкуренции) </w:t>
      </w:r>
      <w:r w:rsidRPr="00A37253">
        <w:rPr>
          <w:rFonts w:ascii="Times New Roman" w:hAnsi="Times New Roman"/>
          <w:sz w:val="28"/>
          <w:szCs w:val="28"/>
        </w:rPr>
        <w:t xml:space="preserve"> от 27 декабря 2015 года принято решение рекомендовать Омскому отделению № 8634 публичного акционерного общества </w:t>
      </w:r>
      <w:r>
        <w:rPr>
          <w:rFonts w:ascii="Times New Roman" w:hAnsi="Times New Roman"/>
          <w:sz w:val="28"/>
          <w:szCs w:val="28"/>
        </w:rPr>
        <w:t>"</w:t>
      </w:r>
      <w:r w:rsidRPr="00A37253">
        <w:rPr>
          <w:rFonts w:ascii="Times New Roman" w:hAnsi="Times New Roman"/>
          <w:sz w:val="28"/>
          <w:szCs w:val="28"/>
        </w:rPr>
        <w:t>Сбербанк России</w:t>
      </w:r>
      <w:r>
        <w:rPr>
          <w:rFonts w:ascii="Times New Roman" w:hAnsi="Times New Roman"/>
          <w:sz w:val="28"/>
          <w:szCs w:val="28"/>
        </w:rPr>
        <w:t>"</w:t>
      </w:r>
      <w:r w:rsidRPr="00A37253">
        <w:rPr>
          <w:rFonts w:ascii="Times New Roman" w:hAnsi="Times New Roman"/>
          <w:sz w:val="28"/>
          <w:szCs w:val="28"/>
        </w:rPr>
        <w:t xml:space="preserve">, филиалу </w:t>
      </w:r>
      <w:r>
        <w:rPr>
          <w:rFonts w:ascii="Times New Roman" w:hAnsi="Times New Roman"/>
          <w:sz w:val="28"/>
          <w:szCs w:val="28"/>
        </w:rPr>
        <w:t>"</w:t>
      </w:r>
      <w:proofErr w:type="spellStart"/>
      <w:r w:rsidRPr="00A37253">
        <w:rPr>
          <w:rFonts w:ascii="Times New Roman" w:hAnsi="Times New Roman"/>
          <w:sz w:val="28"/>
          <w:szCs w:val="28"/>
        </w:rPr>
        <w:t>Газпромбанк</w:t>
      </w:r>
      <w:proofErr w:type="spellEnd"/>
      <w:r>
        <w:rPr>
          <w:rFonts w:ascii="Times New Roman" w:hAnsi="Times New Roman"/>
          <w:sz w:val="28"/>
          <w:szCs w:val="28"/>
        </w:rPr>
        <w:t>"</w:t>
      </w:r>
      <w:r w:rsidRPr="00A37253">
        <w:rPr>
          <w:rFonts w:ascii="Times New Roman" w:hAnsi="Times New Roman"/>
          <w:sz w:val="28"/>
          <w:szCs w:val="28"/>
        </w:rPr>
        <w:t xml:space="preserve"> (акционерное общество) в городе Омске, Омскому региональному филиалу акционерного общества </w:t>
      </w:r>
      <w:r>
        <w:rPr>
          <w:rFonts w:ascii="Times New Roman" w:hAnsi="Times New Roman"/>
          <w:sz w:val="28"/>
          <w:szCs w:val="28"/>
        </w:rPr>
        <w:t>"</w:t>
      </w:r>
      <w:r w:rsidRPr="00A37253">
        <w:rPr>
          <w:rFonts w:ascii="Times New Roman" w:hAnsi="Times New Roman"/>
          <w:sz w:val="28"/>
          <w:szCs w:val="28"/>
        </w:rPr>
        <w:t>Российский Сельскохозяйственный банк</w:t>
      </w:r>
      <w:r>
        <w:rPr>
          <w:rFonts w:ascii="Times New Roman" w:hAnsi="Times New Roman"/>
          <w:sz w:val="28"/>
          <w:szCs w:val="28"/>
        </w:rPr>
        <w:t>"</w:t>
      </w:r>
      <w:r w:rsidRPr="00A37253">
        <w:rPr>
          <w:rFonts w:ascii="Times New Roman" w:hAnsi="Times New Roman"/>
          <w:sz w:val="28"/>
          <w:szCs w:val="28"/>
        </w:rPr>
        <w:t xml:space="preserve">, операционному офису </w:t>
      </w:r>
      <w:r>
        <w:rPr>
          <w:rFonts w:ascii="Times New Roman" w:hAnsi="Times New Roman"/>
          <w:sz w:val="28"/>
          <w:szCs w:val="28"/>
        </w:rPr>
        <w:t>"</w:t>
      </w:r>
      <w:r w:rsidRPr="00A37253">
        <w:rPr>
          <w:rFonts w:ascii="Times New Roman" w:hAnsi="Times New Roman"/>
          <w:sz w:val="28"/>
          <w:szCs w:val="28"/>
        </w:rPr>
        <w:t>Омский</w:t>
      </w:r>
      <w:r>
        <w:rPr>
          <w:rFonts w:ascii="Times New Roman" w:hAnsi="Times New Roman"/>
          <w:sz w:val="28"/>
          <w:szCs w:val="28"/>
        </w:rPr>
        <w:t>"</w:t>
      </w:r>
      <w:r w:rsidRPr="00A37253">
        <w:rPr>
          <w:rFonts w:ascii="Times New Roman" w:hAnsi="Times New Roman"/>
          <w:sz w:val="28"/>
          <w:szCs w:val="28"/>
        </w:rPr>
        <w:t xml:space="preserve"> в г</w:t>
      </w:r>
      <w:r>
        <w:rPr>
          <w:rFonts w:ascii="Times New Roman" w:hAnsi="Times New Roman"/>
          <w:sz w:val="28"/>
          <w:szCs w:val="28"/>
        </w:rPr>
        <w:t>ороде</w:t>
      </w:r>
      <w:r w:rsidRPr="00A37253">
        <w:rPr>
          <w:rFonts w:ascii="Times New Roman" w:hAnsi="Times New Roman"/>
          <w:sz w:val="28"/>
          <w:szCs w:val="28"/>
        </w:rPr>
        <w:t xml:space="preserve"> Омске филиала </w:t>
      </w:r>
      <w:r>
        <w:rPr>
          <w:rFonts w:ascii="Times New Roman" w:hAnsi="Times New Roman"/>
          <w:sz w:val="28"/>
          <w:szCs w:val="28"/>
        </w:rPr>
        <w:t>"</w:t>
      </w:r>
      <w:r w:rsidRPr="00A37253">
        <w:rPr>
          <w:rFonts w:ascii="Times New Roman" w:hAnsi="Times New Roman"/>
          <w:sz w:val="28"/>
          <w:szCs w:val="28"/>
        </w:rPr>
        <w:t>Новосибирский</w:t>
      </w:r>
      <w:r>
        <w:rPr>
          <w:rFonts w:ascii="Times New Roman" w:hAnsi="Times New Roman"/>
          <w:sz w:val="28"/>
          <w:szCs w:val="28"/>
        </w:rPr>
        <w:t>"</w:t>
      </w:r>
      <w:r w:rsidRPr="00A37253">
        <w:rPr>
          <w:rFonts w:ascii="Times New Roman" w:hAnsi="Times New Roman"/>
          <w:sz w:val="28"/>
          <w:szCs w:val="28"/>
        </w:rPr>
        <w:t xml:space="preserve"> акционерного общества </w:t>
      </w:r>
      <w:r>
        <w:rPr>
          <w:rFonts w:ascii="Times New Roman" w:hAnsi="Times New Roman"/>
          <w:sz w:val="28"/>
          <w:szCs w:val="28"/>
        </w:rPr>
        <w:t>"</w:t>
      </w:r>
      <w:r w:rsidRPr="00A37253">
        <w:rPr>
          <w:rFonts w:ascii="Times New Roman" w:hAnsi="Times New Roman"/>
          <w:sz w:val="28"/>
          <w:szCs w:val="28"/>
        </w:rPr>
        <w:t>АЛЬФА-БАНК</w:t>
      </w:r>
      <w:r>
        <w:rPr>
          <w:rFonts w:ascii="Times New Roman" w:hAnsi="Times New Roman"/>
          <w:sz w:val="28"/>
          <w:szCs w:val="28"/>
        </w:rPr>
        <w:t>"</w:t>
      </w:r>
      <w:r w:rsidRPr="00A37253">
        <w:rPr>
          <w:rFonts w:ascii="Times New Roman" w:hAnsi="Times New Roman"/>
          <w:sz w:val="28"/>
          <w:szCs w:val="28"/>
        </w:rPr>
        <w:t xml:space="preserve"> провести анализ количества времени и документов, запрашиваемых банком для открытия расчетных счетов, в целях оптимизации предоставления данной услуги. Также даны рекомендации Администрации города Омска внести изменения в положение о департаменте архитектуры и градостроительства в части выдачи разрешений на реконструкцию помещений, если в результате реконструкции не затронуты конструктивные элементы.</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7. В Омской области создан интернет-ресурс </w:t>
      </w:r>
      <w:r>
        <w:rPr>
          <w:rFonts w:ascii="Times New Roman" w:hAnsi="Times New Roman"/>
          <w:color w:val="000000"/>
          <w:sz w:val="28"/>
          <w:szCs w:val="28"/>
        </w:rPr>
        <w:t>"</w:t>
      </w:r>
      <w:r w:rsidRPr="00A37253">
        <w:rPr>
          <w:rFonts w:ascii="Times New Roman" w:hAnsi="Times New Roman"/>
          <w:color w:val="000000"/>
          <w:sz w:val="28"/>
          <w:szCs w:val="28"/>
        </w:rPr>
        <w:t>Инвестиционный портал Омской области</w:t>
      </w:r>
      <w:r>
        <w:rPr>
          <w:rFonts w:ascii="Times New Roman" w:hAnsi="Times New Roman"/>
          <w:color w:val="000000"/>
          <w:sz w:val="28"/>
          <w:szCs w:val="28"/>
        </w:rPr>
        <w:t>"</w:t>
      </w:r>
      <w:r w:rsidRPr="00A37253">
        <w:rPr>
          <w:rFonts w:ascii="Times New Roman" w:hAnsi="Times New Roman"/>
          <w:color w:val="000000"/>
          <w:sz w:val="28"/>
          <w:szCs w:val="28"/>
        </w:rPr>
        <w:t xml:space="preserve"> </w:t>
      </w:r>
      <w:r w:rsidRPr="00E902FB">
        <w:rPr>
          <w:rFonts w:ascii="Times New Roman" w:hAnsi="Times New Roman"/>
          <w:sz w:val="28"/>
          <w:szCs w:val="28"/>
        </w:rPr>
        <w:t>(</w:t>
      </w:r>
      <w:hyperlink r:id="rId71" w:history="1">
        <w:r w:rsidRPr="00E902FB">
          <w:rPr>
            <w:rFonts w:ascii="Times New Roman" w:hAnsi="Times New Roman"/>
            <w:sz w:val="28"/>
            <w:szCs w:val="28"/>
            <w:u w:val="single"/>
          </w:rPr>
          <w:t>http://invest.omskportal.ru/</w:t>
        </w:r>
      </w:hyperlink>
      <w:r w:rsidRPr="00E902FB">
        <w:rPr>
          <w:rFonts w:ascii="Times New Roman" w:hAnsi="Times New Roman"/>
          <w:sz w:val="28"/>
          <w:szCs w:val="28"/>
        </w:rPr>
        <w:t>)</w:t>
      </w:r>
      <w:r w:rsidRPr="00A37253">
        <w:rPr>
          <w:rFonts w:ascii="Times New Roman" w:hAnsi="Times New Roman"/>
          <w:color w:val="000000"/>
          <w:sz w:val="28"/>
          <w:szCs w:val="28"/>
        </w:rPr>
        <w:t xml:space="preserve"> (далее – Портал).</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Портал имеет следующие разделы:</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Одно окно для инвестора;</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xml:space="preserve">- Совет по </w:t>
      </w:r>
      <w:r>
        <w:rPr>
          <w:rFonts w:ascii="Times New Roman" w:hAnsi="Times New Roman"/>
          <w:color w:val="000000"/>
          <w:sz w:val="28"/>
          <w:szCs w:val="28"/>
        </w:rPr>
        <w:t>конкуренции</w:t>
      </w:r>
      <w:r w:rsidRPr="00A37253">
        <w:rPr>
          <w:rFonts w:ascii="Times New Roman" w:hAnsi="Times New Roman"/>
          <w:color w:val="000000"/>
          <w:sz w:val="28"/>
          <w:szCs w:val="28"/>
        </w:rPr>
        <w:t>;</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внедрение Стандарта АСИ;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внедрение Стандарта развития конкуренции в субъектах Российской Федерации;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меры государственной поддержки;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план создания инвестиционных объектов и объектов инфраструктуры в Омской области;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инвестиционные проекты;</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инвестиционные площадки;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канал прямой связи;</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международное и межрегиональное сотрудничество;</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инвестиционный паспорт;</w:t>
      </w:r>
    </w:p>
    <w:p w:rsidR="00504219" w:rsidRPr="00A37253" w:rsidRDefault="00504219" w:rsidP="00BA7524">
      <w:pPr>
        <w:autoSpaceDE w:val="0"/>
        <w:autoSpaceDN w:val="0"/>
        <w:adjustRightInd w:val="0"/>
        <w:spacing w:after="0" w:line="240" w:lineRule="auto"/>
        <w:ind w:firstLine="851"/>
        <w:jc w:val="both"/>
        <w:rPr>
          <w:rFonts w:ascii="Times New Roman" w:hAnsi="Times New Roman"/>
          <w:color w:val="000000"/>
          <w:sz w:val="28"/>
          <w:szCs w:val="28"/>
        </w:rPr>
      </w:pPr>
      <w:r w:rsidRPr="00A37253">
        <w:rPr>
          <w:rFonts w:ascii="Times New Roman" w:hAnsi="Times New Roman"/>
          <w:color w:val="000000"/>
          <w:sz w:val="28"/>
          <w:szCs w:val="28"/>
        </w:rPr>
        <w:t>- инвестиционная стратегия.</w:t>
      </w:r>
    </w:p>
    <w:p w:rsidR="00504219" w:rsidRPr="00E902FB" w:rsidRDefault="00504219" w:rsidP="00BA7524">
      <w:pPr>
        <w:autoSpaceDE w:val="0"/>
        <w:autoSpaceDN w:val="0"/>
        <w:adjustRightInd w:val="0"/>
        <w:spacing w:after="0" w:line="240" w:lineRule="auto"/>
        <w:ind w:firstLine="851"/>
        <w:jc w:val="both"/>
        <w:rPr>
          <w:rFonts w:ascii="Times New Roman" w:hAnsi="Times New Roman"/>
          <w:sz w:val="28"/>
          <w:szCs w:val="28"/>
        </w:rPr>
      </w:pPr>
      <w:r w:rsidRPr="00A37253">
        <w:rPr>
          <w:rFonts w:ascii="Times New Roman" w:hAnsi="Times New Roman"/>
          <w:color w:val="000000"/>
          <w:sz w:val="28"/>
          <w:szCs w:val="28"/>
        </w:rPr>
        <w:t xml:space="preserve">Ведется работа по созданию единого двуязычного </w:t>
      </w:r>
      <w:proofErr w:type="spellStart"/>
      <w:r w:rsidRPr="00A37253">
        <w:rPr>
          <w:rFonts w:ascii="Times New Roman" w:hAnsi="Times New Roman"/>
          <w:color w:val="000000"/>
          <w:sz w:val="28"/>
          <w:szCs w:val="28"/>
        </w:rPr>
        <w:t>Интернет-портала</w:t>
      </w:r>
      <w:proofErr w:type="spellEnd"/>
      <w:r w:rsidRPr="00A37253">
        <w:rPr>
          <w:rFonts w:ascii="Times New Roman" w:hAnsi="Times New Roman"/>
          <w:color w:val="000000"/>
          <w:sz w:val="28"/>
          <w:szCs w:val="28"/>
        </w:rPr>
        <w:t xml:space="preserve"> об инвестиционной деятельности на территории Омской области на базе официального сайта ОАО </w:t>
      </w:r>
      <w:r>
        <w:rPr>
          <w:rFonts w:ascii="Times New Roman" w:hAnsi="Times New Roman"/>
          <w:color w:val="000000"/>
          <w:sz w:val="28"/>
          <w:szCs w:val="28"/>
        </w:rPr>
        <w:t>"</w:t>
      </w:r>
      <w:r w:rsidRPr="00A37253">
        <w:rPr>
          <w:rFonts w:ascii="Times New Roman" w:hAnsi="Times New Roman"/>
          <w:color w:val="000000"/>
          <w:sz w:val="28"/>
          <w:szCs w:val="28"/>
        </w:rPr>
        <w:t>Корпорация развития Омской области</w:t>
      </w:r>
      <w:r>
        <w:rPr>
          <w:rFonts w:ascii="Times New Roman" w:hAnsi="Times New Roman"/>
          <w:color w:val="000000"/>
          <w:sz w:val="28"/>
          <w:szCs w:val="28"/>
        </w:rPr>
        <w:t>"</w:t>
      </w:r>
      <w:r w:rsidRPr="00A37253">
        <w:rPr>
          <w:rFonts w:ascii="Times New Roman" w:hAnsi="Times New Roman"/>
          <w:color w:val="000000"/>
          <w:sz w:val="28"/>
          <w:szCs w:val="28"/>
        </w:rPr>
        <w:t xml:space="preserve"> </w:t>
      </w:r>
      <w:r w:rsidRPr="00E902FB">
        <w:rPr>
          <w:rFonts w:ascii="Times New Roman" w:hAnsi="Times New Roman"/>
          <w:sz w:val="28"/>
          <w:szCs w:val="28"/>
        </w:rPr>
        <w:t>(</w:t>
      </w:r>
      <w:hyperlink r:id="rId72" w:history="1">
        <w:r w:rsidRPr="00E902FB">
          <w:rPr>
            <w:rFonts w:ascii="Times New Roman" w:hAnsi="Times New Roman"/>
            <w:sz w:val="28"/>
            <w:szCs w:val="28"/>
            <w:u w:val="single"/>
          </w:rPr>
          <w:t>http://investomsk.ru/</w:t>
        </w:r>
      </w:hyperlink>
      <w:r w:rsidRPr="00E902FB">
        <w:rPr>
          <w:rFonts w:ascii="Times New Roman" w:hAnsi="Times New Roman"/>
          <w:sz w:val="28"/>
          <w:szCs w:val="28"/>
        </w:rPr>
        <w:t>).</w:t>
      </w:r>
    </w:p>
    <w:p w:rsidR="00504219" w:rsidRPr="00051280" w:rsidRDefault="00504219" w:rsidP="00051280">
      <w:pPr>
        <w:pStyle w:val="ConsPlusNormal"/>
        <w:jc w:val="both"/>
        <w:rPr>
          <w:rFonts w:ascii="Times New Roman" w:hAnsi="Times New Roman"/>
          <w:b/>
          <w:sz w:val="28"/>
          <w:szCs w:val="28"/>
        </w:rPr>
      </w:pPr>
    </w:p>
    <w:p w:rsidR="00504219" w:rsidRPr="00050343" w:rsidRDefault="00504219" w:rsidP="00050343">
      <w:pPr>
        <w:pStyle w:val="40"/>
      </w:pPr>
      <w:r w:rsidRPr="00050343">
        <w:lastRenderedPageBreak/>
        <w:t>2.4.1.4. Совершенствование процессов управления объектами государственной собственности Омской области</w:t>
      </w:r>
    </w:p>
    <w:p w:rsidR="00504219" w:rsidRPr="00051280" w:rsidRDefault="00504219" w:rsidP="00051280">
      <w:pPr>
        <w:spacing w:after="0" w:line="240" w:lineRule="auto"/>
        <w:jc w:val="both"/>
        <w:rPr>
          <w:rFonts w:ascii="Times New Roman" w:hAnsi="Times New Roman"/>
          <w:sz w:val="28"/>
          <w:szCs w:val="28"/>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2015 году государственные предприятия и хозяйственные общества с участием Омской области испытывали на себе существенное влияние процессов турбулентности в мировой и российской экономике - сократились и темпы прироста реализации товаров, работ, услуг, и объёмы выручки и прибыли, а также численность работников относительно уровня 2014 года. </w:t>
      </w:r>
    </w:p>
    <w:p w:rsidR="00504219"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Динамика поступлений в областной бюджет неналоговых доходов </w:t>
      </w:r>
      <w:r w:rsidRPr="00051280">
        <w:rPr>
          <w:rFonts w:ascii="Times New Roman" w:hAnsi="Times New Roman"/>
          <w:sz w:val="28"/>
          <w:szCs w:val="28"/>
        </w:rPr>
        <w:br/>
        <w:t>от использования и распоряжения объектами собственности Омской области, включая поступления от приватизации и доходов от организаций с областным участием, представлена в следующей таблице:</w:t>
      </w:r>
    </w:p>
    <w:p w:rsidR="00504219" w:rsidRDefault="00504219" w:rsidP="00BA7524">
      <w:pPr>
        <w:spacing w:after="0" w:line="240" w:lineRule="auto"/>
        <w:ind w:firstLine="709"/>
        <w:jc w:val="both"/>
        <w:rPr>
          <w:rFonts w:ascii="Times New Roman" w:hAnsi="Times New Roman"/>
          <w:sz w:val="28"/>
          <w:szCs w:val="28"/>
        </w:rPr>
      </w:pPr>
    </w:p>
    <w:p w:rsidR="00504219" w:rsidRDefault="00504219" w:rsidP="005D586B">
      <w:pPr>
        <w:spacing w:after="0" w:line="240" w:lineRule="auto"/>
        <w:ind w:firstLine="709"/>
        <w:jc w:val="center"/>
        <w:rPr>
          <w:rFonts w:ascii="Times New Roman" w:hAnsi="Times New Roman"/>
          <w:i/>
          <w:sz w:val="28"/>
          <w:szCs w:val="28"/>
        </w:rPr>
      </w:pPr>
      <w:r w:rsidRPr="005D586B">
        <w:rPr>
          <w:rFonts w:ascii="Times New Roman" w:hAnsi="Times New Roman"/>
          <w:i/>
          <w:sz w:val="28"/>
          <w:szCs w:val="28"/>
        </w:rPr>
        <w:t xml:space="preserve">Динамика поступлений в областной бюджет неналоговых доходов </w:t>
      </w:r>
      <w:r w:rsidRPr="005D586B">
        <w:rPr>
          <w:rFonts w:ascii="Times New Roman" w:hAnsi="Times New Roman"/>
          <w:i/>
          <w:sz w:val="28"/>
          <w:szCs w:val="28"/>
        </w:rPr>
        <w:br/>
        <w:t xml:space="preserve">от использования и распоряжения объектами </w:t>
      </w:r>
      <w:r>
        <w:rPr>
          <w:rFonts w:ascii="Times New Roman" w:hAnsi="Times New Roman"/>
          <w:i/>
          <w:sz w:val="28"/>
          <w:szCs w:val="28"/>
        </w:rPr>
        <w:t xml:space="preserve">областной собственности </w:t>
      </w:r>
    </w:p>
    <w:p w:rsidR="00504219" w:rsidRPr="005D586B" w:rsidRDefault="00504219" w:rsidP="005D586B">
      <w:pPr>
        <w:spacing w:after="0" w:line="240" w:lineRule="auto"/>
        <w:ind w:firstLine="709"/>
        <w:jc w:val="center"/>
        <w:rPr>
          <w:rFonts w:ascii="Times New Roman" w:hAnsi="Times New Roman"/>
          <w:i/>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123"/>
        <w:gridCol w:w="1122"/>
        <w:gridCol w:w="1122"/>
        <w:gridCol w:w="1453"/>
        <w:gridCol w:w="1417"/>
      </w:tblGrid>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Вид поступлений в областной бюджет</w:t>
            </w:r>
          </w:p>
        </w:tc>
        <w:tc>
          <w:tcPr>
            <w:tcW w:w="1123"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2013 год</w:t>
            </w:r>
          </w:p>
        </w:tc>
        <w:tc>
          <w:tcPr>
            <w:tcW w:w="1122"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2014 год</w:t>
            </w:r>
          </w:p>
        </w:tc>
        <w:tc>
          <w:tcPr>
            <w:tcW w:w="1122"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2015 год</w:t>
            </w:r>
          </w:p>
        </w:tc>
        <w:tc>
          <w:tcPr>
            <w:tcW w:w="1453"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2015 г. к 2014 г., %</w:t>
            </w:r>
          </w:p>
        </w:tc>
        <w:tc>
          <w:tcPr>
            <w:tcW w:w="1417"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2015 г. к 2013 г., %</w:t>
            </w:r>
          </w:p>
        </w:tc>
      </w:tr>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Всего, тыс. рублей</w:t>
            </w:r>
          </w:p>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 xml:space="preserve">   из них:</w:t>
            </w:r>
          </w:p>
        </w:tc>
        <w:tc>
          <w:tcPr>
            <w:tcW w:w="1123"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143274</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293122</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385945</w:t>
            </w:r>
          </w:p>
        </w:tc>
        <w:tc>
          <w:tcPr>
            <w:tcW w:w="1453"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131,7</w:t>
            </w:r>
          </w:p>
        </w:tc>
        <w:tc>
          <w:tcPr>
            <w:tcW w:w="1417"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269,4</w:t>
            </w:r>
          </w:p>
        </w:tc>
      </w:tr>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доходы от продажи имущества, из них:</w:t>
            </w:r>
          </w:p>
        </w:tc>
        <w:tc>
          <w:tcPr>
            <w:tcW w:w="1123"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20214</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119880</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157608</w:t>
            </w:r>
          </w:p>
        </w:tc>
        <w:tc>
          <w:tcPr>
            <w:tcW w:w="1453"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131,5</w:t>
            </w:r>
          </w:p>
        </w:tc>
        <w:tc>
          <w:tcPr>
            <w:tcW w:w="1417"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779,7</w:t>
            </w:r>
          </w:p>
        </w:tc>
      </w:tr>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 xml:space="preserve">   - продажа пакетов акций</w:t>
            </w:r>
          </w:p>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 xml:space="preserve">     (долей)</w:t>
            </w:r>
          </w:p>
        </w:tc>
        <w:tc>
          <w:tcPr>
            <w:tcW w:w="1123"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4080</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24463</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73300</w:t>
            </w:r>
          </w:p>
        </w:tc>
        <w:tc>
          <w:tcPr>
            <w:tcW w:w="1453"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299,6</w:t>
            </w:r>
          </w:p>
        </w:tc>
        <w:tc>
          <w:tcPr>
            <w:tcW w:w="1417"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1796,6</w:t>
            </w:r>
          </w:p>
        </w:tc>
      </w:tr>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 xml:space="preserve">доходы от организаций с областным участием, </w:t>
            </w:r>
            <w:r w:rsidRPr="00C82A58">
              <w:rPr>
                <w:rFonts w:ascii="Times New Roman" w:hAnsi="Times New Roman"/>
                <w:sz w:val="24"/>
                <w:szCs w:val="24"/>
              </w:rPr>
              <w:br/>
              <w:t>в том числе:</w:t>
            </w:r>
          </w:p>
        </w:tc>
        <w:tc>
          <w:tcPr>
            <w:tcW w:w="1123"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24758</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88274</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146945</w:t>
            </w:r>
          </w:p>
        </w:tc>
        <w:tc>
          <w:tcPr>
            <w:tcW w:w="1453"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166,5</w:t>
            </w:r>
          </w:p>
        </w:tc>
        <w:tc>
          <w:tcPr>
            <w:tcW w:w="1417"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593,5</w:t>
            </w:r>
          </w:p>
        </w:tc>
      </w:tr>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 xml:space="preserve">   - дивиденды</w:t>
            </w:r>
          </w:p>
        </w:tc>
        <w:tc>
          <w:tcPr>
            <w:tcW w:w="1123"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7455</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67057</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137427</w:t>
            </w:r>
          </w:p>
        </w:tc>
        <w:tc>
          <w:tcPr>
            <w:tcW w:w="1453"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204,9</w:t>
            </w:r>
          </w:p>
        </w:tc>
        <w:tc>
          <w:tcPr>
            <w:tcW w:w="1417"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1843,4</w:t>
            </w:r>
          </w:p>
        </w:tc>
      </w:tr>
      <w:tr w:rsidR="00504219" w:rsidRPr="00C82A58" w:rsidTr="00051280">
        <w:tc>
          <w:tcPr>
            <w:tcW w:w="3510" w:type="dxa"/>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 xml:space="preserve">   - часть чистой прибыли</w:t>
            </w:r>
          </w:p>
        </w:tc>
        <w:tc>
          <w:tcPr>
            <w:tcW w:w="1123"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17303</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21217</w:t>
            </w:r>
          </w:p>
        </w:tc>
        <w:tc>
          <w:tcPr>
            <w:tcW w:w="1122" w:type="dxa"/>
            <w:vAlign w:val="center"/>
          </w:tcPr>
          <w:p w:rsidR="00504219" w:rsidRPr="00C82A58" w:rsidRDefault="00504219" w:rsidP="00051280">
            <w:pPr>
              <w:spacing w:after="0" w:line="240" w:lineRule="auto"/>
              <w:jc w:val="both"/>
              <w:rPr>
                <w:rFonts w:ascii="Times New Roman" w:hAnsi="Times New Roman"/>
                <w:sz w:val="24"/>
                <w:szCs w:val="24"/>
              </w:rPr>
            </w:pPr>
            <w:r w:rsidRPr="00C82A58">
              <w:rPr>
                <w:rFonts w:ascii="Times New Roman" w:hAnsi="Times New Roman"/>
                <w:sz w:val="24"/>
                <w:szCs w:val="24"/>
              </w:rPr>
              <w:t>9518</w:t>
            </w:r>
          </w:p>
        </w:tc>
        <w:tc>
          <w:tcPr>
            <w:tcW w:w="1453"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44,9</w:t>
            </w:r>
          </w:p>
        </w:tc>
        <w:tc>
          <w:tcPr>
            <w:tcW w:w="1417" w:type="dxa"/>
            <w:vAlign w:val="center"/>
          </w:tcPr>
          <w:p w:rsidR="00504219" w:rsidRPr="00C82A58" w:rsidRDefault="00504219" w:rsidP="00051280">
            <w:pPr>
              <w:spacing w:after="0" w:line="240" w:lineRule="auto"/>
              <w:ind w:firstLine="69"/>
              <w:jc w:val="both"/>
              <w:rPr>
                <w:rFonts w:ascii="Times New Roman" w:hAnsi="Times New Roman"/>
                <w:color w:val="000000"/>
                <w:sz w:val="24"/>
                <w:szCs w:val="24"/>
              </w:rPr>
            </w:pPr>
            <w:r w:rsidRPr="00C82A58">
              <w:rPr>
                <w:rFonts w:ascii="Times New Roman" w:hAnsi="Times New Roman"/>
                <w:color w:val="000000"/>
                <w:sz w:val="24"/>
                <w:szCs w:val="24"/>
              </w:rPr>
              <w:t>55,0</w:t>
            </w:r>
          </w:p>
        </w:tc>
      </w:tr>
    </w:tbl>
    <w:p w:rsidR="00504219" w:rsidRPr="00051280" w:rsidRDefault="00504219" w:rsidP="00051280">
      <w:pPr>
        <w:spacing w:after="0" w:line="240" w:lineRule="auto"/>
        <w:jc w:val="both"/>
        <w:rPr>
          <w:rFonts w:ascii="Times New Roman" w:hAnsi="Times New Roman"/>
          <w:sz w:val="28"/>
          <w:szCs w:val="28"/>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повышения эффективности управления объектами государственной собственности и увеличения доходов областного бюджета в 2015 году проведены балансовые комиссии по рассмотрению отчетов руководителей государственных предприятий Омской области о результатах финансово-хозяйственной деятельности. В результате по итогам работы в 2015 году в бюджет Омской области 35 прибыльными предприятиями перечислена часть чистой прибыли в размере 9,5 млн. руб.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в виде дивидендов в областной бюджет поступило 137,4</w:t>
      </w:r>
      <w:r>
        <w:rPr>
          <w:rFonts w:ascii="Times New Roman" w:hAnsi="Times New Roman"/>
          <w:sz w:val="28"/>
          <w:szCs w:val="28"/>
        </w:rPr>
        <w:t> </w:t>
      </w:r>
      <w:r w:rsidRPr="00051280">
        <w:rPr>
          <w:rFonts w:ascii="Times New Roman" w:hAnsi="Times New Roman"/>
          <w:sz w:val="28"/>
          <w:szCs w:val="28"/>
        </w:rPr>
        <w:t>млн. руб. от 11 хозяйственных обществ с участием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Объемы и сроки перечисления дивидендов (части прибыли) обществами по установленному нормативу устанавливаются в директивных указаниях представителям Омской области в органах управления хозяйственных обществ.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Нормативы отчислений по акциям (долям) с участием Омской области более 50 % установлены пунктом 9 Плана мероприятий по росту доходов, оптимизации расходов областного бюджета и совершенствованию долговой политики Омской области на 2014 год и плановый период 2015 и 2016 годов, </w:t>
      </w:r>
      <w:r w:rsidRPr="00051280">
        <w:rPr>
          <w:rFonts w:ascii="Times New Roman" w:hAnsi="Times New Roman"/>
          <w:sz w:val="28"/>
          <w:szCs w:val="28"/>
        </w:rPr>
        <w:lastRenderedPageBreak/>
        <w:t>утвержденного распоряжением Губернатора Омской области от 15 ноября 2013 года № 215-р (в 2015 году в размере 25 %, с 2016 года применяется норматив в размере 35 %).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ликвидации экономически неэффективных и убыточных предприятий в 2015 году завершены ликвидационные мероприятия в отношении государственных унитарных предприятий Омской области </w:t>
      </w:r>
      <w:r>
        <w:rPr>
          <w:rFonts w:ascii="Times New Roman" w:hAnsi="Times New Roman"/>
          <w:sz w:val="28"/>
          <w:szCs w:val="28"/>
        </w:rPr>
        <w:t>"</w:t>
      </w:r>
      <w:r w:rsidRPr="00051280">
        <w:rPr>
          <w:rFonts w:ascii="Times New Roman" w:hAnsi="Times New Roman"/>
          <w:sz w:val="28"/>
          <w:szCs w:val="28"/>
        </w:rPr>
        <w:t>Управление механизации дорожных работ</w:t>
      </w:r>
      <w:r>
        <w:rPr>
          <w:rFonts w:ascii="Times New Roman" w:hAnsi="Times New Roman"/>
          <w:sz w:val="28"/>
          <w:szCs w:val="28"/>
        </w:rPr>
        <w:t>"</w:t>
      </w:r>
      <w:r w:rsidRPr="00051280">
        <w:rPr>
          <w:rFonts w:ascii="Times New Roman" w:hAnsi="Times New Roman"/>
          <w:sz w:val="28"/>
          <w:szCs w:val="28"/>
        </w:rPr>
        <w:t xml:space="preserve"> и </w:t>
      </w:r>
      <w:r>
        <w:rPr>
          <w:rFonts w:ascii="Times New Roman" w:hAnsi="Times New Roman"/>
          <w:sz w:val="28"/>
          <w:szCs w:val="28"/>
        </w:rPr>
        <w:t>"</w:t>
      </w:r>
      <w:r w:rsidRPr="00051280">
        <w:rPr>
          <w:rFonts w:ascii="Times New Roman" w:hAnsi="Times New Roman"/>
          <w:sz w:val="28"/>
          <w:szCs w:val="28"/>
        </w:rPr>
        <w:t>Любинская типография</w:t>
      </w:r>
      <w:r>
        <w:rPr>
          <w:rFonts w:ascii="Times New Roman" w:hAnsi="Times New Roman"/>
          <w:sz w:val="28"/>
          <w:szCs w:val="28"/>
        </w:rPr>
        <w:t>"</w:t>
      </w:r>
      <w:r w:rsidRPr="00051280">
        <w:rPr>
          <w:rFonts w:ascii="Times New Roman" w:hAnsi="Times New Roman"/>
          <w:sz w:val="28"/>
          <w:szCs w:val="28"/>
        </w:rPr>
        <w:t xml:space="preserve"> по определению Арбитражного суда о завершении конкурсного производства.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отношении государственных унитарных предприятий Омской области </w:t>
      </w:r>
      <w:r>
        <w:rPr>
          <w:rFonts w:ascii="Times New Roman" w:hAnsi="Times New Roman"/>
          <w:sz w:val="28"/>
          <w:szCs w:val="28"/>
        </w:rPr>
        <w:t>"</w:t>
      </w:r>
      <w:r w:rsidRPr="00051280">
        <w:rPr>
          <w:rFonts w:ascii="Times New Roman" w:hAnsi="Times New Roman"/>
          <w:sz w:val="28"/>
          <w:szCs w:val="28"/>
        </w:rPr>
        <w:t>Дорожно-строительное управление № 1</w:t>
      </w:r>
      <w:r>
        <w:rPr>
          <w:rFonts w:ascii="Times New Roman" w:hAnsi="Times New Roman"/>
          <w:sz w:val="28"/>
          <w:szCs w:val="28"/>
        </w:rPr>
        <w:t>"</w:t>
      </w:r>
      <w:r w:rsidRPr="00051280">
        <w:rPr>
          <w:rFonts w:ascii="Times New Roman" w:hAnsi="Times New Roman"/>
          <w:sz w:val="28"/>
          <w:szCs w:val="28"/>
        </w:rPr>
        <w:t xml:space="preserve"> и </w:t>
      </w:r>
      <w:r>
        <w:rPr>
          <w:rFonts w:ascii="Times New Roman" w:hAnsi="Times New Roman"/>
          <w:sz w:val="28"/>
          <w:szCs w:val="28"/>
        </w:rPr>
        <w:t>"</w:t>
      </w:r>
      <w:r w:rsidRPr="00051280">
        <w:rPr>
          <w:rFonts w:ascii="Times New Roman" w:hAnsi="Times New Roman"/>
          <w:sz w:val="28"/>
          <w:szCs w:val="28"/>
        </w:rPr>
        <w:t>Черлакское дорожное ремонтно-строительное управление</w:t>
      </w:r>
      <w:r>
        <w:rPr>
          <w:rFonts w:ascii="Times New Roman" w:hAnsi="Times New Roman"/>
          <w:sz w:val="28"/>
          <w:szCs w:val="28"/>
        </w:rPr>
        <w:t>"</w:t>
      </w:r>
      <w:r w:rsidRPr="00051280">
        <w:rPr>
          <w:rFonts w:ascii="Times New Roman" w:hAnsi="Times New Roman"/>
          <w:sz w:val="28"/>
          <w:szCs w:val="28"/>
        </w:rPr>
        <w:t xml:space="preserve"> осуществляются процедуры реорганизации путем присоединения к государственному унитарному предприятию </w:t>
      </w:r>
      <w:r>
        <w:rPr>
          <w:rFonts w:ascii="Times New Roman" w:hAnsi="Times New Roman"/>
          <w:sz w:val="28"/>
          <w:szCs w:val="28"/>
        </w:rPr>
        <w:t>"</w:t>
      </w:r>
      <w:r w:rsidRPr="00051280">
        <w:rPr>
          <w:rFonts w:ascii="Times New Roman" w:hAnsi="Times New Roman"/>
          <w:sz w:val="28"/>
          <w:szCs w:val="28"/>
        </w:rPr>
        <w:t>Дорожно-строительное управление № 3</w:t>
      </w:r>
      <w:r>
        <w:rPr>
          <w:rFonts w:ascii="Times New Roman" w:hAnsi="Times New Roman"/>
          <w:sz w:val="28"/>
          <w:szCs w:val="28"/>
        </w:rPr>
        <w:t>"</w:t>
      </w:r>
      <w:r w:rsidRPr="00051280">
        <w:rPr>
          <w:rFonts w:ascii="Times New Roman" w:hAnsi="Times New Roman"/>
          <w:sz w:val="28"/>
          <w:szCs w:val="28"/>
        </w:rPr>
        <w:t xml:space="preserve"> в соответствии с распоряжением Правительства Омской области от 25 ноября 2015 года №</w:t>
      </w:r>
      <w:r>
        <w:rPr>
          <w:rFonts w:ascii="Times New Roman" w:hAnsi="Times New Roman"/>
          <w:sz w:val="28"/>
          <w:szCs w:val="28"/>
        </w:rPr>
        <w:t> </w:t>
      </w:r>
      <w:r w:rsidRPr="00051280">
        <w:rPr>
          <w:rFonts w:ascii="Times New Roman" w:hAnsi="Times New Roman"/>
          <w:sz w:val="28"/>
          <w:szCs w:val="28"/>
        </w:rPr>
        <w:t>195-рп.</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2016 году оптимизация количества предприятий и обществ будет продолжена. Так, в соответствии с распоряжением Правительства Омской области от 24 июня 2015 года № 116-рп осуществляются процедуры ликвидации предприятия </w:t>
      </w:r>
      <w:r>
        <w:rPr>
          <w:rFonts w:ascii="Times New Roman" w:hAnsi="Times New Roman"/>
          <w:sz w:val="28"/>
          <w:szCs w:val="28"/>
        </w:rPr>
        <w:t>"</w:t>
      </w:r>
      <w:r w:rsidRPr="00051280">
        <w:rPr>
          <w:rFonts w:ascii="Times New Roman" w:hAnsi="Times New Roman"/>
          <w:sz w:val="28"/>
          <w:szCs w:val="28"/>
        </w:rPr>
        <w:t xml:space="preserve">Лаборатория стандартизации и метрологии </w:t>
      </w:r>
      <w:r>
        <w:rPr>
          <w:rFonts w:ascii="Times New Roman" w:hAnsi="Times New Roman"/>
          <w:sz w:val="28"/>
          <w:szCs w:val="28"/>
        </w:rPr>
        <w:t>"</w:t>
      </w:r>
      <w:proofErr w:type="spellStart"/>
      <w:r w:rsidRPr="00051280">
        <w:rPr>
          <w:rFonts w:ascii="Times New Roman" w:hAnsi="Times New Roman"/>
          <w:sz w:val="28"/>
          <w:szCs w:val="28"/>
        </w:rPr>
        <w:t>Омскагропромстандарт</w:t>
      </w:r>
      <w:proofErr w:type="spellEnd"/>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Принято распоряжение Правительства Омской области от 8 февраля 2016 года № 22-рп о реорганизации предприятия </w:t>
      </w:r>
      <w:r>
        <w:rPr>
          <w:rFonts w:ascii="Times New Roman" w:hAnsi="Times New Roman"/>
          <w:sz w:val="28"/>
          <w:szCs w:val="28"/>
        </w:rPr>
        <w:t>"</w:t>
      </w:r>
      <w:r w:rsidRPr="00051280">
        <w:rPr>
          <w:rFonts w:ascii="Times New Roman" w:hAnsi="Times New Roman"/>
          <w:sz w:val="28"/>
          <w:szCs w:val="28"/>
        </w:rPr>
        <w:t xml:space="preserve">Лагерь оздоровления и отдыха детей и молодежи </w:t>
      </w:r>
      <w:r>
        <w:rPr>
          <w:rFonts w:ascii="Times New Roman" w:hAnsi="Times New Roman"/>
          <w:sz w:val="28"/>
          <w:szCs w:val="28"/>
        </w:rPr>
        <w:t>"</w:t>
      </w:r>
      <w:r w:rsidRPr="00051280">
        <w:rPr>
          <w:rFonts w:ascii="Times New Roman" w:hAnsi="Times New Roman"/>
          <w:sz w:val="28"/>
          <w:szCs w:val="28"/>
        </w:rPr>
        <w:t>Солнечный</w:t>
      </w:r>
      <w:r>
        <w:rPr>
          <w:rFonts w:ascii="Times New Roman" w:hAnsi="Times New Roman"/>
          <w:sz w:val="28"/>
          <w:szCs w:val="28"/>
        </w:rPr>
        <w:t>"</w:t>
      </w:r>
      <w:r w:rsidRPr="00051280">
        <w:rPr>
          <w:rFonts w:ascii="Times New Roman" w:hAnsi="Times New Roman"/>
          <w:sz w:val="28"/>
          <w:szCs w:val="28"/>
        </w:rPr>
        <w:t xml:space="preserve"> путем присоединения к предприятию </w:t>
      </w:r>
      <w:r>
        <w:rPr>
          <w:rFonts w:ascii="Times New Roman" w:hAnsi="Times New Roman"/>
          <w:sz w:val="28"/>
          <w:szCs w:val="28"/>
        </w:rPr>
        <w:t>"</w:t>
      </w:r>
      <w:r w:rsidRPr="00051280">
        <w:rPr>
          <w:rFonts w:ascii="Times New Roman" w:hAnsi="Times New Roman"/>
          <w:sz w:val="28"/>
          <w:szCs w:val="28"/>
        </w:rPr>
        <w:t xml:space="preserve">Детский оздоровительный лагерь </w:t>
      </w:r>
      <w:r>
        <w:rPr>
          <w:rFonts w:ascii="Times New Roman" w:hAnsi="Times New Roman"/>
          <w:sz w:val="28"/>
          <w:szCs w:val="28"/>
        </w:rPr>
        <w:t>"</w:t>
      </w:r>
      <w:r w:rsidRPr="00051280">
        <w:rPr>
          <w:rFonts w:ascii="Times New Roman" w:hAnsi="Times New Roman"/>
          <w:sz w:val="28"/>
          <w:szCs w:val="28"/>
        </w:rPr>
        <w:t>Березка</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соответствии с распоряжением Правительства Омской области от 29</w:t>
      </w:r>
      <w:r>
        <w:rPr>
          <w:rFonts w:ascii="Times New Roman" w:hAnsi="Times New Roman"/>
          <w:sz w:val="28"/>
          <w:szCs w:val="28"/>
        </w:rPr>
        <w:t> </w:t>
      </w:r>
      <w:r w:rsidRPr="00051280">
        <w:rPr>
          <w:rFonts w:ascii="Times New Roman" w:hAnsi="Times New Roman"/>
          <w:sz w:val="28"/>
          <w:szCs w:val="28"/>
        </w:rPr>
        <w:t>апреля 2015 года № 66-рп осуществляются процедуры реорганизации АО</w:t>
      </w:r>
      <w:r>
        <w:rPr>
          <w:rFonts w:ascii="Times New Roman" w:hAnsi="Times New Roman"/>
          <w:sz w:val="28"/>
          <w:szCs w:val="28"/>
        </w:rPr>
        <w:t> "</w:t>
      </w:r>
      <w:r w:rsidRPr="00051280">
        <w:rPr>
          <w:rFonts w:ascii="Times New Roman" w:hAnsi="Times New Roman"/>
          <w:sz w:val="28"/>
          <w:szCs w:val="28"/>
        </w:rPr>
        <w:t>Государственная телерадиокомпания - Омск</w:t>
      </w:r>
      <w:r>
        <w:rPr>
          <w:rFonts w:ascii="Times New Roman" w:hAnsi="Times New Roman"/>
          <w:sz w:val="28"/>
          <w:szCs w:val="28"/>
        </w:rPr>
        <w:t>"</w:t>
      </w:r>
      <w:r w:rsidRPr="00051280">
        <w:rPr>
          <w:rFonts w:ascii="Times New Roman" w:hAnsi="Times New Roman"/>
          <w:sz w:val="28"/>
          <w:szCs w:val="28"/>
        </w:rPr>
        <w:t xml:space="preserve"> путем присоединения к АО </w:t>
      </w:r>
      <w:r>
        <w:rPr>
          <w:rFonts w:ascii="Times New Roman" w:hAnsi="Times New Roman"/>
          <w:sz w:val="28"/>
          <w:szCs w:val="28"/>
        </w:rPr>
        <w:t>"</w:t>
      </w:r>
      <w:r w:rsidRPr="00051280">
        <w:rPr>
          <w:rFonts w:ascii="Times New Roman" w:hAnsi="Times New Roman"/>
          <w:sz w:val="28"/>
          <w:szCs w:val="28"/>
        </w:rPr>
        <w:t>Омская региональная телерадиовещательная компания</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Руководителям убыточных и </w:t>
      </w:r>
      <w:proofErr w:type="spellStart"/>
      <w:r w:rsidRPr="00051280">
        <w:rPr>
          <w:rFonts w:ascii="Times New Roman" w:hAnsi="Times New Roman"/>
          <w:sz w:val="28"/>
          <w:szCs w:val="28"/>
        </w:rPr>
        <w:t>низкорентабельных</w:t>
      </w:r>
      <w:proofErr w:type="spellEnd"/>
      <w:r w:rsidRPr="00051280">
        <w:rPr>
          <w:rFonts w:ascii="Times New Roman" w:hAnsi="Times New Roman"/>
          <w:sz w:val="28"/>
          <w:szCs w:val="28"/>
        </w:rPr>
        <w:t xml:space="preserve"> предприятий на заседаниях балансовых комиссий даны рекомендации по выведению предприятий на безубыточный уровень.</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Во исполнение постановления Правительства Омской области от 16</w:t>
      </w:r>
      <w:r>
        <w:rPr>
          <w:rFonts w:ascii="Times New Roman" w:hAnsi="Times New Roman"/>
          <w:sz w:val="28"/>
          <w:szCs w:val="28"/>
        </w:rPr>
        <w:t> </w:t>
      </w:r>
      <w:r w:rsidRPr="00051280">
        <w:rPr>
          <w:rFonts w:ascii="Times New Roman" w:hAnsi="Times New Roman"/>
          <w:sz w:val="28"/>
          <w:szCs w:val="28"/>
        </w:rPr>
        <w:t xml:space="preserve">декабря 2009 года № 250-п </w:t>
      </w:r>
      <w:r>
        <w:rPr>
          <w:rFonts w:ascii="Times New Roman" w:hAnsi="Times New Roman"/>
          <w:sz w:val="28"/>
          <w:szCs w:val="28"/>
        </w:rPr>
        <w:t>"</w:t>
      </w:r>
      <w:r w:rsidRPr="00051280">
        <w:rPr>
          <w:rFonts w:ascii="Times New Roman" w:hAnsi="Times New Roman"/>
          <w:sz w:val="28"/>
          <w:szCs w:val="28"/>
        </w:rPr>
        <w:t xml:space="preserve">О мерах по повышению экономической эффективности деятельности государственных унитарных предприятий Омской области и хозяйственных обществ, более 50 </w:t>
      </w:r>
      <w:r>
        <w:rPr>
          <w:rFonts w:ascii="Times New Roman" w:hAnsi="Times New Roman"/>
          <w:sz w:val="28"/>
          <w:szCs w:val="28"/>
        </w:rPr>
        <w:t xml:space="preserve">% </w:t>
      </w:r>
      <w:r w:rsidRPr="00051280">
        <w:rPr>
          <w:rFonts w:ascii="Times New Roman" w:hAnsi="Times New Roman"/>
          <w:sz w:val="28"/>
          <w:szCs w:val="28"/>
        </w:rPr>
        <w:t>акций (долей) которых находится в собственности Омской области</w:t>
      </w:r>
      <w:r>
        <w:rPr>
          <w:rFonts w:ascii="Times New Roman" w:hAnsi="Times New Roman"/>
          <w:sz w:val="28"/>
          <w:szCs w:val="28"/>
        </w:rPr>
        <w:t>"</w:t>
      </w:r>
      <w:r w:rsidRPr="00051280">
        <w:rPr>
          <w:rFonts w:ascii="Times New Roman" w:hAnsi="Times New Roman"/>
          <w:sz w:val="28"/>
          <w:szCs w:val="28"/>
        </w:rPr>
        <w:t xml:space="preserve"> за отчетный год </w:t>
      </w:r>
      <w:r w:rsidRPr="003F5EF6">
        <w:rPr>
          <w:rFonts w:ascii="Times New Roman" w:hAnsi="Times New Roman"/>
          <w:sz w:val="28"/>
          <w:szCs w:val="28"/>
        </w:rPr>
        <w:t>Министерством</w:t>
      </w:r>
      <w:r>
        <w:rPr>
          <w:rFonts w:ascii="Times New Roman" w:hAnsi="Times New Roman"/>
          <w:sz w:val="28"/>
          <w:szCs w:val="28"/>
        </w:rPr>
        <w:t xml:space="preserve"> имущественных отношений Омской области </w:t>
      </w:r>
      <w:r w:rsidRPr="00051280">
        <w:rPr>
          <w:rFonts w:ascii="Times New Roman" w:hAnsi="Times New Roman"/>
          <w:sz w:val="28"/>
          <w:szCs w:val="28"/>
        </w:rPr>
        <w:t>рассмотрены и согласованы планы финансово-хозяйственной деятельности в отношении всех действующих государственных унитарных предприятий Омской области и плановые значения показателей экономической эффективности деятельности в отношении 16 хозяйственных обществ с участием Омской области более 50</w:t>
      </w:r>
      <w:r>
        <w:rPr>
          <w:rFonts w:ascii="Times New Roman" w:hAnsi="Times New Roman"/>
          <w:sz w:val="28"/>
          <w:szCs w:val="28"/>
        </w:rPr>
        <w:t> %</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Во исполнение пункта 5 перечня поручений Президента Российской Федерации от 5 июля 2013 года № Пр-1474 постановлением Правительства Омской области от 12 марта 2014 года № 46-п утвержден Порядок оплаты труда руководителей государственных унитарных предприятий Омской области, устанавливающий для всех предприятий ключевые показатели </w:t>
      </w:r>
      <w:r w:rsidRPr="00051280">
        <w:rPr>
          <w:rFonts w:ascii="Times New Roman" w:hAnsi="Times New Roman"/>
          <w:sz w:val="28"/>
          <w:szCs w:val="28"/>
        </w:rPr>
        <w:lastRenderedPageBreak/>
        <w:t>эффективности (далее – КПЭ), непосредственно влияющие на размер вознаграждения руководителей предприятий по итогам финансово-хозяйственной деятельности за отчетный год. Система КПЭ для всех государственных унитарных предприятий Омской области действует с 1</w:t>
      </w:r>
      <w:r>
        <w:rPr>
          <w:rFonts w:ascii="Times New Roman" w:hAnsi="Times New Roman"/>
          <w:sz w:val="28"/>
          <w:szCs w:val="28"/>
        </w:rPr>
        <w:t> </w:t>
      </w:r>
      <w:r w:rsidRPr="00051280">
        <w:rPr>
          <w:rFonts w:ascii="Times New Roman" w:hAnsi="Times New Roman"/>
          <w:sz w:val="28"/>
          <w:szCs w:val="28"/>
        </w:rPr>
        <w:t>января 2015 года.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2015 году советами директоров хозяйственных обществ с участием Омской области более 50 </w:t>
      </w:r>
      <w:r>
        <w:rPr>
          <w:rFonts w:ascii="Times New Roman" w:hAnsi="Times New Roman"/>
          <w:sz w:val="28"/>
          <w:szCs w:val="28"/>
        </w:rPr>
        <w:t>%</w:t>
      </w:r>
      <w:r w:rsidRPr="00051280">
        <w:rPr>
          <w:rFonts w:ascii="Times New Roman" w:hAnsi="Times New Roman"/>
          <w:sz w:val="28"/>
          <w:szCs w:val="28"/>
        </w:rPr>
        <w:t xml:space="preserve"> утверждены КПЭ, являющиеся основой для расчета вознаграждения руководителей обществ, в соответствии с методическими указаниями по применению КПЭ государственными корпорациями, государственными компаниями, государственными унитарными предприятиями, а также хозяйственными обществами, в уставном капитале которых доля участия Российской Федерации, субъекта Российской Федерации в совокупности превышает 50 </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Системы КПЭ, утвержденные советами директоров хозяйственных обществ с участием Омской области более 50 процентов, применяются с 1</w:t>
      </w:r>
      <w:r>
        <w:rPr>
          <w:rFonts w:ascii="Times New Roman" w:hAnsi="Times New Roman"/>
          <w:sz w:val="28"/>
          <w:szCs w:val="28"/>
        </w:rPr>
        <w:t> </w:t>
      </w:r>
      <w:r w:rsidRPr="00051280">
        <w:rPr>
          <w:rFonts w:ascii="Times New Roman" w:hAnsi="Times New Roman"/>
          <w:sz w:val="28"/>
          <w:szCs w:val="28"/>
        </w:rPr>
        <w:t>января 2016 года.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Все вышеуказанные системные мероприятия продолжат свою реализацию в 2016 году в рамках Плана мероприятий (</w:t>
      </w:r>
      <w:r>
        <w:rPr>
          <w:rFonts w:ascii="Times New Roman" w:hAnsi="Times New Roman"/>
          <w:sz w:val="28"/>
          <w:szCs w:val="28"/>
        </w:rPr>
        <w:t>"</w:t>
      </w:r>
      <w:r w:rsidRPr="00051280">
        <w:rPr>
          <w:rFonts w:ascii="Times New Roman" w:hAnsi="Times New Roman"/>
          <w:sz w:val="28"/>
          <w:szCs w:val="28"/>
        </w:rPr>
        <w:t>дорожной карты</w:t>
      </w:r>
      <w:r>
        <w:rPr>
          <w:rFonts w:ascii="Times New Roman" w:hAnsi="Times New Roman"/>
          <w:sz w:val="28"/>
          <w:szCs w:val="28"/>
        </w:rPr>
        <w:t>"</w:t>
      </w:r>
      <w:r w:rsidRPr="00051280">
        <w:rPr>
          <w:rFonts w:ascii="Times New Roman" w:hAnsi="Times New Roman"/>
          <w:sz w:val="28"/>
          <w:szCs w:val="28"/>
        </w:rPr>
        <w:t>) по содействию развития конкуренции в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приватизация объектов собственности Омской области осуществлялась в соответствии: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с прогнозным планом (программой) приватизации собственности Омской области на 2015 – 2017 годы, утвержденным распоряжением Правительства Омской области от 3 марта 2015 года № 24-рп;</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с перечнем недвижимого имущества, балансовая стоимость которого составляет менее десяти миллионов рублей, а также движимого имущества, находящегося в собственности Омской области, планируемого к приватизации в 2015 – 2017 годах, утвержден</w:t>
      </w:r>
      <w:r>
        <w:rPr>
          <w:rFonts w:ascii="Times New Roman" w:hAnsi="Times New Roman"/>
          <w:sz w:val="28"/>
          <w:szCs w:val="28"/>
        </w:rPr>
        <w:t xml:space="preserve">ным распоряжением </w:t>
      </w:r>
      <w:r w:rsidRPr="003F5EF6">
        <w:rPr>
          <w:rFonts w:ascii="Times New Roman" w:hAnsi="Times New Roman"/>
          <w:sz w:val="28"/>
          <w:szCs w:val="28"/>
        </w:rPr>
        <w:t>Министерства имущественных отношений Омской области от</w:t>
      </w:r>
      <w:r w:rsidRPr="00051280">
        <w:rPr>
          <w:rFonts w:ascii="Times New Roman" w:hAnsi="Times New Roman"/>
          <w:sz w:val="28"/>
          <w:szCs w:val="28"/>
        </w:rPr>
        <w:t xml:space="preserve"> 17 февраля 2015 года № 313-р.</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продано:</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- 43 объекта недвижимого имущества, включая 15 земельных участков под строениями, из них 3 объекта недвижимого имущества, включая 1</w:t>
      </w:r>
      <w:r>
        <w:rPr>
          <w:rFonts w:ascii="Times New Roman" w:hAnsi="Times New Roman"/>
          <w:sz w:val="28"/>
          <w:szCs w:val="28"/>
        </w:rPr>
        <w:t> </w:t>
      </w:r>
      <w:r w:rsidRPr="00051280">
        <w:rPr>
          <w:rFonts w:ascii="Times New Roman" w:hAnsi="Times New Roman"/>
          <w:sz w:val="28"/>
          <w:szCs w:val="28"/>
        </w:rPr>
        <w:t>земельный участок, заявленные на приватизацию в 2014 году и реализованные в 2015 году;</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- 49 единиц движимого имущества, включая 1 автомобиль, заявленный на приватизацию в 2014 году и реализованный в 2015 году;</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доля, составляющая 100 % уставного капитала ООО </w:t>
      </w:r>
      <w:r>
        <w:rPr>
          <w:rFonts w:ascii="Times New Roman" w:hAnsi="Times New Roman"/>
          <w:sz w:val="28"/>
          <w:szCs w:val="28"/>
        </w:rPr>
        <w:t>"</w:t>
      </w:r>
      <w:r w:rsidRPr="00051280">
        <w:rPr>
          <w:rFonts w:ascii="Times New Roman" w:hAnsi="Times New Roman"/>
          <w:sz w:val="28"/>
          <w:szCs w:val="28"/>
        </w:rPr>
        <w:t>Омское продовольствие</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пакет акций, составляющий 15% уставного капитала ТПИ</w:t>
      </w:r>
      <w:r>
        <w:rPr>
          <w:rFonts w:ascii="Times New Roman" w:hAnsi="Times New Roman"/>
          <w:sz w:val="28"/>
          <w:szCs w:val="28"/>
        </w:rPr>
        <w:t> "</w:t>
      </w:r>
      <w:proofErr w:type="spellStart"/>
      <w:r w:rsidRPr="00051280">
        <w:rPr>
          <w:rFonts w:ascii="Times New Roman" w:hAnsi="Times New Roman"/>
          <w:sz w:val="28"/>
          <w:szCs w:val="28"/>
        </w:rPr>
        <w:t>Омскгражданпроект</w:t>
      </w:r>
      <w:proofErr w:type="spellEnd"/>
      <w:r>
        <w:rPr>
          <w:rFonts w:ascii="Times New Roman" w:hAnsi="Times New Roman"/>
          <w:sz w:val="28"/>
          <w:szCs w:val="28"/>
        </w:rPr>
        <w:t>"</w:t>
      </w:r>
      <w:r w:rsidRPr="00051280">
        <w:rPr>
          <w:rFonts w:ascii="Times New Roman" w:hAnsi="Times New Roman"/>
          <w:sz w:val="28"/>
          <w:szCs w:val="28"/>
        </w:rPr>
        <w:t xml:space="preserve">;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доля, составляющая 100 % уставного капитала ООО</w:t>
      </w:r>
      <w:r>
        <w:rPr>
          <w:rFonts w:ascii="Times New Roman" w:hAnsi="Times New Roman"/>
          <w:sz w:val="28"/>
          <w:szCs w:val="28"/>
        </w:rPr>
        <w:t> "</w:t>
      </w:r>
      <w:r w:rsidRPr="00051280">
        <w:rPr>
          <w:rFonts w:ascii="Times New Roman" w:hAnsi="Times New Roman"/>
          <w:sz w:val="28"/>
          <w:szCs w:val="28"/>
        </w:rPr>
        <w:t>Большереченская районная типография</w:t>
      </w:r>
      <w:r>
        <w:rPr>
          <w:rFonts w:ascii="Times New Roman" w:hAnsi="Times New Roman"/>
          <w:sz w:val="28"/>
          <w:szCs w:val="28"/>
        </w:rPr>
        <w:t>"</w:t>
      </w:r>
      <w:r w:rsidRPr="00051280">
        <w:rPr>
          <w:rFonts w:ascii="Times New Roman" w:hAnsi="Times New Roman"/>
          <w:sz w:val="28"/>
          <w:szCs w:val="28"/>
        </w:rPr>
        <w:t>, заявленная на приватизацию в 2014 году и реализованная в 2015 году.</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Вся информация о предложенных к приватизации объектах собственности Омской области размещена в сети </w:t>
      </w:r>
      <w:r>
        <w:rPr>
          <w:rFonts w:ascii="Times New Roman" w:hAnsi="Times New Roman"/>
          <w:sz w:val="28"/>
          <w:szCs w:val="28"/>
        </w:rPr>
        <w:t>"</w:t>
      </w:r>
      <w:r w:rsidRPr="00051280">
        <w:rPr>
          <w:rFonts w:ascii="Times New Roman" w:hAnsi="Times New Roman"/>
          <w:sz w:val="28"/>
          <w:szCs w:val="28"/>
        </w:rPr>
        <w:t>Интернет</w:t>
      </w:r>
      <w:r>
        <w:rPr>
          <w:rFonts w:ascii="Times New Roman" w:hAnsi="Times New Roman"/>
          <w:sz w:val="28"/>
          <w:szCs w:val="28"/>
        </w:rPr>
        <w:t>"</w:t>
      </w:r>
      <w:r w:rsidRPr="00051280">
        <w:rPr>
          <w:rFonts w:ascii="Times New Roman" w:hAnsi="Times New Roman"/>
          <w:sz w:val="28"/>
          <w:szCs w:val="28"/>
        </w:rPr>
        <w:t xml:space="preserve"> по адресам:</w:t>
      </w:r>
    </w:p>
    <w:p w:rsidR="00504219" w:rsidRPr="00051280" w:rsidRDefault="009E31AC" w:rsidP="009D44B6">
      <w:pPr>
        <w:numPr>
          <w:ilvl w:val="0"/>
          <w:numId w:val="8"/>
        </w:numPr>
        <w:tabs>
          <w:tab w:val="left" w:pos="993"/>
        </w:tabs>
        <w:spacing w:after="0" w:line="240" w:lineRule="auto"/>
        <w:ind w:left="0" w:firstLine="709"/>
        <w:jc w:val="both"/>
        <w:rPr>
          <w:rFonts w:ascii="Times New Roman" w:hAnsi="Times New Roman"/>
          <w:sz w:val="28"/>
          <w:szCs w:val="28"/>
        </w:rPr>
      </w:pPr>
      <w:hyperlink r:id="rId73" w:history="1">
        <w:r w:rsidR="00504219" w:rsidRPr="00051280">
          <w:rPr>
            <w:rFonts w:ascii="Times New Roman" w:hAnsi="Times New Roman"/>
            <w:sz w:val="28"/>
            <w:szCs w:val="28"/>
          </w:rPr>
          <w:t>http://mio.omskportal.ru/ru/RegionalPublicAuthorities/executivelist/MIO/privatiz-new/privatiz2015.html</w:t>
        </w:r>
      </w:hyperlink>
      <w:r w:rsidR="00504219" w:rsidRPr="00051280">
        <w:rPr>
          <w:rFonts w:ascii="Times New Roman" w:hAnsi="Times New Roman"/>
          <w:sz w:val="28"/>
          <w:szCs w:val="28"/>
        </w:rPr>
        <w:t xml:space="preserve">; </w:t>
      </w:r>
    </w:p>
    <w:p w:rsidR="00504219" w:rsidRPr="00051280" w:rsidRDefault="00504219" w:rsidP="009D44B6">
      <w:pPr>
        <w:numPr>
          <w:ilvl w:val="0"/>
          <w:numId w:val="8"/>
        </w:numPr>
        <w:tabs>
          <w:tab w:val="left" w:pos="993"/>
        </w:tabs>
        <w:spacing w:after="0" w:line="240" w:lineRule="auto"/>
        <w:ind w:left="0" w:firstLine="709"/>
        <w:jc w:val="both"/>
        <w:rPr>
          <w:rFonts w:ascii="Times New Roman" w:hAnsi="Times New Roman"/>
          <w:sz w:val="28"/>
          <w:szCs w:val="28"/>
        </w:rPr>
      </w:pPr>
      <w:r w:rsidRPr="00051280">
        <w:rPr>
          <w:rFonts w:ascii="Times New Roman" w:hAnsi="Times New Roman"/>
          <w:sz w:val="28"/>
          <w:szCs w:val="28"/>
        </w:rPr>
        <w:t>http://mio.omskportal.ru/ru/RegionalPublicAuthorities/executivelist/MIO/privatiz-new/privatiz2015/PageContent/0/body_files/file454/2016-2018.pdf;</w:t>
      </w:r>
    </w:p>
    <w:p w:rsidR="00504219" w:rsidRPr="00051280" w:rsidRDefault="00504219" w:rsidP="009D44B6">
      <w:pPr>
        <w:numPr>
          <w:ilvl w:val="0"/>
          <w:numId w:val="8"/>
        </w:numPr>
        <w:tabs>
          <w:tab w:val="left" w:pos="993"/>
        </w:tabs>
        <w:spacing w:after="0" w:line="240" w:lineRule="auto"/>
        <w:ind w:left="0" w:firstLine="709"/>
        <w:jc w:val="both"/>
        <w:rPr>
          <w:rFonts w:ascii="Times New Roman" w:hAnsi="Times New Roman"/>
          <w:sz w:val="28"/>
          <w:szCs w:val="28"/>
        </w:rPr>
      </w:pPr>
      <w:r w:rsidRPr="00051280">
        <w:rPr>
          <w:rFonts w:ascii="Times New Roman" w:hAnsi="Times New Roman"/>
          <w:sz w:val="28"/>
          <w:szCs w:val="28"/>
        </w:rPr>
        <w:t>https://torgi.gov.ru/restricted/plan/planView.html?pId=11300816&amp;tab=0;</w:t>
      </w:r>
    </w:p>
    <w:p w:rsidR="00504219" w:rsidRPr="00051280" w:rsidRDefault="00504219" w:rsidP="009D44B6">
      <w:pPr>
        <w:numPr>
          <w:ilvl w:val="0"/>
          <w:numId w:val="8"/>
        </w:numPr>
        <w:tabs>
          <w:tab w:val="left" w:pos="993"/>
        </w:tabs>
        <w:spacing w:after="0" w:line="240" w:lineRule="auto"/>
        <w:ind w:left="0" w:firstLine="709"/>
        <w:jc w:val="both"/>
        <w:rPr>
          <w:rFonts w:ascii="Times New Roman" w:hAnsi="Times New Roman"/>
          <w:sz w:val="28"/>
          <w:szCs w:val="28"/>
        </w:rPr>
      </w:pPr>
      <w:r w:rsidRPr="00051280">
        <w:rPr>
          <w:rFonts w:ascii="Times New Roman" w:hAnsi="Times New Roman"/>
          <w:sz w:val="28"/>
          <w:szCs w:val="28"/>
        </w:rPr>
        <w:t>https://torgi.gov.ru/restricted/plan/planView.html?pId=11941314&amp;tab=0.</w:t>
      </w:r>
    </w:p>
    <w:p w:rsidR="00504219" w:rsidRPr="00E902FB" w:rsidRDefault="00504219" w:rsidP="00D07BA0">
      <w:pPr>
        <w:spacing w:after="0" w:line="240" w:lineRule="auto"/>
        <w:ind w:right="-257" w:firstLine="709"/>
        <w:jc w:val="both"/>
        <w:rPr>
          <w:rFonts w:ascii="Times New Roman" w:hAnsi="Times New Roman"/>
          <w:sz w:val="28"/>
          <w:szCs w:val="28"/>
        </w:rPr>
      </w:pPr>
      <w:r w:rsidRPr="00051280">
        <w:rPr>
          <w:rFonts w:ascii="Times New Roman" w:hAnsi="Times New Roman"/>
          <w:sz w:val="28"/>
          <w:szCs w:val="28"/>
        </w:rPr>
        <w:t xml:space="preserve">Актуальная информация о перечне свободного имущества, предлагаемого в аренду, размещена в сети </w:t>
      </w:r>
      <w:r>
        <w:rPr>
          <w:rFonts w:ascii="Times New Roman" w:hAnsi="Times New Roman"/>
          <w:sz w:val="28"/>
          <w:szCs w:val="28"/>
        </w:rPr>
        <w:t>"</w:t>
      </w:r>
      <w:r w:rsidRPr="00051280">
        <w:rPr>
          <w:rFonts w:ascii="Times New Roman" w:hAnsi="Times New Roman"/>
          <w:sz w:val="28"/>
          <w:szCs w:val="28"/>
        </w:rPr>
        <w:t>Интернет</w:t>
      </w:r>
      <w:r>
        <w:rPr>
          <w:rFonts w:ascii="Times New Roman" w:hAnsi="Times New Roman"/>
          <w:sz w:val="28"/>
          <w:szCs w:val="28"/>
        </w:rPr>
        <w:t>"</w:t>
      </w:r>
      <w:r w:rsidRPr="00051280">
        <w:rPr>
          <w:rFonts w:ascii="Times New Roman" w:hAnsi="Times New Roman"/>
          <w:sz w:val="28"/>
          <w:szCs w:val="28"/>
        </w:rPr>
        <w:t xml:space="preserve"> по адресу: </w:t>
      </w:r>
      <w:hyperlink r:id="rId74" w:history="1">
        <w:r w:rsidRPr="00E902FB">
          <w:rPr>
            <w:rStyle w:val="a6"/>
            <w:rFonts w:ascii="Times New Roman" w:hAnsi="Times New Roman"/>
            <w:color w:val="auto"/>
            <w:sz w:val="28"/>
            <w:szCs w:val="28"/>
          </w:rPr>
          <w:t>http://mio.omskportal.ru/ru/RegionalPublicAuthorities/executivelist/MIO/arenda.html</w:t>
        </w:r>
      </w:hyperlink>
      <w:r w:rsidRPr="00E902FB">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2016 году приватизация собственности Омской области осуществляется в соответствии: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с прогнозным планом (программой) приватизации собственности Омской области на 2016 – 2018 годы, утвержденным распоряжением Правительства Омской области от 2 ноября 2015 года № 173-рп;</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с перечнем недвижимого имущества, балансовая стоимость которого составляет менее десяти миллионов рублей, а также движимого имущества, находящегося в собственности Омской области, планируемого к приватизации в 2016 – 2018 годах, утвержденным распоряжением </w:t>
      </w:r>
      <w:r w:rsidRPr="003F5EF6">
        <w:rPr>
          <w:rFonts w:ascii="Times New Roman" w:hAnsi="Times New Roman"/>
          <w:sz w:val="28"/>
          <w:szCs w:val="28"/>
        </w:rPr>
        <w:t>Министерства имущественных отношений Омской области</w:t>
      </w:r>
      <w:r w:rsidRPr="00051280">
        <w:rPr>
          <w:rFonts w:ascii="Times New Roman" w:hAnsi="Times New Roman"/>
          <w:sz w:val="28"/>
          <w:szCs w:val="28"/>
        </w:rPr>
        <w:t xml:space="preserve"> от 9 октября 2015</w:t>
      </w:r>
      <w:r>
        <w:rPr>
          <w:rFonts w:ascii="Times New Roman" w:hAnsi="Times New Roman"/>
          <w:sz w:val="28"/>
          <w:szCs w:val="28"/>
        </w:rPr>
        <w:t> </w:t>
      </w:r>
      <w:r w:rsidRPr="00051280">
        <w:rPr>
          <w:rFonts w:ascii="Times New Roman" w:hAnsi="Times New Roman"/>
          <w:sz w:val="28"/>
          <w:szCs w:val="28"/>
        </w:rPr>
        <w:t xml:space="preserve">года № 2701-р.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феврале 2016 года расширен перечень имущества, предложенный к приватизации, и внесены изменения:</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в прогнозный план - распоряжением Правительства Омской области от 3 февраля 2016 года № 17-рп;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в перечень имущества – распоряжением </w:t>
      </w:r>
      <w:r w:rsidRPr="003F5EF6">
        <w:rPr>
          <w:rFonts w:ascii="Times New Roman" w:hAnsi="Times New Roman"/>
          <w:sz w:val="28"/>
          <w:szCs w:val="28"/>
        </w:rPr>
        <w:t>Министерства имущественных отношений Омской области</w:t>
      </w:r>
      <w:r w:rsidRPr="00051280">
        <w:rPr>
          <w:rFonts w:ascii="Times New Roman" w:hAnsi="Times New Roman"/>
          <w:sz w:val="28"/>
          <w:szCs w:val="28"/>
        </w:rPr>
        <w:t xml:space="preserve"> от 2 февраля 2016 года № 116-р.</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2016 году реализация мероприятий, направленных на совершенствование процессов управления объектами государственной собственности Омской области и ограничения влияния государственных предприятий на конкуренцию, будет продолжена, в том числе за счет: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проведения инвентаризации в рамках исполнения распоряжения Губернатора Омской области от 31 декабря 2015 года № 346-р </w:t>
      </w:r>
      <w:r>
        <w:rPr>
          <w:rFonts w:ascii="Times New Roman" w:hAnsi="Times New Roman"/>
          <w:sz w:val="28"/>
          <w:szCs w:val="28"/>
        </w:rPr>
        <w:t>"</w:t>
      </w:r>
      <w:r w:rsidRPr="00051280">
        <w:rPr>
          <w:rFonts w:ascii="Times New Roman" w:hAnsi="Times New Roman"/>
          <w:sz w:val="28"/>
          <w:szCs w:val="28"/>
        </w:rPr>
        <w:t>О создании рабочей группы по вопросам повышения эффективности управления собственностью Омской области</w:t>
      </w:r>
      <w:r>
        <w:rPr>
          <w:rFonts w:ascii="Times New Roman" w:hAnsi="Times New Roman"/>
          <w:sz w:val="28"/>
          <w:szCs w:val="28"/>
        </w:rPr>
        <w:t>"</w:t>
      </w:r>
      <w:r w:rsidRPr="00051280">
        <w:rPr>
          <w:rFonts w:ascii="Times New Roman" w:hAnsi="Times New Roman"/>
          <w:sz w:val="28"/>
          <w:szCs w:val="28"/>
        </w:rPr>
        <w:t xml:space="preserve"> и плана мероприятий по выработке предложений по повышению эффективности управления имуществом, принадлежащим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обеспечения равных условий доступа к информации о приватизации объектов собственности Омской области и наличии неиспользуемого имущества, находящихся в государственной собственности Омской области; </w:t>
      </w:r>
    </w:p>
    <w:p w:rsidR="00504219" w:rsidRPr="00051280" w:rsidRDefault="00504219" w:rsidP="00BA752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51280">
        <w:rPr>
          <w:rFonts w:ascii="Times New Roman" w:hAnsi="Times New Roman"/>
          <w:sz w:val="28"/>
          <w:szCs w:val="28"/>
        </w:rPr>
        <w:t>совершенствования процессов управления объектами государственной собственности и повышени</w:t>
      </w:r>
      <w:r>
        <w:rPr>
          <w:rFonts w:ascii="Times New Roman" w:hAnsi="Times New Roman"/>
          <w:sz w:val="28"/>
          <w:szCs w:val="28"/>
        </w:rPr>
        <w:t>я</w:t>
      </w:r>
      <w:r w:rsidRPr="00051280">
        <w:rPr>
          <w:rFonts w:ascii="Times New Roman" w:hAnsi="Times New Roman"/>
          <w:sz w:val="28"/>
          <w:szCs w:val="28"/>
        </w:rPr>
        <w:t xml:space="preserve"> эффективности использования объектов;</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использования ключевых показателей эффективности для оценки работы менеджмента предприятий и хозяйственных обществ с долей участия Омской области более 50 %;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ограничения влияния организаций с областным участием на конкуренцию посредством дальнейшей оптимизации их количества.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Совершенствование процессов управления объектами государственной собственности Омской области</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предусмотрены целевые показатели: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соотношение количества приватизированных в 2013 - 2016 годах имущественных комплексов государственных унитарных предприятий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и общего количества государственных унитарных предприятий (за исключением предприятий, осуществляющих деятельность в сфере обороны и безопасности государства, а также включенных в перечень стратегических предприятий), осуществлявших деятельность в 2013 - 2016 годах в Омской области</w:t>
      </w:r>
      <w:r>
        <w:rPr>
          <w:rFonts w:ascii="Times New Roman" w:hAnsi="Times New Roman"/>
          <w:sz w:val="28"/>
          <w:szCs w:val="28"/>
        </w:rPr>
        <w:t>"</w:t>
      </w:r>
      <w:r w:rsidRPr="00051280">
        <w:rPr>
          <w:rFonts w:ascii="Times New Roman" w:hAnsi="Times New Roman"/>
          <w:sz w:val="28"/>
          <w:szCs w:val="28"/>
        </w:rPr>
        <w:t xml:space="preserve">;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соотношение числа хозяйственных обществ, акции (доли) которых были полностью приватизированы в 2013 - 2016 годах, и числа хозяйственных обществ с государственным участием в капитале, осуществлявших деятельность в 2013 - 2016 годах, в Омской области</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Фактические значения этих двух показателей за период 2013-2015 годы составили 25 % и 45 % соответственно. По итогам 2016 года предстоит повысить уровень данных целевых показателей до 27 % и 75 % соответственно.</w:t>
      </w:r>
    </w:p>
    <w:p w:rsidR="00504219" w:rsidRPr="00051280" w:rsidRDefault="00504219" w:rsidP="00051280">
      <w:pPr>
        <w:spacing w:after="0" w:line="240" w:lineRule="auto"/>
        <w:jc w:val="both"/>
        <w:rPr>
          <w:rFonts w:ascii="Times New Roman" w:hAnsi="Times New Roman"/>
          <w:sz w:val="28"/>
          <w:szCs w:val="28"/>
        </w:rPr>
      </w:pPr>
    </w:p>
    <w:p w:rsidR="00504219" w:rsidRPr="00050343" w:rsidRDefault="00504219" w:rsidP="00050343">
      <w:pPr>
        <w:pStyle w:val="40"/>
      </w:pPr>
      <w:r w:rsidRPr="00050343">
        <w:t>2.4.1.5. Устранение избыточного государственного и муниципального регулирования, снижение административных барьеров</w:t>
      </w:r>
    </w:p>
    <w:p w:rsidR="00504219" w:rsidRPr="006941CE" w:rsidRDefault="00504219" w:rsidP="00051280">
      <w:pPr>
        <w:pStyle w:val="ConsPlusNormal"/>
        <w:jc w:val="both"/>
        <w:rPr>
          <w:rFonts w:ascii="Times New Roman" w:hAnsi="Times New Roman"/>
          <w:i/>
          <w:sz w:val="28"/>
          <w:szCs w:val="28"/>
        </w:rPr>
      </w:pPr>
    </w:p>
    <w:p w:rsidR="00504219" w:rsidRPr="00051280" w:rsidRDefault="00504219" w:rsidP="00051280">
      <w:pPr>
        <w:pStyle w:val="120"/>
        <w:widowControl w:val="0"/>
        <w:ind w:firstLine="700"/>
        <w:jc w:val="both"/>
        <w:rPr>
          <w:rFonts w:ascii="Times New Roman" w:eastAsia="Batang" w:hAnsi="Times New Roman" w:cs="Times New Roman"/>
          <w:color w:val="000000"/>
          <w:sz w:val="28"/>
          <w:szCs w:val="28"/>
        </w:rPr>
      </w:pPr>
      <w:r w:rsidRPr="00051280">
        <w:rPr>
          <w:rFonts w:ascii="Times New Roman" w:eastAsia="Batang" w:hAnsi="Times New Roman" w:cs="Times New Roman"/>
          <w:color w:val="000000"/>
          <w:sz w:val="28"/>
          <w:szCs w:val="28"/>
        </w:rPr>
        <w:t xml:space="preserve">В 2015 году продолжена регламентация процесса предоставления </w:t>
      </w:r>
      <w:r>
        <w:rPr>
          <w:rFonts w:ascii="Times New Roman" w:eastAsia="Batang" w:hAnsi="Times New Roman" w:cs="Times New Roman"/>
          <w:color w:val="000000"/>
          <w:sz w:val="28"/>
          <w:szCs w:val="28"/>
        </w:rPr>
        <w:t>органами исполнительной власти Омской области</w:t>
      </w:r>
      <w:r w:rsidRPr="00051280">
        <w:rPr>
          <w:rFonts w:ascii="Times New Roman" w:eastAsia="Batang" w:hAnsi="Times New Roman" w:cs="Times New Roman"/>
          <w:color w:val="000000"/>
          <w:sz w:val="28"/>
          <w:szCs w:val="28"/>
        </w:rPr>
        <w:t xml:space="preserve"> государственных услуг на основе положений постановления Правительства Омской области от 24 ноября 2010 года № 229-п </w:t>
      </w:r>
      <w:r>
        <w:rPr>
          <w:rFonts w:ascii="Times New Roman" w:eastAsia="Batang" w:hAnsi="Times New Roman" w:cs="Times New Roman"/>
          <w:color w:val="000000"/>
          <w:sz w:val="28"/>
          <w:szCs w:val="28"/>
        </w:rPr>
        <w:t>"</w:t>
      </w:r>
      <w:r w:rsidRPr="00051280">
        <w:rPr>
          <w:rFonts w:ascii="Times New Roman" w:eastAsia="Batang" w:hAnsi="Times New Roman" w:cs="Times New Roman"/>
          <w:color w:val="000000"/>
          <w:sz w:val="28"/>
          <w:szCs w:val="28"/>
        </w:rPr>
        <w:t>О разработке, утверждении (принятии) административных регламентов</w:t>
      </w:r>
      <w:r>
        <w:rPr>
          <w:rFonts w:ascii="Times New Roman" w:eastAsia="Batang" w:hAnsi="Times New Roman" w:cs="Times New Roman"/>
          <w:color w:val="000000"/>
          <w:sz w:val="28"/>
          <w:szCs w:val="28"/>
        </w:rPr>
        <w:t>"</w:t>
      </w:r>
      <w:r w:rsidRPr="00051280">
        <w:rPr>
          <w:rFonts w:ascii="Times New Roman" w:eastAsia="Batang" w:hAnsi="Times New Roman" w:cs="Times New Roman"/>
          <w:color w:val="000000"/>
          <w:sz w:val="28"/>
          <w:szCs w:val="28"/>
        </w:rPr>
        <w:t>.</w:t>
      </w:r>
    </w:p>
    <w:p w:rsidR="00504219" w:rsidRPr="00051280" w:rsidRDefault="00504219" w:rsidP="00CE449C">
      <w:pPr>
        <w:pStyle w:val="120"/>
        <w:widowControl w:val="0"/>
        <w:ind w:firstLine="700"/>
        <w:jc w:val="both"/>
        <w:rPr>
          <w:rFonts w:ascii="Times New Roman" w:eastAsia="Batang" w:hAnsi="Times New Roman" w:cs="Times New Roman"/>
          <w:color w:val="000000"/>
          <w:sz w:val="28"/>
          <w:szCs w:val="28"/>
        </w:rPr>
      </w:pPr>
      <w:r w:rsidRPr="00051280">
        <w:rPr>
          <w:rFonts w:ascii="Times New Roman" w:eastAsia="Batang" w:hAnsi="Times New Roman" w:cs="Times New Roman"/>
          <w:color w:val="000000"/>
          <w:sz w:val="28"/>
          <w:szCs w:val="28"/>
        </w:rPr>
        <w:t>По состоянию на 31 декабря 2015 года в отношении государственных услуг, предоставляемых</w:t>
      </w:r>
      <w:r w:rsidRPr="00CE449C">
        <w:rPr>
          <w:rFonts w:ascii="Times New Roman" w:eastAsia="Batang" w:hAnsi="Times New Roman" w:cs="Times New Roman"/>
          <w:color w:val="000000"/>
          <w:sz w:val="28"/>
          <w:szCs w:val="28"/>
        </w:rPr>
        <w:t xml:space="preserve"> органами исполнительной власти Омской области</w:t>
      </w:r>
      <w:r w:rsidRPr="00051280">
        <w:rPr>
          <w:rFonts w:ascii="Times New Roman" w:eastAsia="Batang" w:hAnsi="Times New Roman" w:cs="Times New Roman"/>
          <w:color w:val="000000"/>
          <w:sz w:val="28"/>
          <w:szCs w:val="28"/>
        </w:rPr>
        <w:t>, утверждено 158 административных регламентов.</w:t>
      </w:r>
    </w:p>
    <w:p w:rsidR="00504219" w:rsidRPr="00051280" w:rsidRDefault="00504219" w:rsidP="00CE449C">
      <w:pPr>
        <w:spacing w:after="0" w:line="240" w:lineRule="auto"/>
        <w:ind w:firstLine="700"/>
        <w:jc w:val="both"/>
        <w:rPr>
          <w:rFonts w:ascii="Times New Roman" w:hAnsi="Times New Roman"/>
          <w:sz w:val="28"/>
          <w:szCs w:val="28"/>
        </w:rPr>
      </w:pPr>
      <w:r w:rsidRPr="00051280">
        <w:rPr>
          <w:rFonts w:ascii="Times New Roman" w:hAnsi="Times New Roman"/>
          <w:sz w:val="28"/>
          <w:szCs w:val="28"/>
        </w:rPr>
        <w:t>В целях оптимизации процессов предоставления государственных услуг организовано межведомственное электронное взаимодействие, обеспечивающее:</w:t>
      </w:r>
    </w:p>
    <w:p w:rsidR="00504219" w:rsidRPr="00051280" w:rsidRDefault="00504219" w:rsidP="00CE449C">
      <w:pPr>
        <w:spacing w:after="0" w:line="240" w:lineRule="auto"/>
        <w:ind w:firstLine="700"/>
        <w:jc w:val="both"/>
        <w:rPr>
          <w:rFonts w:ascii="Times New Roman" w:hAnsi="Times New Roman"/>
          <w:sz w:val="28"/>
          <w:szCs w:val="28"/>
        </w:rPr>
      </w:pPr>
      <w:r w:rsidRPr="00051280">
        <w:rPr>
          <w:rFonts w:ascii="Times New Roman" w:hAnsi="Times New Roman"/>
          <w:sz w:val="28"/>
          <w:szCs w:val="28"/>
        </w:rPr>
        <w:t>- получение сведений от федеральных органов исполнительной власти по 41 электронному сервису;</w:t>
      </w:r>
    </w:p>
    <w:p w:rsidR="00504219" w:rsidRPr="00051280" w:rsidRDefault="00504219" w:rsidP="00CE449C">
      <w:pPr>
        <w:spacing w:after="0" w:line="240" w:lineRule="auto"/>
        <w:ind w:firstLine="700"/>
        <w:jc w:val="both"/>
        <w:rPr>
          <w:rFonts w:ascii="Times New Roman" w:hAnsi="Times New Roman"/>
          <w:sz w:val="28"/>
          <w:szCs w:val="28"/>
        </w:rPr>
      </w:pPr>
      <w:r w:rsidRPr="00051280">
        <w:rPr>
          <w:rFonts w:ascii="Times New Roman" w:hAnsi="Times New Roman"/>
          <w:sz w:val="28"/>
          <w:szCs w:val="28"/>
        </w:rPr>
        <w:t>- осуществление обмена сведениями между региональными органами исполнительной власти и органами местного самоуправления Омской области по 78 электронным сервисам;</w:t>
      </w:r>
    </w:p>
    <w:p w:rsidR="00504219" w:rsidRPr="00051280" w:rsidRDefault="00504219" w:rsidP="00CE449C">
      <w:pPr>
        <w:spacing w:after="0" w:line="240" w:lineRule="auto"/>
        <w:ind w:firstLine="700"/>
        <w:jc w:val="both"/>
        <w:rPr>
          <w:rFonts w:ascii="Times New Roman" w:hAnsi="Times New Roman"/>
          <w:sz w:val="28"/>
          <w:szCs w:val="28"/>
        </w:rPr>
      </w:pPr>
      <w:r w:rsidRPr="00051280">
        <w:rPr>
          <w:rFonts w:ascii="Times New Roman" w:hAnsi="Times New Roman"/>
          <w:sz w:val="28"/>
          <w:szCs w:val="28"/>
        </w:rPr>
        <w:t xml:space="preserve">- направление сведений, находящихся в распоряжении органов исполнительной власти Омской области, органов местного самоуправления Омской области, для предоставления государственных услуг федеральных </w:t>
      </w:r>
      <w:r w:rsidRPr="00051280">
        <w:rPr>
          <w:rFonts w:ascii="Times New Roman" w:hAnsi="Times New Roman"/>
          <w:sz w:val="28"/>
          <w:szCs w:val="28"/>
        </w:rPr>
        <w:lastRenderedPageBreak/>
        <w:t>органов исполнительной власти и органов государственных внебюджетных фондов Российской Федерации по 18 электронным сервисам.</w:t>
      </w:r>
    </w:p>
    <w:p w:rsidR="00504219" w:rsidRPr="00051280" w:rsidRDefault="00504219" w:rsidP="00051280">
      <w:pPr>
        <w:pStyle w:val="120"/>
        <w:widowControl w:val="0"/>
        <w:ind w:firstLine="700"/>
        <w:jc w:val="both"/>
        <w:rPr>
          <w:rFonts w:ascii="Times New Roman" w:eastAsia="Batang" w:hAnsi="Times New Roman" w:cs="Times New Roman"/>
          <w:color w:val="000000"/>
          <w:sz w:val="28"/>
          <w:szCs w:val="28"/>
        </w:rPr>
      </w:pPr>
      <w:r w:rsidRPr="00051280">
        <w:rPr>
          <w:rFonts w:ascii="Times New Roman" w:eastAsia="Batang" w:hAnsi="Times New Roman" w:cs="Times New Roman"/>
          <w:color w:val="000000"/>
          <w:sz w:val="28"/>
          <w:szCs w:val="28"/>
        </w:rPr>
        <w:t>По итогам 2015 года уровень удовлетворенности заявителей качеством предоставления государственных услуг составил 97,9 % (при плановом годовом значении – 75 %).</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В 2015 году завершена работа по организации деятельности многофункциональных центров предоставления государственных и муниципальных услуг (далее – МФЦ) на территории Омской области.</w:t>
      </w:r>
      <w:r w:rsidRPr="00051280">
        <w:rPr>
          <w:rFonts w:ascii="Times New Roman" w:eastAsia="Batang" w:hAnsi="Times New Roman"/>
          <w:color w:val="000000"/>
          <w:sz w:val="28"/>
          <w:szCs w:val="28"/>
        </w:rPr>
        <w:t xml:space="preserve"> </w:t>
      </w:r>
    </w:p>
    <w:p w:rsidR="00504219" w:rsidRPr="00051280" w:rsidRDefault="00504219" w:rsidP="00BA7524">
      <w:pPr>
        <w:spacing w:after="0" w:line="240" w:lineRule="auto"/>
        <w:ind w:firstLine="709"/>
        <w:jc w:val="both"/>
        <w:rPr>
          <w:rFonts w:ascii="Times New Roman" w:eastAsia="Batang" w:hAnsi="Times New Roman"/>
          <w:color w:val="000000"/>
          <w:sz w:val="28"/>
          <w:szCs w:val="28"/>
        </w:rPr>
      </w:pPr>
      <w:r w:rsidRPr="00051280">
        <w:rPr>
          <w:rFonts w:ascii="Times New Roman" w:eastAsia="Batang" w:hAnsi="Times New Roman"/>
          <w:color w:val="000000"/>
          <w:sz w:val="28"/>
          <w:szCs w:val="28"/>
        </w:rPr>
        <w:t>По состоянию на 31 декабря 2015 года на базе МФЦ, функционирующих в г</w:t>
      </w:r>
      <w:r>
        <w:rPr>
          <w:rFonts w:ascii="Times New Roman" w:eastAsia="Batang" w:hAnsi="Times New Roman"/>
          <w:color w:val="000000"/>
          <w:sz w:val="28"/>
          <w:szCs w:val="28"/>
        </w:rPr>
        <w:t>ороде</w:t>
      </w:r>
      <w:r w:rsidRPr="00051280">
        <w:rPr>
          <w:rFonts w:ascii="Times New Roman" w:eastAsia="Batang" w:hAnsi="Times New Roman"/>
          <w:color w:val="000000"/>
          <w:sz w:val="28"/>
          <w:szCs w:val="28"/>
        </w:rPr>
        <w:t> Омске и 32 муниципальных районах Омской области, действовало 757 окон приема заявителей. В муниципальных образованиях, не являющихся административными центрами муниципальных районов Омской области, организована работа 152</w:t>
      </w:r>
      <w:r>
        <w:rPr>
          <w:rFonts w:ascii="Times New Roman" w:eastAsia="Batang" w:hAnsi="Times New Roman"/>
          <w:color w:val="000000"/>
          <w:sz w:val="28"/>
          <w:szCs w:val="28"/>
        </w:rPr>
        <w:t> </w:t>
      </w:r>
      <w:r w:rsidRPr="00051280">
        <w:rPr>
          <w:rFonts w:ascii="Times New Roman" w:eastAsia="Batang" w:hAnsi="Times New Roman"/>
          <w:color w:val="000000"/>
          <w:sz w:val="28"/>
          <w:szCs w:val="28"/>
        </w:rPr>
        <w:t xml:space="preserve">территориально обособленных структурных подразделений (офисов) МФЦ. В целом по региону доля граждан, имеющих доступ к получению государственных и муниципальных услуг по принципу </w:t>
      </w:r>
      <w:r>
        <w:rPr>
          <w:rFonts w:ascii="Times New Roman" w:eastAsia="Batang" w:hAnsi="Times New Roman"/>
          <w:color w:val="000000"/>
          <w:sz w:val="28"/>
          <w:szCs w:val="28"/>
        </w:rPr>
        <w:t>"</w:t>
      </w:r>
      <w:r w:rsidRPr="00051280">
        <w:rPr>
          <w:rFonts w:ascii="Times New Roman" w:eastAsia="Batang" w:hAnsi="Times New Roman"/>
          <w:color w:val="000000"/>
          <w:sz w:val="28"/>
          <w:szCs w:val="28"/>
        </w:rPr>
        <w:t>одного окна</w:t>
      </w:r>
      <w:r>
        <w:rPr>
          <w:rFonts w:ascii="Times New Roman" w:eastAsia="Batang" w:hAnsi="Times New Roman"/>
          <w:color w:val="000000"/>
          <w:sz w:val="28"/>
          <w:szCs w:val="28"/>
        </w:rPr>
        <w:t>"</w:t>
      </w:r>
      <w:r w:rsidRPr="00051280">
        <w:rPr>
          <w:rFonts w:ascii="Times New Roman" w:eastAsia="Batang" w:hAnsi="Times New Roman"/>
          <w:color w:val="000000"/>
          <w:sz w:val="28"/>
          <w:szCs w:val="28"/>
        </w:rPr>
        <w:t>, составила 90,5 %.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Совместно с Омским отделением № 8634 ОАО </w:t>
      </w:r>
      <w:r>
        <w:rPr>
          <w:rFonts w:ascii="Times New Roman" w:hAnsi="Times New Roman"/>
          <w:sz w:val="28"/>
          <w:szCs w:val="28"/>
        </w:rPr>
        <w:t>"</w:t>
      </w:r>
      <w:r w:rsidRPr="00051280">
        <w:rPr>
          <w:rFonts w:ascii="Times New Roman" w:hAnsi="Times New Roman"/>
          <w:sz w:val="28"/>
          <w:szCs w:val="28"/>
        </w:rPr>
        <w:t>Сбербанк России</w:t>
      </w:r>
      <w:r>
        <w:rPr>
          <w:rFonts w:ascii="Times New Roman" w:hAnsi="Times New Roman"/>
          <w:sz w:val="28"/>
          <w:szCs w:val="28"/>
        </w:rPr>
        <w:t>"</w:t>
      </w:r>
      <w:r w:rsidRPr="00051280">
        <w:rPr>
          <w:rFonts w:ascii="Times New Roman" w:hAnsi="Times New Roman"/>
          <w:sz w:val="28"/>
          <w:szCs w:val="28"/>
        </w:rPr>
        <w:t xml:space="preserve"> и федеральными органами исполнительной власти реализуется пилотный проект многофункционального центра предоставления государственных и муниципальных услуг юридическим лицам и индивидуальным предпринимателям на базе Центра развития бизнеса Сбербанка России (далее – </w:t>
      </w:r>
      <w:proofErr w:type="spellStart"/>
      <w:r w:rsidRPr="00051280">
        <w:rPr>
          <w:rFonts w:ascii="Times New Roman" w:hAnsi="Times New Roman"/>
          <w:sz w:val="28"/>
          <w:szCs w:val="28"/>
        </w:rPr>
        <w:t>Бизнес-МФЦ</w:t>
      </w:r>
      <w:proofErr w:type="spellEnd"/>
      <w:r w:rsidRPr="00051280">
        <w:rPr>
          <w:rFonts w:ascii="Times New Roman" w:hAnsi="Times New Roman"/>
          <w:sz w:val="28"/>
          <w:szCs w:val="28"/>
        </w:rPr>
        <w:t>). В рамках пилотного проекта реализуются различные сервисные программы поддержки начинающих предпринимателей и повышения эффективности бизнеса, в том числе через банковские продукты и услуги, консалтинговые услуги партнеров банка, страхование, бесплатные консультации, обучающие семинары, тренинги.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На базе </w:t>
      </w:r>
      <w:proofErr w:type="spellStart"/>
      <w:r w:rsidRPr="00051280">
        <w:rPr>
          <w:rFonts w:ascii="Times New Roman" w:hAnsi="Times New Roman"/>
          <w:sz w:val="28"/>
          <w:szCs w:val="28"/>
        </w:rPr>
        <w:t>Бизнес-МФЦ</w:t>
      </w:r>
      <w:proofErr w:type="spellEnd"/>
      <w:r w:rsidRPr="00051280">
        <w:rPr>
          <w:rFonts w:ascii="Times New Roman" w:hAnsi="Times New Roman"/>
          <w:bCs/>
          <w:sz w:val="28"/>
          <w:szCs w:val="28"/>
        </w:rPr>
        <w:t xml:space="preserve"> организовано предоставление услуг Управления Федеральной службы по надзору в сфере защиты прав потребителей и благополучия человека по Омской области, Управления Федеральной службы государственной регистрации, кадастра и картографии по Омской области, Федерального государственного бюджетного учреждения </w:t>
      </w:r>
      <w:r>
        <w:rPr>
          <w:rFonts w:ascii="Times New Roman" w:hAnsi="Times New Roman"/>
          <w:bCs/>
          <w:sz w:val="28"/>
          <w:szCs w:val="28"/>
        </w:rPr>
        <w:t>"</w:t>
      </w:r>
      <w:r w:rsidRPr="00051280">
        <w:rPr>
          <w:rFonts w:ascii="Times New Roman" w:hAnsi="Times New Roman"/>
          <w:bCs/>
          <w:sz w:val="28"/>
          <w:szCs w:val="28"/>
        </w:rPr>
        <w:t>Федеральная кадастровая палата Федеральной службы государственной регистрации, кадастра и картографии</w:t>
      </w:r>
      <w:r>
        <w:rPr>
          <w:rFonts w:ascii="Times New Roman" w:hAnsi="Times New Roman"/>
          <w:bCs/>
          <w:sz w:val="28"/>
          <w:szCs w:val="28"/>
        </w:rPr>
        <w:t>"</w:t>
      </w:r>
      <w:r w:rsidRPr="00051280">
        <w:rPr>
          <w:rFonts w:ascii="Times New Roman" w:hAnsi="Times New Roman"/>
          <w:bCs/>
          <w:sz w:val="28"/>
          <w:szCs w:val="28"/>
        </w:rPr>
        <w:t>, Управления Федеральной налоговой службы по Омской области, ГУ – Отделения Пенсионного фонда Российской Федерации по Омской области, ГУ – Омского регионального отделения Фонда социального страхования Российской Федерации, что повышает доступность государственных услуг для бизнеса.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устранения избыточного государственного регулирования и снижения административных барьеров для бизнеса в соответствии с Законом Омской области от 26 декабря 2013 года № 1602-ОЗ </w:t>
      </w:r>
      <w:r>
        <w:rPr>
          <w:rFonts w:ascii="Times New Roman" w:hAnsi="Times New Roman"/>
          <w:sz w:val="28"/>
          <w:szCs w:val="28"/>
        </w:rPr>
        <w:t>"</w:t>
      </w:r>
      <w:r w:rsidRPr="00051280">
        <w:rPr>
          <w:rFonts w:ascii="Times New Roman" w:hAnsi="Times New Roman"/>
          <w:sz w:val="28"/>
          <w:szCs w:val="28"/>
        </w:rPr>
        <w:t>Об оценке регулирующего воздействия проектов нормативных правовых актов и экспертизе нормативных правовых актов в Омской области</w:t>
      </w:r>
      <w:r>
        <w:rPr>
          <w:rFonts w:ascii="Times New Roman" w:hAnsi="Times New Roman"/>
          <w:sz w:val="28"/>
          <w:szCs w:val="28"/>
        </w:rPr>
        <w:t>"</w:t>
      </w:r>
      <w:r w:rsidRPr="00051280">
        <w:rPr>
          <w:rFonts w:ascii="Times New Roman" w:hAnsi="Times New Roman"/>
          <w:sz w:val="28"/>
          <w:szCs w:val="28"/>
        </w:rPr>
        <w:t xml:space="preserve"> органами исполнительной власти Омской области и Администрацией города Омска осуществляется проведение оценки регулирующего воздействия (далее – ОРВ).</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Подготовлена вся необходимая нормативная правовая база, в том числе утверждены:</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постановление Правительства Омской области от 31 марта 2014 года № 69-п </w:t>
      </w:r>
      <w:r>
        <w:rPr>
          <w:rFonts w:ascii="Times New Roman" w:hAnsi="Times New Roman"/>
          <w:sz w:val="28"/>
          <w:szCs w:val="28"/>
        </w:rPr>
        <w:t>"</w:t>
      </w:r>
      <w:r w:rsidRPr="00051280">
        <w:rPr>
          <w:rFonts w:ascii="Times New Roman" w:hAnsi="Times New Roman"/>
          <w:sz w:val="28"/>
          <w:szCs w:val="28"/>
        </w:rPr>
        <w:t>Об утверждении порядков проведения оценки регулирующего воздействия в отношении проектов нормативных правовых актов Омской области и экспертизы нормативных правовых актов Омской области</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постановление Администрации города Омска от 30 января 2015 года № 94-п </w:t>
      </w:r>
      <w:r>
        <w:rPr>
          <w:rFonts w:ascii="Times New Roman" w:hAnsi="Times New Roman"/>
          <w:sz w:val="28"/>
          <w:szCs w:val="28"/>
        </w:rPr>
        <w:t>"</w:t>
      </w:r>
      <w:r w:rsidRPr="00051280">
        <w:rPr>
          <w:rFonts w:ascii="Times New Roman" w:hAnsi="Times New Roman"/>
          <w:sz w:val="28"/>
          <w:szCs w:val="28"/>
        </w:rPr>
        <w:t>Об оценке регулирующего воздействия проектов муниципальных нормативных правовых актов и экспертизе нормативных правовых актов Администрации города Омска, затрагивающих вопросы осуществления предпринимательской и инвестиционной деятельности</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решение Омского городского Совета от 26 ноября 2014 года №</w:t>
      </w:r>
      <w:r>
        <w:rPr>
          <w:rFonts w:ascii="Times New Roman" w:hAnsi="Times New Roman"/>
          <w:sz w:val="28"/>
          <w:szCs w:val="28"/>
        </w:rPr>
        <w:t> </w:t>
      </w:r>
      <w:r w:rsidRPr="00051280">
        <w:rPr>
          <w:rFonts w:ascii="Times New Roman" w:hAnsi="Times New Roman"/>
          <w:sz w:val="28"/>
          <w:szCs w:val="28"/>
        </w:rPr>
        <w:t>287</w:t>
      </w:r>
      <w:r>
        <w:rPr>
          <w:rFonts w:ascii="Times New Roman" w:hAnsi="Times New Roman"/>
          <w:sz w:val="28"/>
          <w:szCs w:val="28"/>
        </w:rPr>
        <w:t> "</w:t>
      </w:r>
      <w:r w:rsidRPr="00051280">
        <w:rPr>
          <w:rFonts w:ascii="Times New Roman" w:hAnsi="Times New Roman"/>
          <w:sz w:val="28"/>
          <w:szCs w:val="28"/>
        </w:rPr>
        <w:t>Об оценке регулирующего воздействия проектов Решений Омского городского Совета и экспертизе Решений Омского городского Совета, затрагивающих вопросы предпринимательской и инвестиционной деятельности</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По результатам проведения ОРВ в отношении проектов нормативных правовых актов Омской области в 2015 году:</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подготовлено 98 положительных заключений;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в отношении 7 проектов получены замечания и предложения от региональных </w:t>
      </w:r>
      <w:proofErr w:type="spellStart"/>
      <w:r w:rsidRPr="00051280">
        <w:rPr>
          <w:rFonts w:ascii="Times New Roman" w:hAnsi="Times New Roman"/>
          <w:sz w:val="28"/>
          <w:szCs w:val="28"/>
        </w:rPr>
        <w:t>бизнес-объединений</w:t>
      </w:r>
      <w:proofErr w:type="spellEnd"/>
      <w:r w:rsidRPr="00051280">
        <w:rPr>
          <w:rFonts w:ascii="Times New Roman" w:hAnsi="Times New Roman"/>
          <w:sz w:val="28"/>
          <w:szCs w:val="28"/>
        </w:rPr>
        <w:t>.</w:t>
      </w:r>
    </w:p>
    <w:p w:rsidR="00504219" w:rsidRPr="00051280" w:rsidRDefault="00504219" w:rsidP="00BA7524">
      <w:pPr>
        <w:tabs>
          <w:tab w:val="right" w:pos="9356"/>
        </w:tabs>
        <w:spacing w:after="0" w:line="240" w:lineRule="auto"/>
        <w:ind w:firstLine="709"/>
        <w:jc w:val="both"/>
        <w:rPr>
          <w:rFonts w:ascii="Times New Roman" w:hAnsi="Times New Roman"/>
          <w:sz w:val="28"/>
          <w:szCs w:val="28"/>
        </w:rPr>
      </w:pPr>
      <w:r w:rsidRPr="00051280">
        <w:rPr>
          <w:rFonts w:ascii="Times New Roman" w:hAnsi="Times New Roman"/>
          <w:sz w:val="28"/>
          <w:szCs w:val="28"/>
        </w:rPr>
        <w:t>Экспертиза действующих нормативных правовых актов Омской области осуществлялась в соответствии с Планом, утвержденным Министерством экономики Омской области 23 декабря 2014 года, по итогам которой:</w:t>
      </w:r>
    </w:p>
    <w:p w:rsidR="00504219" w:rsidRPr="00051280" w:rsidRDefault="00504219" w:rsidP="00BA7524">
      <w:pPr>
        <w:tabs>
          <w:tab w:val="right" w:pos="9356"/>
        </w:tabs>
        <w:spacing w:after="0" w:line="240" w:lineRule="auto"/>
        <w:ind w:firstLine="709"/>
        <w:jc w:val="both"/>
        <w:rPr>
          <w:rFonts w:ascii="Times New Roman" w:hAnsi="Times New Roman"/>
          <w:sz w:val="28"/>
          <w:szCs w:val="28"/>
        </w:rPr>
      </w:pPr>
      <w:r w:rsidRPr="00051280">
        <w:rPr>
          <w:rFonts w:ascii="Times New Roman" w:hAnsi="Times New Roman"/>
          <w:sz w:val="28"/>
          <w:szCs w:val="28"/>
        </w:rPr>
        <w:t>- в 3 нормативных правовых актах Омской области положений, вводящих избыточные обязанности, запреты и ограничения для бизнеса, не выявлено;</w:t>
      </w:r>
    </w:p>
    <w:p w:rsidR="00504219" w:rsidRPr="00051280" w:rsidRDefault="00504219" w:rsidP="00BA7524">
      <w:pPr>
        <w:tabs>
          <w:tab w:val="right" w:pos="9356"/>
        </w:tabs>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заключение по приказу Региональной энергетической комиссии Омской области от 19 января 2010 года № 1/1 </w:t>
      </w:r>
      <w:r>
        <w:rPr>
          <w:rFonts w:ascii="Times New Roman" w:hAnsi="Times New Roman"/>
          <w:sz w:val="28"/>
          <w:szCs w:val="28"/>
        </w:rPr>
        <w:t>"</w:t>
      </w:r>
      <w:r w:rsidRPr="00051280">
        <w:rPr>
          <w:rFonts w:ascii="Times New Roman" w:hAnsi="Times New Roman"/>
          <w:sz w:val="28"/>
          <w:szCs w:val="28"/>
        </w:rPr>
        <w:t>Об установлении предельных максимальных тарифов на перевозку пассажиров и багажа легковым автомобильным транспортом (такси) в Омской области</w:t>
      </w:r>
      <w:r>
        <w:rPr>
          <w:rFonts w:ascii="Times New Roman" w:hAnsi="Times New Roman"/>
          <w:sz w:val="28"/>
          <w:szCs w:val="28"/>
        </w:rPr>
        <w:t>"</w:t>
      </w:r>
      <w:r w:rsidRPr="00051280">
        <w:rPr>
          <w:rFonts w:ascii="Times New Roman" w:hAnsi="Times New Roman"/>
          <w:sz w:val="28"/>
          <w:szCs w:val="28"/>
        </w:rPr>
        <w:t xml:space="preserve"> возвращено на доработку ответственному исполнителю.</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С целью совершенствования Порядка проведения ОРВ проектов нормативных правовых актов Омской области и Порядка проведения экспертизы нормативных правовых актов Омской области постановлением Правительства Омской области от 21 октября 2015 года № 283-п внесены изменения, предусматривающие переход в исчислении сроков проведения процедур к рабочим дням, расширение перечня лиц, в адрес которых направляется уведомление и извещение о проведении публичного обсуждения, а также устанавливающие порядок проведения согласительных процедур по учету поступивших замечаний и предложений.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Кроме того, для обсуждения вопросов ОРВ создана рабочая группа по оценке регулирующего воздействия проектов нормативных правовых актов Омской области и экспертизе нормативных правовых актов Омской области при Комиссии по проведению административной реформы в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 xml:space="preserve">По данным рейтинга качества осуществления ОРВ и экспертизы в субъектах Российской Федерации, проведенного Минэкономразвития России в декабре 2015 года, Омская область вошла в группу </w:t>
      </w:r>
      <w:r>
        <w:rPr>
          <w:rFonts w:ascii="Times New Roman" w:hAnsi="Times New Roman"/>
          <w:sz w:val="28"/>
          <w:szCs w:val="28"/>
        </w:rPr>
        <w:t>"</w:t>
      </w:r>
      <w:r w:rsidRPr="00051280">
        <w:rPr>
          <w:rFonts w:ascii="Times New Roman" w:hAnsi="Times New Roman"/>
          <w:sz w:val="28"/>
          <w:szCs w:val="28"/>
        </w:rPr>
        <w:t>Высший уровень</w:t>
      </w:r>
      <w:r>
        <w:rPr>
          <w:rFonts w:ascii="Times New Roman" w:hAnsi="Times New Roman"/>
          <w:sz w:val="28"/>
          <w:szCs w:val="28"/>
        </w:rPr>
        <w:t>"</w:t>
      </w:r>
      <w:r w:rsidRPr="00051280">
        <w:rPr>
          <w:rFonts w:ascii="Times New Roman" w:hAnsi="Times New Roman"/>
          <w:sz w:val="28"/>
          <w:szCs w:val="28"/>
        </w:rPr>
        <w:t xml:space="preserve">, набрав 85,2 балла (из 100) и заняв 23 место (из 85) (по данным 2014 года Омская область относилась к группе </w:t>
      </w:r>
      <w:r>
        <w:rPr>
          <w:rFonts w:ascii="Times New Roman" w:hAnsi="Times New Roman"/>
          <w:sz w:val="28"/>
          <w:szCs w:val="28"/>
        </w:rPr>
        <w:t>"</w:t>
      </w:r>
      <w:r w:rsidRPr="00051280">
        <w:rPr>
          <w:rFonts w:ascii="Times New Roman" w:hAnsi="Times New Roman"/>
          <w:sz w:val="28"/>
          <w:szCs w:val="28"/>
        </w:rPr>
        <w:t>Хороший уровень</w:t>
      </w:r>
      <w:r>
        <w:rPr>
          <w:rFonts w:ascii="Times New Roman" w:hAnsi="Times New Roman"/>
          <w:sz w:val="28"/>
          <w:szCs w:val="28"/>
        </w:rPr>
        <w:t>"</w:t>
      </w:r>
      <w:r w:rsidRPr="00051280">
        <w:rPr>
          <w:rFonts w:ascii="Times New Roman" w:hAnsi="Times New Roman"/>
          <w:sz w:val="28"/>
          <w:szCs w:val="28"/>
        </w:rPr>
        <w:t>, набрав 72,5 балла).</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Распоряжением Губернатора Омской области от </w:t>
      </w:r>
      <w:r w:rsidRPr="00051280">
        <w:rPr>
          <w:rFonts w:ascii="Times New Roman" w:hAnsi="Times New Roman"/>
          <w:color w:val="000000"/>
          <w:sz w:val="28"/>
          <w:szCs w:val="28"/>
        </w:rPr>
        <w:br/>
        <w:t xml:space="preserve">12 октября 2015 года № 251-р создана рабочая группа по внедрению системы оценки эффективности деятельности руководителей органов исполнительной власти Омской области (далее – рабочая группа). </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В целях </w:t>
      </w:r>
      <w:r w:rsidRPr="00051280">
        <w:rPr>
          <w:rFonts w:ascii="Times New Roman" w:hAnsi="Times New Roman"/>
          <w:sz w:val="28"/>
          <w:szCs w:val="28"/>
        </w:rPr>
        <w:t xml:space="preserve">повышения эффективности государственного управления Омской областью с учетом целей и задач Стратегии социально-экономического развития Омской области до 2025 года, утвержденной Указом Губернатора </w:t>
      </w:r>
      <w:r w:rsidRPr="00051280">
        <w:rPr>
          <w:rFonts w:ascii="Times New Roman" w:hAnsi="Times New Roman"/>
          <w:bCs/>
          <w:sz w:val="28"/>
          <w:szCs w:val="28"/>
        </w:rPr>
        <w:t>Омской</w:t>
      </w:r>
      <w:r w:rsidRPr="00051280">
        <w:rPr>
          <w:rFonts w:ascii="Times New Roman" w:hAnsi="Times New Roman"/>
          <w:sz w:val="28"/>
          <w:szCs w:val="28"/>
        </w:rPr>
        <w:t xml:space="preserve"> </w:t>
      </w:r>
      <w:r w:rsidRPr="00051280">
        <w:rPr>
          <w:rFonts w:ascii="Times New Roman" w:hAnsi="Times New Roman"/>
          <w:bCs/>
          <w:sz w:val="28"/>
          <w:szCs w:val="28"/>
        </w:rPr>
        <w:t>области</w:t>
      </w:r>
      <w:r w:rsidRPr="00051280">
        <w:rPr>
          <w:rFonts w:ascii="Times New Roman" w:hAnsi="Times New Roman"/>
          <w:sz w:val="28"/>
          <w:szCs w:val="28"/>
        </w:rPr>
        <w:t xml:space="preserve"> от 24 июня 2013 года № 93, </w:t>
      </w:r>
      <w:r w:rsidRPr="00051280">
        <w:rPr>
          <w:rFonts w:ascii="Times New Roman" w:hAnsi="Times New Roman"/>
          <w:color w:val="000000"/>
          <w:sz w:val="28"/>
          <w:szCs w:val="28"/>
        </w:rPr>
        <w:t xml:space="preserve">(далее – Стратегия – 2025) рабочей группой разработана модель оценки эффективности деятельности руководителей  органов исполнительной власти Омской области, подготовлены Методическое руководство по оценке эффективности деятельности министров Омской области (далее – Методическое руководство) и Методика оценки степени выполнения показателей Стратегии – 2025. </w:t>
      </w:r>
    </w:p>
    <w:p w:rsidR="00504219" w:rsidRPr="00051280" w:rsidRDefault="00504219" w:rsidP="00BA7524">
      <w:pPr>
        <w:spacing w:after="0" w:line="240" w:lineRule="auto"/>
        <w:ind w:firstLine="709"/>
        <w:jc w:val="both"/>
        <w:rPr>
          <w:rFonts w:ascii="Times New Roman" w:hAnsi="Times New Roman"/>
          <w:bCs/>
          <w:sz w:val="28"/>
          <w:szCs w:val="28"/>
        </w:rPr>
      </w:pPr>
      <w:r w:rsidRPr="00051280">
        <w:rPr>
          <w:rFonts w:ascii="Times New Roman" w:hAnsi="Times New Roman"/>
          <w:sz w:val="28"/>
          <w:szCs w:val="28"/>
        </w:rPr>
        <w:t xml:space="preserve">В соответствии с Методическим руководством оценка </w:t>
      </w:r>
      <w:r w:rsidRPr="00051280">
        <w:rPr>
          <w:rFonts w:ascii="Times New Roman" w:hAnsi="Times New Roman"/>
          <w:color w:val="000000"/>
          <w:sz w:val="28"/>
          <w:szCs w:val="28"/>
        </w:rPr>
        <w:t xml:space="preserve">эффективности деятельности министров </w:t>
      </w:r>
      <w:r w:rsidRPr="00051280">
        <w:rPr>
          <w:rFonts w:ascii="Times New Roman" w:hAnsi="Times New Roman"/>
          <w:sz w:val="28"/>
          <w:szCs w:val="28"/>
        </w:rPr>
        <w:t xml:space="preserve">проводится на основе взаимосвязанных ключевых показателей эффективности (далее – КПЭ), характеризующих деятельность руководителей ОИВ и позволяющих определить уровень достигнутых ими результатов работы. </w:t>
      </w:r>
      <w:r w:rsidRPr="00051280">
        <w:rPr>
          <w:rFonts w:ascii="Times New Roman" w:hAnsi="Times New Roman"/>
          <w:color w:val="000000"/>
          <w:sz w:val="28"/>
          <w:szCs w:val="28"/>
        </w:rPr>
        <w:t xml:space="preserve">Разработан перечень КПЭ руководителей ОИВ, техническое задание на создание автоматизированной системы оценки эффективности деятельности руководителей органов власти. </w:t>
      </w:r>
      <w:r w:rsidRPr="00051280">
        <w:rPr>
          <w:rFonts w:ascii="Times New Roman" w:hAnsi="Times New Roman"/>
          <w:sz w:val="28"/>
          <w:szCs w:val="28"/>
        </w:rPr>
        <w:t xml:space="preserve">Первым оцениваемым периодом по </w:t>
      </w:r>
      <w:r w:rsidRPr="00051280">
        <w:rPr>
          <w:rFonts w:ascii="Times New Roman" w:hAnsi="Times New Roman"/>
          <w:bCs/>
          <w:sz w:val="28"/>
          <w:szCs w:val="28"/>
        </w:rPr>
        <w:t xml:space="preserve">выполнению КПЭ установлен первый квартал 2016 года. </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По итогам 2015 года Омской области присвоено 1 место в Сибирском федеральном округе и 3-е место в целом по России в рейтинге субъектов Российской Федерации по уровню открытости бюджетных данных в 2015</w:t>
      </w:r>
      <w:r>
        <w:rPr>
          <w:rFonts w:ascii="Times New Roman" w:hAnsi="Times New Roman"/>
          <w:color w:val="000000"/>
          <w:sz w:val="28"/>
          <w:szCs w:val="28"/>
        </w:rPr>
        <w:t> </w:t>
      </w:r>
      <w:r w:rsidRPr="00051280">
        <w:rPr>
          <w:rFonts w:ascii="Times New Roman" w:hAnsi="Times New Roman"/>
          <w:color w:val="000000"/>
          <w:sz w:val="28"/>
          <w:szCs w:val="28"/>
        </w:rPr>
        <w:t xml:space="preserve">году. Достижению лидирующих позиций способствовала организация работы Интернет-сайта </w:t>
      </w:r>
      <w:r>
        <w:rPr>
          <w:rFonts w:ascii="Times New Roman" w:hAnsi="Times New Roman"/>
          <w:color w:val="000000"/>
          <w:sz w:val="28"/>
          <w:szCs w:val="28"/>
        </w:rPr>
        <w:t>"</w:t>
      </w:r>
      <w:r w:rsidRPr="00051280">
        <w:rPr>
          <w:rFonts w:ascii="Times New Roman" w:hAnsi="Times New Roman"/>
          <w:color w:val="000000"/>
          <w:sz w:val="28"/>
          <w:szCs w:val="28"/>
        </w:rPr>
        <w:t>Бюджет для граждан</w:t>
      </w:r>
      <w:r>
        <w:rPr>
          <w:rFonts w:ascii="Times New Roman" w:hAnsi="Times New Roman"/>
          <w:color w:val="000000"/>
          <w:sz w:val="28"/>
          <w:szCs w:val="28"/>
        </w:rPr>
        <w:t>"</w:t>
      </w:r>
      <w:r w:rsidRPr="00051280">
        <w:rPr>
          <w:rFonts w:ascii="Times New Roman" w:hAnsi="Times New Roman"/>
          <w:color w:val="000000"/>
          <w:sz w:val="28"/>
          <w:szCs w:val="28"/>
        </w:rPr>
        <w:t xml:space="preserve"> Омской области и активное участие населения в опросах и форумах на указанном сайте </w:t>
      </w:r>
      <w:hyperlink r:id="rId75" w:history="1">
        <w:r w:rsidRPr="00E902FB">
          <w:rPr>
            <w:rStyle w:val="a6"/>
            <w:rFonts w:ascii="Times New Roman" w:hAnsi="Times New Roman"/>
            <w:color w:val="auto"/>
            <w:sz w:val="28"/>
            <w:szCs w:val="28"/>
          </w:rPr>
          <w:t>http://budget.omsk.ifinmon.ru</w:t>
        </w:r>
      </w:hyperlink>
      <w:r w:rsidRPr="00E902FB">
        <w:rPr>
          <w:rFonts w:ascii="Times New Roman" w:hAnsi="Times New Roman"/>
          <w:sz w:val="28"/>
          <w:szCs w:val="28"/>
        </w:rPr>
        <w:t>.</w:t>
      </w:r>
      <w:r w:rsidRPr="00051280">
        <w:rPr>
          <w:rFonts w:ascii="Times New Roman" w:hAnsi="Times New Roman"/>
          <w:color w:val="000000"/>
          <w:sz w:val="28"/>
          <w:szCs w:val="28"/>
        </w:rPr>
        <w:t xml:space="preserve"> В 2016 году  работа по дальнейшему развитию вектора открытости бюджетных данных в Омской области будет продолжена.</w:t>
      </w:r>
    </w:p>
    <w:p w:rsidR="00504219" w:rsidRPr="00565CE4" w:rsidRDefault="00504219" w:rsidP="00BA7524">
      <w:pPr>
        <w:spacing w:after="0" w:line="240" w:lineRule="auto"/>
        <w:ind w:firstLine="709"/>
        <w:jc w:val="both"/>
        <w:rPr>
          <w:rFonts w:ascii="Times New Roman" w:hAnsi="Times New Roman"/>
          <w:color w:val="000000"/>
          <w:sz w:val="28"/>
          <w:szCs w:val="28"/>
        </w:rPr>
      </w:pPr>
      <w:r w:rsidRPr="00565CE4">
        <w:rPr>
          <w:rFonts w:ascii="Times New Roman" w:hAnsi="Times New Roman"/>
          <w:color w:val="000000"/>
          <w:sz w:val="28"/>
          <w:szCs w:val="28"/>
        </w:rPr>
        <w:t xml:space="preserve">В Омской области начата разработка </w:t>
      </w:r>
      <w:r>
        <w:rPr>
          <w:rFonts w:ascii="Times New Roman" w:hAnsi="Times New Roman"/>
          <w:color w:val="000000"/>
          <w:sz w:val="28"/>
          <w:szCs w:val="28"/>
        </w:rPr>
        <w:t>"</w:t>
      </w:r>
      <w:r w:rsidRPr="00565CE4">
        <w:rPr>
          <w:rFonts w:ascii="Times New Roman" w:hAnsi="Times New Roman"/>
          <w:color w:val="000000"/>
          <w:sz w:val="28"/>
          <w:szCs w:val="28"/>
        </w:rPr>
        <w:t>дорожной карты</w:t>
      </w:r>
      <w:r>
        <w:rPr>
          <w:rFonts w:ascii="Times New Roman" w:hAnsi="Times New Roman"/>
          <w:color w:val="000000"/>
          <w:sz w:val="28"/>
          <w:szCs w:val="28"/>
        </w:rPr>
        <w:t>"</w:t>
      </w:r>
      <w:r w:rsidRPr="00565CE4">
        <w:rPr>
          <w:rFonts w:ascii="Times New Roman" w:hAnsi="Times New Roman"/>
          <w:color w:val="000000"/>
          <w:sz w:val="28"/>
          <w:szCs w:val="28"/>
        </w:rPr>
        <w:t xml:space="preserve"> по совершенствованию контрольной (надзорной) деятельности в Омской области на 2016 – 2018 годы </w:t>
      </w:r>
      <w:r>
        <w:rPr>
          <w:rFonts w:ascii="Times New Roman" w:hAnsi="Times New Roman"/>
          <w:color w:val="000000"/>
          <w:sz w:val="28"/>
          <w:szCs w:val="28"/>
        </w:rPr>
        <w:t>"</w:t>
      </w:r>
      <w:r w:rsidRPr="00565CE4">
        <w:rPr>
          <w:rFonts w:ascii="Times New Roman" w:hAnsi="Times New Roman"/>
          <w:color w:val="000000"/>
          <w:sz w:val="28"/>
          <w:szCs w:val="28"/>
        </w:rPr>
        <w:t>Контроль рисков для комфортной и безопасной жизни и эффективного бизнеса</w:t>
      </w:r>
      <w:r>
        <w:rPr>
          <w:rFonts w:ascii="Times New Roman" w:hAnsi="Times New Roman"/>
          <w:color w:val="000000"/>
          <w:sz w:val="28"/>
          <w:szCs w:val="28"/>
        </w:rPr>
        <w:t>"</w:t>
      </w:r>
      <w:r w:rsidRPr="00565CE4">
        <w:rPr>
          <w:rFonts w:ascii="Times New Roman" w:hAnsi="Times New Roman"/>
          <w:color w:val="000000"/>
          <w:sz w:val="28"/>
          <w:szCs w:val="28"/>
        </w:rPr>
        <w:t xml:space="preserve">. В рамках </w:t>
      </w:r>
      <w:r>
        <w:rPr>
          <w:rFonts w:ascii="Times New Roman" w:hAnsi="Times New Roman"/>
          <w:color w:val="000000"/>
          <w:sz w:val="28"/>
          <w:szCs w:val="28"/>
        </w:rPr>
        <w:t>"</w:t>
      </w:r>
      <w:r w:rsidRPr="00565CE4">
        <w:rPr>
          <w:rFonts w:ascii="Times New Roman" w:hAnsi="Times New Roman"/>
          <w:color w:val="000000"/>
          <w:sz w:val="28"/>
          <w:szCs w:val="28"/>
        </w:rPr>
        <w:t>дорожной карты</w:t>
      </w:r>
      <w:r>
        <w:rPr>
          <w:rFonts w:ascii="Times New Roman" w:hAnsi="Times New Roman"/>
          <w:color w:val="000000"/>
          <w:sz w:val="28"/>
          <w:szCs w:val="28"/>
        </w:rPr>
        <w:t>"</w:t>
      </w:r>
      <w:r w:rsidRPr="00565CE4">
        <w:rPr>
          <w:rFonts w:ascii="Times New Roman" w:hAnsi="Times New Roman"/>
          <w:color w:val="000000"/>
          <w:sz w:val="28"/>
          <w:szCs w:val="28"/>
        </w:rPr>
        <w:t xml:space="preserve"> предлагается реализация мероприятий по следующим блокам: </w:t>
      </w:r>
    </w:p>
    <w:p w:rsidR="00504219" w:rsidRPr="00565CE4"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565CE4">
        <w:rPr>
          <w:rFonts w:ascii="Times New Roman" w:hAnsi="Times New Roman"/>
          <w:color w:val="000000"/>
          <w:sz w:val="28"/>
          <w:szCs w:val="28"/>
        </w:rPr>
        <w:t xml:space="preserve">- оптимизация структуры полномочий и повышение прозрачности системы контроля (надзора); </w:t>
      </w:r>
    </w:p>
    <w:p w:rsidR="00504219" w:rsidRPr="00565CE4"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565CE4">
        <w:rPr>
          <w:rFonts w:ascii="Times New Roman" w:hAnsi="Times New Roman"/>
          <w:color w:val="000000"/>
          <w:sz w:val="28"/>
          <w:szCs w:val="28"/>
        </w:rPr>
        <w:t>- совершенствовани</w:t>
      </w:r>
      <w:r>
        <w:rPr>
          <w:rFonts w:ascii="Times New Roman" w:hAnsi="Times New Roman"/>
          <w:color w:val="000000"/>
          <w:sz w:val="28"/>
          <w:szCs w:val="28"/>
        </w:rPr>
        <w:t>е</w:t>
      </w:r>
      <w:r w:rsidRPr="00565CE4">
        <w:rPr>
          <w:rFonts w:ascii="Times New Roman" w:hAnsi="Times New Roman"/>
          <w:color w:val="000000"/>
          <w:sz w:val="28"/>
          <w:szCs w:val="28"/>
        </w:rPr>
        <w:t xml:space="preserve"> системы контроля (надзора);</w:t>
      </w:r>
    </w:p>
    <w:p w:rsidR="00504219" w:rsidRPr="00565CE4"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565CE4">
        <w:rPr>
          <w:rFonts w:ascii="Times New Roman" w:hAnsi="Times New Roman"/>
          <w:color w:val="000000"/>
          <w:sz w:val="28"/>
          <w:szCs w:val="28"/>
        </w:rPr>
        <w:t>- внедрени</w:t>
      </w:r>
      <w:r>
        <w:rPr>
          <w:rFonts w:ascii="Times New Roman" w:hAnsi="Times New Roman"/>
          <w:color w:val="000000"/>
          <w:sz w:val="28"/>
          <w:szCs w:val="28"/>
        </w:rPr>
        <w:t>е</w:t>
      </w:r>
      <w:r w:rsidRPr="00565CE4">
        <w:rPr>
          <w:rFonts w:ascii="Times New Roman" w:hAnsi="Times New Roman"/>
          <w:color w:val="000000"/>
          <w:sz w:val="28"/>
          <w:szCs w:val="28"/>
        </w:rPr>
        <w:t xml:space="preserve"> </w:t>
      </w:r>
      <w:proofErr w:type="spellStart"/>
      <w:r w:rsidRPr="00565CE4">
        <w:rPr>
          <w:rFonts w:ascii="Times New Roman" w:hAnsi="Times New Roman"/>
          <w:color w:val="000000"/>
          <w:sz w:val="28"/>
          <w:szCs w:val="28"/>
        </w:rPr>
        <w:t>риск-ориентированной</w:t>
      </w:r>
      <w:proofErr w:type="spellEnd"/>
      <w:r w:rsidRPr="00565CE4">
        <w:rPr>
          <w:rFonts w:ascii="Times New Roman" w:hAnsi="Times New Roman"/>
          <w:color w:val="000000"/>
          <w:sz w:val="28"/>
          <w:szCs w:val="28"/>
        </w:rPr>
        <w:t xml:space="preserve"> модели и системы профилактики нарушений в Омской области;</w:t>
      </w:r>
    </w:p>
    <w:p w:rsidR="00504219" w:rsidRPr="00565CE4" w:rsidRDefault="00504219" w:rsidP="00BA7524">
      <w:pPr>
        <w:spacing w:after="0" w:line="240" w:lineRule="auto"/>
        <w:ind w:firstLine="709"/>
        <w:jc w:val="both"/>
        <w:rPr>
          <w:rFonts w:ascii="Times New Roman" w:hAnsi="Times New Roman"/>
          <w:color w:val="000000"/>
          <w:sz w:val="28"/>
          <w:szCs w:val="28"/>
        </w:rPr>
      </w:pPr>
      <w:r w:rsidRPr="00565CE4">
        <w:rPr>
          <w:rFonts w:ascii="Times New Roman" w:hAnsi="Times New Roman"/>
          <w:color w:val="000000"/>
          <w:sz w:val="28"/>
          <w:szCs w:val="28"/>
        </w:rPr>
        <w:lastRenderedPageBreak/>
        <w:t>- совершенствование взаимодействия с территориальными управлениями федеральных органов исполнительной власти в рамках системы контроля (надзора).</w:t>
      </w:r>
    </w:p>
    <w:p w:rsidR="00504219" w:rsidRPr="00565CE4" w:rsidRDefault="00504219" w:rsidP="00BA7524">
      <w:pPr>
        <w:spacing w:after="0" w:line="240" w:lineRule="auto"/>
        <w:ind w:firstLine="709"/>
        <w:jc w:val="both"/>
        <w:rPr>
          <w:rFonts w:ascii="Times New Roman" w:hAnsi="Times New Roman"/>
          <w:color w:val="000000"/>
          <w:sz w:val="28"/>
          <w:szCs w:val="28"/>
        </w:rPr>
      </w:pPr>
    </w:p>
    <w:p w:rsidR="00504219" w:rsidRPr="00050343" w:rsidRDefault="00504219" w:rsidP="00050343">
      <w:pPr>
        <w:pStyle w:val="40"/>
      </w:pPr>
      <w:r w:rsidRPr="00050343">
        <w:t>2.4.1.6. Оптимизация процедур государственных закупок в Омской области</w:t>
      </w:r>
      <w:r w:rsidR="002D172A" w:rsidRPr="00050343">
        <w:t xml:space="preserve"> </w:t>
      </w:r>
      <w:r w:rsidRPr="00050343">
        <w:t>с точки зрения развития конкуренции</w:t>
      </w:r>
    </w:p>
    <w:p w:rsidR="00504219" w:rsidRPr="00565CE4" w:rsidRDefault="00504219" w:rsidP="00051280">
      <w:pPr>
        <w:spacing w:after="0" w:line="240" w:lineRule="auto"/>
        <w:jc w:val="both"/>
        <w:rPr>
          <w:rFonts w:ascii="Times New Roman" w:hAnsi="Times New Roman"/>
          <w:sz w:val="28"/>
          <w:szCs w:val="28"/>
        </w:rPr>
      </w:pPr>
    </w:p>
    <w:p w:rsidR="00504219" w:rsidRPr="00565CE4" w:rsidRDefault="00504219" w:rsidP="00BA7524">
      <w:pPr>
        <w:spacing w:after="0" w:line="240" w:lineRule="auto"/>
        <w:ind w:firstLine="709"/>
        <w:jc w:val="both"/>
        <w:rPr>
          <w:rFonts w:ascii="Times New Roman" w:hAnsi="Times New Roman"/>
          <w:sz w:val="28"/>
          <w:szCs w:val="28"/>
        </w:rPr>
      </w:pPr>
      <w:r w:rsidRPr="00565CE4">
        <w:rPr>
          <w:rFonts w:ascii="Times New Roman" w:hAnsi="Times New Roman"/>
          <w:sz w:val="28"/>
          <w:szCs w:val="28"/>
        </w:rPr>
        <w:t xml:space="preserve">Создание равных условий для обеспечения конкуренции между участниками закупок характеризуется долей средств, размещенных конкурентными способами определения поставщиков (подрядчиков, исполнителей) от общего годового объема закупок. Это стимулирует формирование конкурентной среды в сфере государственных закупок и указывает на их уровень прозрачности. </w:t>
      </w:r>
    </w:p>
    <w:p w:rsidR="00504219" w:rsidRPr="00051280" w:rsidRDefault="00504219" w:rsidP="00BA7524">
      <w:pPr>
        <w:spacing w:after="0" w:line="240" w:lineRule="auto"/>
        <w:ind w:firstLine="709"/>
        <w:jc w:val="both"/>
        <w:rPr>
          <w:rFonts w:ascii="Times New Roman" w:hAnsi="Times New Roman"/>
          <w:sz w:val="28"/>
          <w:szCs w:val="28"/>
        </w:rPr>
      </w:pPr>
      <w:r w:rsidRPr="00565CE4">
        <w:rPr>
          <w:rFonts w:ascii="Times New Roman" w:hAnsi="Times New Roman"/>
          <w:sz w:val="28"/>
          <w:szCs w:val="28"/>
        </w:rPr>
        <w:t xml:space="preserve">По итогам </w:t>
      </w:r>
      <w:r>
        <w:rPr>
          <w:rFonts w:ascii="Times New Roman" w:hAnsi="Times New Roman"/>
          <w:sz w:val="28"/>
          <w:szCs w:val="28"/>
        </w:rPr>
        <w:t>"</w:t>
      </w:r>
      <w:r w:rsidRPr="00565CE4">
        <w:rPr>
          <w:rFonts w:ascii="Times New Roman" w:hAnsi="Times New Roman"/>
          <w:sz w:val="28"/>
          <w:szCs w:val="28"/>
        </w:rPr>
        <w:t>Национального рейтинга прозрачности закупок 2015</w:t>
      </w:r>
      <w:r>
        <w:rPr>
          <w:rFonts w:ascii="Times New Roman" w:hAnsi="Times New Roman"/>
          <w:sz w:val="28"/>
          <w:szCs w:val="28"/>
        </w:rPr>
        <w:t>"</w:t>
      </w:r>
      <w:r w:rsidRPr="00565CE4">
        <w:rPr>
          <w:rFonts w:ascii="Times New Roman" w:hAnsi="Times New Roman"/>
          <w:sz w:val="28"/>
          <w:szCs w:val="28"/>
        </w:rPr>
        <w:t xml:space="preserve">, подведенного </w:t>
      </w:r>
      <w:r>
        <w:rPr>
          <w:rFonts w:ascii="Times New Roman" w:hAnsi="Times New Roman"/>
          <w:sz w:val="28"/>
          <w:szCs w:val="28"/>
        </w:rPr>
        <w:t>"</w:t>
      </w:r>
      <w:r w:rsidRPr="00565CE4">
        <w:rPr>
          <w:rFonts w:ascii="Times New Roman" w:hAnsi="Times New Roman"/>
          <w:sz w:val="28"/>
          <w:szCs w:val="28"/>
        </w:rPr>
        <w:t>Национальной ассоциацией участников электронной торговли</w:t>
      </w:r>
      <w:r>
        <w:rPr>
          <w:rFonts w:ascii="Times New Roman" w:hAnsi="Times New Roman"/>
          <w:sz w:val="28"/>
          <w:szCs w:val="28"/>
        </w:rPr>
        <w:t>"</w:t>
      </w:r>
      <w:r w:rsidRPr="00565CE4">
        <w:rPr>
          <w:rFonts w:ascii="Times New Roman" w:hAnsi="Times New Roman"/>
          <w:sz w:val="28"/>
          <w:szCs w:val="28"/>
        </w:rPr>
        <w:t xml:space="preserve">, Омская область является региональным заказчиком с высшим уровнем прозрачности </w:t>
      </w:r>
      <w:r>
        <w:rPr>
          <w:rFonts w:ascii="Times New Roman" w:hAnsi="Times New Roman"/>
          <w:sz w:val="28"/>
          <w:szCs w:val="28"/>
        </w:rPr>
        <w:t>"</w:t>
      </w:r>
      <w:r w:rsidRPr="00565CE4">
        <w:rPr>
          <w:rFonts w:ascii="Times New Roman" w:hAnsi="Times New Roman"/>
          <w:sz w:val="28"/>
          <w:szCs w:val="28"/>
        </w:rPr>
        <w:t>гарантированная прозрачность</w:t>
      </w:r>
      <w:r>
        <w:rPr>
          <w:rFonts w:ascii="Times New Roman" w:hAnsi="Times New Roman"/>
          <w:sz w:val="28"/>
          <w:szCs w:val="28"/>
        </w:rPr>
        <w:t>"</w:t>
      </w:r>
      <w:r w:rsidRPr="00565CE4">
        <w:rPr>
          <w:rFonts w:ascii="Times New Roman" w:hAnsi="Times New Roman"/>
          <w:sz w:val="28"/>
          <w:szCs w:val="28"/>
        </w:rPr>
        <w:t>. Результат Омской области – пятое место с 5064 баллами, лидер рейтинга (г. Москва) имеет 5472</w:t>
      </w:r>
      <w:r>
        <w:rPr>
          <w:rFonts w:ascii="Times New Roman" w:hAnsi="Times New Roman"/>
          <w:sz w:val="28"/>
          <w:szCs w:val="28"/>
        </w:rPr>
        <w:t> </w:t>
      </w:r>
      <w:r w:rsidRPr="00051280">
        <w:rPr>
          <w:rFonts w:ascii="Times New Roman" w:hAnsi="Times New Roman"/>
          <w:sz w:val="28"/>
          <w:szCs w:val="28"/>
        </w:rPr>
        <w:t xml:space="preserve">балла.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объем государственных закупок в Омской области составил порядка 18,6 млрд. рублей, что на 20</w:t>
      </w:r>
      <w:r>
        <w:rPr>
          <w:rFonts w:ascii="Times New Roman" w:hAnsi="Times New Roman"/>
          <w:sz w:val="28"/>
          <w:szCs w:val="28"/>
        </w:rPr>
        <w:t xml:space="preserve"> </w:t>
      </w:r>
      <w:r w:rsidRPr="00051280">
        <w:rPr>
          <w:rFonts w:ascii="Times New Roman" w:hAnsi="Times New Roman"/>
          <w:sz w:val="28"/>
          <w:szCs w:val="28"/>
        </w:rPr>
        <w:t>% выше уровня прошлого года. Из указанной суммы доля бюджетных средств, размещенных конкурентными способами, составила 83</w:t>
      </w:r>
      <w:r>
        <w:rPr>
          <w:rFonts w:ascii="Times New Roman" w:hAnsi="Times New Roman"/>
          <w:sz w:val="28"/>
          <w:szCs w:val="28"/>
        </w:rPr>
        <w:t xml:space="preserve"> </w:t>
      </w:r>
      <w:r w:rsidRPr="00051280">
        <w:rPr>
          <w:rFonts w:ascii="Times New Roman" w:hAnsi="Times New Roman"/>
          <w:sz w:val="28"/>
          <w:szCs w:val="28"/>
        </w:rPr>
        <w:t>%</w:t>
      </w:r>
      <w:r>
        <w:rPr>
          <w:rFonts w:ascii="Times New Roman" w:hAnsi="Times New Roman"/>
          <w:sz w:val="28"/>
          <w:szCs w:val="28"/>
        </w:rPr>
        <w:t>,</w:t>
      </w:r>
      <w:r w:rsidRPr="00051280">
        <w:rPr>
          <w:rFonts w:ascii="Times New Roman" w:hAnsi="Times New Roman"/>
          <w:sz w:val="28"/>
          <w:szCs w:val="28"/>
        </w:rPr>
        <w:t xml:space="preserve"> или 15,4 млрд. рублей (12,6 – в 2014 году).</w:t>
      </w:r>
    </w:p>
    <w:p w:rsidR="00504219" w:rsidRPr="00051280" w:rsidRDefault="00504219" w:rsidP="00BA7524">
      <w:pPr>
        <w:pStyle w:val="af"/>
        <w:spacing w:before="0" w:beforeAutospacing="0" w:after="0" w:afterAutospacing="0"/>
        <w:ind w:firstLine="709"/>
        <w:jc w:val="both"/>
        <w:rPr>
          <w:sz w:val="28"/>
          <w:szCs w:val="28"/>
        </w:rPr>
      </w:pPr>
      <w:r w:rsidRPr="00051280">
        <w:rPr>
          <w:sz w:val="28"/>
          <w:szCs w:val="28"/>
        </w:rPr>
        <w:t>У субъектов малого предпринимательства в 2015 году государственными заказчиками Омской области осуществлено закупок более 2,8 млрд. рублей (выше уровня прошлого года в 1,5 раза – 1,9 млрд. рублей)</w:t>
      </w:r>
      <w:r>
        <w:rPr>
          <w:sz w:val="28"/>
          <w:szCs w:val="28"/>
        </w:rPr>
        <w:t>,</w:t>
      </w:r>
      <w:r w:rsidRPr="00051280">
        <w:rPr>
          <w:sz w:val="28"/>
          <w:szCs w:val="28"/>
        </w:rPr>
        <w:t xml:space="preserve"> или 18% от объема закупок проведенных конкурентными процедурами.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Увеличение и сохранение достигнутого уровня по данному показателю обеспечивает благоприятные условия для развития субъектов малого и среднего предпринимательства, а также способствует повышению их конкурентоспособности.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дальнейшего совершенствования закупочной деятельности Указом Губернатора Омской области от 19 января 2016 года № 8 создано Главное управление контрактной системы Омской области, которое призвано централизовать закупки Омской области по полному перечню за исключением лекарственных средств, медицинского оборудования, услуг по кредитованию.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Централизация закупок позволит обеспечить прозрачность и открытость государственных закупок Омской области, улучшение качества работы вследствие выполнения функций по определению поставщиков (подрядчиков, исполнителей) квалифицированными специалистами, повышение уровня конкуренции путем установления единых требований к участникам закупки и стандартного описания объектов закупки. </w:t>
      </w:r>
    </w:p>
    <w:p w:rsidR="00504219" w:rsidRPr="00051280" w:rsidRDefault="00504219" w:rsidP="00BA7524">
      <w:pPr>
        <w:pStyle w:val="rvps698610"/>
        <w:spacing w:before="0" w:beforeAutospacing="0" w:after="0" w:afterAutospacing="0"/>
        <w:ind w:left="33" w:firstLine="709"/>
        <w:jc w:val="both"/>
        <w:rPr>
          <w:sz w:val="28"/>
          <w:szCs w:val="28"/>
        </w:rPr>
      </w:pPr>
      <w:r w:rsidRPr="00051280">
        <w:rPr>
          <w:sz w:val="28"/>
          <w:szCs w:val="28"/>
        </w:rPr>
        <w:t xml:space="preserve">Также положительные результаты в 2015 году обеспечило проведение совместных аукционов. Так, в целях оптимизации закупок Министерством организованы и проведены совместные аукционы в электронной форме на </w:t>
      </w:r>
      <w:r w:rsidRPr="00051280">
        <w:rPr>
          <w:sz w:val="28"/>
          <w:szCs w:val="28"/>
        </w:rPr>
        <w:lastRenderedPageBreak/>
        <w:t xml:space="preserve">общую сумму порядка 380 млн. рублей, по результатам которых получена экономия бюджетных средств порядка 15 млн. рублей. </w:t>
      </w:r>
    </w:p>
    <w:p w:rsidR="00504219" w:rsidRPr="00051280" w:rsidRDefault="00504219" w:rsidP="00BA7524">
      <w:pPr>
        <w:pStyle w:val="rvps698610"/>
        <w:spacing w:before="0" w:beforeAutospacing="0" w:after="0" w:afterAutospacing="0"/>
        <w:ind w:left="33" w:firstLine="709"/>
        <w:jc w:val="both"/>
        <w:rPr>
          <w:sz w:val="28"/>
          <w:szCs w:val="28"/>
        </w:rPr>
      </w:pPr>
      <w:r w:rsidRPr="00051280">
        <w:rPr>
          <w:sz w:val="28"/>
          <w:szCs w:val="28"/>
        </w:rPr>
        <w:t xml:space="preserve">Повышению эффективности закупочных процедур способствует и внедрение государственной информационной системы Омской области в сфере закупок. Государственная информационная система Омской области (далее – ГИС) была запущена в эксплуатацию в конце 2015 года. Работа в ГИС объединяет более 600 заказчиков Омской области. В соответствии с контрактной системой стандартизированы и автоматизированы основные этапы закупочного цикла в регионе: от процесса планирования и формирования закупок до процесса исполнения закупок и контроля над их исполнением. Введение контроля со стороны финансового органа способствует сокращению нецелевых закупок.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С 1 января 2016 года вступили в силу положения Федерального закона               № 44-ФЗ о нормировании закупок, в связи с чем, проведена большая работа по подготовке региональных нормативных правовых актов, устанавливающих правила нормирования в Омской области. Кроме того, в 2016 году предстоит разработка ведомственных правовых актов в этой сфере.</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числе приоритетных в 2016 году остается также задача развития системы общественного контроля и общественного обсуждения закупок. Решение данной задачи будет способствовать </w:t>
      </w:r>
      <w:r w:rsidRPr="00051280">
        <w:rPr>
          <w:rFonts w:ascii="Times New Roman" w:hAnsi="Times New Roman"/>
          <w:color w:val="000000"/>
          <w:sz w:val="28"/>
          <w:szCs w:val="28"/>
        </w:rPr>
        <w:t xml:space="preserve">развитию и совершенствованию контрактной системы в сфере закупок, предупреждению, а также выявлению нарушений требований законодательства РФ и иных нормативных правовых актов о контрактной системе в сфере закупок и информированию заказчиков, контрольных органов в сфере закупок о выявленных нарушениях. </w:t>
      </w:r>
    </w:p>
    <w:p w:rsidR="00504219" w:rsidRDefault="00504219" w:rsidP="00BA7524">
      <w:pPr>
        <w:spacing w:after="0" w:line="240" w:lineRule="auto"/>
        <w:ind w:firstLine="709"/>
        <w:jc w:val="both"/>
        <w:rPr>
          <w:rFonts w:ascii="Times New Roman" w:hAnsi="Times New Roman"/>
          <w:sz w:val="28"/>
          <w:szCs w:val="28"/>
        </w:rPr>
      </w:pPr>
    </w:p>
    <w:p w:rsidR="00504219" w:rsidRPr="00387DE8" w:rsidRDefault="00504219" w:rsidP="00387DE8">
      <w:pPr>
        <w:pStyle w:val="10"/>
      </w:pPr>
      <w:bookmarkStart w:id="56" w:name="_Toc444185031"/>
      <w:r w:rsidRPr="00387DE8">
        <w:t>2.4.2. О реализации мероприятий по развитию конкуренции на социально значимых и приоритетных рынках товаров, работ и услуг</w:t>
      </w:r>
      <w:r w:rsidR="006838B4" w:rsidRPr="00387DE8">
        <w:t xml:space="preserve"> </w:t>
      </w:r>
      <w:r w:rsidRPr="00387DE8">
        <w:t>Омской области в 2015 году</w:t>
      </w:r>
      <w:bookmarkEnd w:id="56"/>
    </w:p>
    <w:p w:rsidR="00504219" w:rsidRPr="00051280" w:rsidRDefault="00504219" w:rsidP="00051280">
      <w:pPr>
        <w:widowControl w:val="0"/>
        <w:spacing w:after="0" w:line="240" w:lineRule="auto"/>
        <w:jc w:val="both"/>
        <w:rPr>
          <w:rFonts w:ascii="Times New Roman" w:hAnsi="Times New Roman"/>
          <w:b/>
          <w:sz w:val="28"/>
          <w:szCs w:val="28"/>
        </w:rPr>
      </w:pPr>
    </w:p>
    <w:p w:rsidR="00504219" w:rsidRPr="00050343" w:rsidRDefault="00504219" w:rsidP="00050343">
      <w:pPr>
        <w:pStyle w:val="40"/>
      </w:pPr>
      <w:r w:rsidRPr="00050343">
        <w:t>2.4.2.1. Рынок услуг дошкольного образования</w:t>
      </w:r>
    </w:p>
    <w:p w:rsidR="00504219" w:rsidRPr="00051280" w:rsidRDefault="00504219" w:rsidP="00051280">
      <w:pPr>
        <w:spacing w:after="0" w:line="240" w:lineRule="auto"/>
        <w:jc w:val="both"/>
        <w:rPr>
          <w:rFonts w:ascii="Times New Roman" w:hAnsi="Times New Roman"/>
          <w:sz w:val="28"/>
          <w:szCs w:val="28"/>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на территории Омской области функционировало                               24 негосударственных образовательных учреждения, реализующих программу дошкольного образования, 22 учреждениям дошкольного образования негосударственного сектора Министерством образования Омской области предоставлена субсидия 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на сумму 63,5 млн. рублей.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Кроме того, в 2015 году одному негосударственному учреждению предоставлялась субсидия юридическим лицам (за исключением государственных (муниципальных) учреждений), индивидуальным </w:t>
      </w:r>
      <w:r w:rsidRPr="00051280">
        <w:rPr>
          <w:rFonts w:ascii="Times New Roman" w:hAnsi="Times New Roman"/>
          <w:sz w:val="28"/>
          <w:szCs w:val="28"/>
        </w:rPr>
        <w:lastRenderedPageBreak/>
        <w:t xml:space="preserve">предпринимателям – производителям товаров, работ, услуг в сфере дошкольного образования в объеме 1,2 млн. рублей.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настоящее время проводится отбор заявок на предоставление указанных субсидий в 2016 году.</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2015 году на базе Бюджетного образовательного учреждения дополнительного профессионального образования </w:t>
      </w:r>
      <w:r>
        <w:rPr>
          <w:rFonts w:ascii="Times New Roman" w:hAnsi="Times New Roman"/>
          <w:sz w:val="28"/>
          <w:szCs w:val="28"/>
        </w:rPr>
        <w:t>"</w:t>
      </w:r>
      <w:r w:rsidRPr="00051280">
        <w:rPr>
          <w:rFonts w:ascii="Times New Roman" w:hAnsi="Times New Roman"/>
          <w:sz w:val="28"/>
          <w:szCs w:val="28"/>
        </w:rPr>
        <w:t>Институт развития  образования Омской области</w:t>
      </w:r>
      <w:r>
        <w:rPr>
          <w:rFonts w:ascii="Times New Roman" w:hAnsi="Times New Roman"/>
          <w:sz w:val="28"/>
          <w:szCs w:val="28"/>
        </w:rPr>
        <w:t>"</w:t>
      </w:r>
      <w:r w:rsidRPr="00051280">
        <w:rPr>
          <w:rFonts w:ascii="Times New Roman" w:hAnsi="Times New Roman"/>
          <w:sz w:val="28"/>
          <w:szCs w:val="28"/>
        </w:rPr>
        <w:t xml:space="preserve"> (далее – ИРООО) курсовую подготовку прошли 10 педагогов негосударственных образовательных учреждений, реализующих программы дошкольного образования.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С целью оказания методической помощи в 2016 году проводится сбор заявок учреждений негосударственного сектора, реализующих программу дошкольного образования, с целью планирования:</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семинаров по вопросам введения федеральных государственных стандартов дошкольного образования;</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курсов повышения квалификации воспитателей дошкольных образовательных учреждений.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При участии Министерства образования Омской области на базе бюджетного профессионального образовательного учреждения Омской области </w:t>
      </w:r>
      <w:r>
        <w:rPr>
          <w:rFonts w:ascii="Times New Roman" w:hAnsi="Times New Roman"/>
          <w:sz w:val="28"/>
          <w:szCs w:val="28"/>
        </w:rPr>
        <w:t>"</w:t>
      </w:r>
      <w:r w:rsidRPr="00051280">
        <w:rPr>
          <w:rFonts w:ascii="Times New Roman" w:hAnsi="Times New Roman"/>
          <w:sz w:val="28"/>
          <w:szCs w:val="28"/>
        </w:rPr>
        <w:t>Торгово-экономический колледж им. Г.Д. Зуйковой</w:t>
      </w:r>
      <w:r>
        <w:rPr>
          <w:rFonts w:ascii="Times New Roman" w:hAnsi="Times New Roman"/>
          <w:sz w:val="28"/>
          <w:szCs w:val="28"/>
        </w:rPr>
        <w:t>"</w:t>
      </w:r>
      <w:r w:rsidRPr="00051280">
        <w:rPr>
          <w:rFonts w:ascii="Times New Roman" w:hAnsi="Times New Roman"/>
          <w:sz w:val="28"/>
          <w:szCs w:val="28"/>
        </w:rPr>
        <w:t xml:space="preserve"> и бюджетного профессионального образовательного учреждения Омской области </w:t>
      </w:r>
      <w:r>
        <w:rPr>
          <w:rFonts w:ascii="Times New Roman" w:hAnsi="Times New Roman"/>
          <w:sz w:val="28"/>
          <w:szCs w:val="28"/>
        </w:rPr>
        <w:t>"</w:t>
      </w:r>
      <w:r w:rsidRPr="00051280">
        <w:rPr>
          <w:rFonts w:ascii="Times New Roman" w:hAnsi="Times New Roman"/>
          <w:sz w:val="28"/>
          <w:szCs w:val="28"/>
        </w:rPr>
        <w:t>Омский колледж торговли, экономики и сервиса</w:t>
      </w:r>
      <w:r>
        <w:rPr>
          <w:rFonts w:ascii="Times New Roman" w:hAnsi="Times New Roman"/>
          <w:sz w:val="28"/>
          <w:szCs w:val="28"/>
        </w:rPr>
        <w:t>"</w:t>
      </w:r>
      <w:r w:rsidRPr="00051280">
        <w:rPr>
          <w:rFonts w:ascii="Times New Roman" w:hAnsi="Times New Roman"/>
          <w:sz w:val="28"/>
          <w:szCs w:val="28"/>
        </w:rPr>
        <w:t xml:space="preserve"> разработаны проекты, которые предусматривают организацию в рамках внебюджетной деятельности образовательных организаций обучения основам предпринимательской деятельности, консультирования по вопросам ведения налогового и бухгалтерского учета и отчетности, проведения тренингов развития предпринимательских способностей, проведения маркетинговых исследований, составления бизнес-планов. В настоящий момент Министерством образования Омской области осуществляется распространение информации о</w:t>
      </w:r>
      <w:r>
        <w:rPr>
          <w:rFonts w:ascii="Times New Roman" w:hAnsi="Times New Roman"/>
          <w:sz w:val="28"/>
          <w:szCs w:val="28"/>
        </w:rPr>
        <w:t>б</w:t>
      </w:r>
      <w:r w:rsidRPr="00051280">
        <w:rPr>
          <w:rFonts w:ascii="Times New Roman" w:hAnsi="Times New Roman"/>
          <w:sz w:val="28"/>
          <w:szCs w:val="28"/>
        </w:rPr>
        <w:t xml:space="preserve"> указанных проектах среди учреждений дошкольного образования негосударственного сектора.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развития рынка услуг дошкольного образования, а также в рамках выполнения поручений, содержащихся в Указе Президента Российской Федерации от 7 мая 2012 года № 599 </w:t>
      </w:r>
      <w:r>
        <w:rPr>
          <w:rFonts w:ascii="Times New Roman" w:hAnsi="Times New Roman"/>
          <w:sz w:val="28"/>
          <w:szCs w:val="28"/>
        </w:rPr>
        <w:t>"</w:t>
      </w:r>
      <w:r w:rsidRPr="00051280">
        <w:rPr>
          <w:rFonts w:ascii="Times New Roman" w:hAnsi="Times New Roman"/>
          <w:sz w:val="28"/>
          <w:szCs w:val="28"/>
        </w:rPr>
        <w:t>О мерах по реализации государственной политики в области образования и науки</w:t>
      </w:r>
      <w:r>
        <w:rPr>
          <w:rFonts w:ascii="Times New Roman" w:hAnsi="Times New Roman"/>
          <w:sz w:val="28"/>
          <w:szCs w:val="28"/>
        </w:rPr>
        <w:t>"</w:t>
      </w:r>
      <w:r w:rsidRPr="00051280">
        <w:rPr>
          <w:rFonts w:ascii="Times New Roman" w:hAnsi="Times New Roman"/>
          <w:sz w:val="28"/>
          <w:szCs w:val="28"/>
        </w:rPr>
        <w:t>, Министерство имущественных отношений Омской области на основании распоряжений Правительства Омской области обеспечило передачу в муниципальную собственность города Омска 11 зданий с земельными участками для размещения дошкольных образовательных учреждений в общей сложности на 2 585 мест, расположенных по адресам:</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ул. </w:t>
      </w:r>
      <w:proofErr w:type="spellStart"/>
      <w:r w:rsidRPr="00051280">
        <w:rPr>
          <w:rFonts w:ascii="Times New Roman" w:hAnsi="Times New Roman"/>
          <w:sz w:val="28"/>
          <w:szCs w:val="28"/>
        </w:rPr>
        <w:t>Звездова</w:t>
      </w:r>
      <w:proofErr w:type="spellEnd"/>
      <w:r w:rsidRPr="00051280">
        <w:rPr>
          <w:rFonts w:ascii="Times New Roman" w:hAnsi="Times New Roman"/>
          <w:sz w:val="28"/>
          <w:szCs w:val="28"/>
        </w:rPr>
        <w:t xml:space="preserve">, д. 132 </w:t>
      </w:r>
      <w:r>
        <w:rPr>
          <w:rFonts w:ascii="Times New Roman" w:hAnsi="Times New Roman"/>
          <w:sz w:val="28"/>
          <w:szCs w:val="28"/>
        </w:rPr>
        <w:t>"</w:t>
      </w:r>
      <w:r w:rsidRPr="00051280">
        <w:rPr>
          <w:rFonts w:ascii="Times New Roman" w:hAnsi="Times New Roman"/>
          <w:sz w:val="28"/>
          <w:szCs w:val="28"/>
        </w:rPr>
        <w:t>А</w:t>
      </w:r>
      <w:r>
        <w:rPr>
          <w:rFonts w:ascii="Times New Roman" w:hAnsi="Times New Roman"/>
          <w:sz w:val="28"/>
          <w:szCs w:val="28"/>
        </w:rPr>
        <w:t>"</w:t>
      </w:r>
      <w:r w:rsidRPr="00051280">
        <w:rPr>
          <w:rFonts w:ascii="Times New Roman" w:hAnsi="Times New Roman"/>
          <w:sz w:val="28"/>
          <w:szCs w:val="28"/>
        </w:rPr>
        <w:t xml:space="preserve"> (на 220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ул. Авиационная, д. 145 (на 200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микрорайон Крутая Горка, ул. 40 лет Победы, д. 3 </w:t>
      </w:r>
      <w:r>
        <w:rPr>
          <w:rFonts w:ascii="Times New Roman" w:hAnsi="Times New Roman"/>
          <w:sz w:val="28"/>
          <w:szCs w:val="28"/>
        </w:rPr>
        <w:t>"</w:t>
      </w:r>
      <w:r w:rsidRPr="00051280">
        <w:rPr>
          <w:rFonts w:ascii="Times New Roman" w:hAnsi="Times New Roman"/>
          <w:sz w:val="28"/>
          <w:szCs w:val="28"/>
        </w:rPr>
        <w:t>А</w:t>
      </w:r>
      <w:r>
        <w:rPr>
          <w:rFonts w:ascii="Times New Roman" w:hAnsi="Times New Roman"/>
          <w:sz w:val="28"/>
          <w:szCs w:val="28"/>
        </w:rPr>
        <w:t>"</w:t>
      </w:r>
      <w:r w:rsidRPr="00051280">
        <w:rPr>
          <w:rFonts w:ascii="Times New Roman" w:hAnsi="Times New Roman"/>
          <w:sz w:val="28"/>
          <w:szCs w:val="28"/>
        </w:rPr>
        <w:t xml:space="preserve"> (на 220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ул. </w:t>
      </w:r>
      <w:proofErr w:type="spellStart"/>
      <w:r w:rsidRPr="00051280">
        <w:rPr>
          <w:rFonts w:ascii="Times New Roman" w:hAnsi="Times New Roman"/>
          <w:sz w:val="28"/>
          <w:szCs w:val="28"/>
        </w:rPr>
        <w:t>Фугенфирова</w:t>
      </w:r>
      <w:proofErr w:type="spellEnd"/>
      <w:r w:rsidRPr="00051280">
        <w:rPr>
          <w:rFonts w:ascii="Times New Roman" w:hAnsi="Times New Roman"/>
          <w:sz w:val="28"/>
          <w:szCs w:val="28"/>
        </w:rPr>
        <w:t xml:space="preserve">, д. 11 </w:t>
      </w:r>
      <w:r>
        <w:rPr>
          <w:rFonts w:ascii="Times New Roman" w:hAnsi="Times New Roman"/>
          <w:sz w:val="28"/>
          <w:szCs w:val="28"/>
        </w:rPr>
        <w:t>"</w:t>
      </w:r>
      <w:r w:rsidRPr="00051280">
        <w:rPr>
          <w:rFonts w:ascii="Times New Roman" w:hAnsi="Times New Roman"/>
          <w:sz w:val="28"/>
          <w:szCs w:val="28"/>
        </w:rPr>
        <w:t>А</w:t>
      </w:r>
      <w:r>
        <w:rPr>
          <w:rFonts w:ascii="Times New Roman" w:hAnsi="Times New Roman"/>
          <w:sz w:val="28"/>
          <w:szCs w:val="28"/>
        </w:rPr>
        <w:t>"</w:t>
      </w:r>
      <w:r w:rsidRPr="00051280">
        <w:rPr>
          <w:rFonts w:ascii="Times New Roman" w:hAnsi="Times New Roman"/>
          <w:sz w:val="28"/>
          <w:szCs w:val="28"/>
        </w:rPr>
        <w:t xml:space="preserve"> (на 240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ул. </w:t>
      </w:r>
      <w:proofErr w:type="spellStart"/>
      <w:r w:rsidRPr="00051280">
        <w:rPr>
          <w:rFonts w:ascii="Times New Roman" w:hAnsi="Times New Roman"/>
          <w:sz w:val="28"/>
          <w:szCs w:val="28"/>
        </w:rPr>
        <w:t>Комкова</w:t>
      </w:r>
      <w:proofErr w:type="spellEnd"/>
      <w:r w:rsidRPr="00051280">
        <w:rPr>
          <w:rFonts w:ascii="Times New Roman" w:hAnsi="Times New Roman"/>
          <w:sz w:val="28"/>
          <w:szCs w:val="28"/>
        </w:rPr>
        <w:t xml:space="preserve">, д. 2 </w:t>
      </w:r>
      <w:r>
        <w:rPr>
          <w:rFonts w:ascii="Times New Roman" w:hAnsi="Times New Roman"/>
          <w:sz w:val="28"/>
          <w:szCs w:val="28"/>
        </w:rPr>
        <w:t>"</w:t>
      </w:r>
      <w:r w:rsidRPr="00051280">
        <w:rPr>
          <w:rFonts w:ascii="Times New Roman" w:hAnsi="Times New Roman"/>
          <w:sz w:val="28"/>
          <w:szCs w:val="28"/>
        </w:rPr>
        <w:t>А</w:t>
      </w:r>
      <w:r>
        <w:rPr>
          <w:rFonts w:ascii="Times New Roman" w:hAnsi="Times New Roman"/>
          <w:sz w:val="28"/>
          <w:szCs w:val="28"/>
        </w:rPr>
        <w:t>"</w:t>
      </w:r>
      <w:r w:rsidRPr="00051280">
        <w:rPr>
          <w:rFonts w:ascii="Times New Roman" w:hAnsi="Times New Roman"/>
          <w:sz w:val="28"/>
          <w:szCs w:val="28"/>
        </w:rPr>
        <w:t xml:space="preserve"> (на 240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ул. 24-я Северная, д. 210 корпус 2 (на 230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 xml:space="preserve">- г. Омск, ул. </w:t>
      </w:r>
      <w:proofErr w:type="spellStart"/>
      <w:r w:rsidRPr="00051280">
        <w:rPr>
          <w:rFonts w:ascii="Times New Roman" w:hAnsi="Times New Roman"/>
          <w:sz w:val="28"/>
          <w:szCs w:val="28"/>
        </w:rPr>
        <w:t>Светловская</w:t>
      </w:r>
      <w:proofErr w:type="spellEnd"/>
      <w:r w:rsidRPr="00051280">
        <w:rPr>
          <w:rFonts w:ascii="Times New Roman" w:hAnsi="Times New Roman"/>
          <w:sz w:val="28"/>
          <w:szCs w:val="28"/>
        </w:rPr>
        <w:t>, 8 (на 235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г. Омск, ул. </w:t>
      </w:r>
      <w:proofErr w:type="spellStart"/>
      <w:r w:rsidRPr="00051280">
        <w:rPr>
          <w:rFonts w:ascii="Times New Roman" w:hAnsi="Times New Roman"/>
          <w:sz w:val="28"/>
          <w:szCs w:val="28"/>
        </w:rPr>
        <w:t>Иванишко</w:t>
      </w:r>
      <w:proofErr w:type="spellEnd"/>
      <w:r w:rsidRPr="00051280">
        <w:rPr>
          <w:rFonts w:ascii="Times New Roman" w:hAnsi="Times New Roman"/>
          <w:sz w:val="28"/>
          <w:szCs w:val="28"/>
        </w:rPr>
        <w:t>, 24 (на 240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ул. 22 Линия, 48 (на 240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ул. Багратиона, д. 11 </w:t>
      </w:r>
      <w:r>
        <w:rPr>
          <w:rFonts w:ascii="Times New Roman" w:hAnsi="Times New Roman"/>
          <w:sz w:val="28"/>
          <w:szCs w:val="28"/>
        </w:rPr>
        <w:t>"</w:t>
      </w:r>
      <w:r w:rsidRPr="00051280">
        <w:rPr>
          <w:rFonts w:ascii="Times New Roman" w:hAnsi="Times New Roman"/>
          <w:sz w:val="28"/>
          <w:szCs w:val="28"/>
        </w:rPr>
        <w:t>А</w:t>
      </w:r>
      <w:r>
        <w:rPr>
          <w:rFonts w:ascii="Times New Roman" w:hAnsi="Times New Roman"/>
          <w:sz w:val="28"/>
          <w:szCs w:val="28"/>
        </w:rPr>
        <w:t>"</w:t>
      </w:r>
      <w:r w:rsidRPr="00051280">
        <w:rPr>
          <w:rFonts w:ascii="Times New Roman" w:hAnsi="Times New Roman"/>
          <w:sz w:val="28"/>
          <w:szCs w:val="28"/>
        </w:rPr>
        <w:t xml:space="preserve"> (220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ул. 24 Северная, д. 172 (300 мест).</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Кроме того, в муниципальную собственность города Омска переданы доли в праве общей долевой собственности на здания, расположенные по адресам в городе Омске: Бульвар Архитекторов, д. 8, корпус 2 и проспект Комарова, д. 17, корпус 4.</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2015 году Министерством имущественных отношений Омской области приобретено и передано в безвозмездное пользование бюджетному дошкольному образовательному учреждению города Омска </w:t>
      </w:r>
      <w:r>
        <w:rPr>
          <w:rFonts w:ascii="Times New Roman" w:hAnsi="Times New Roman"/>
          <w:sz w:val="28"/>
          <w:szCs w:val="28"/>
        </w:rPr>
        <w:t>"</w:t>
      </w:r>
      <w:r w:rsidRPr="00051280">
        <w:rPr>
          <w:rFonts w:ascii="Times New Roman" w:hAnsi="Times New Roman"/>
          <w:sz w:val="28"/>
          <w:szCs w:val="28"/>
        </w:rPr>
        <w:t>Детский сад №</w:t>
      </w:r>
      <w:r>
        <w:rPr>
          <w:rFonts w:ascii="Times New Roman" w:hAnsi="Times New Roman"/>
          <w:sz w:val="28"/>
          <w:szCs w:val="28"/>
        </w:rPr>
        <w:t> </w:t>
      </w:r>
      <w:r w:rsidRPr="00051280">
        <w:rPr>
          <w:rFonts w:ascii="Times New Roman" w:hAnsi="Times New Roman"/>
          <w:sz w:val="28"/>
          <w:szCs w:val="28"/>
        </w:rPr>
        <w:t>183</w:t>
      </w:r>
      <w:r>
        <w:rPr>
          <w:rFonts w:ascii="Times New Roman" w:hAnsi="Times New Roman"/>
          <w:sz w:val="28"/>
          <w:szCs w:val="28"/>
        </w:rPr>
        <w:t>"</w:t>
      </w:r>
      <w:r w:rsidRPr="00051280">
        <w:rPr>
          <w:rFonts w:ascii="Times New Roman" w:hAnsi="Times New Roman"/>
          <w:sz w:val="28"/>
          <w:szCs w:val="28"/>
        </w:rPr>
        <w:t xml:space="preserve"> здание детского сада на 300 мест с земельным участком, расположенное по адресу: г. Омск, ул. </w:t>
      </w:r>
      <w:proofErr w:type="spellStart"/>
      <w:r w:rsidRPr="00051280">
        <w:rPr>
          <w:rFonts w:ascii="Times New Roman" w:hAnsi="Times New Roman"/>
          <w:sz w:val="28"/>
          <w:szCs w:val="28"/>
        </w:rPr>
        <w:t>Макохи</w:t>
      </w:r>
      <w:proofErr w:type="spellEnd"/>
      <w:r w:rsidRPr="00051280">
        <w:rPr>
          <w:rFonts w:ascii="Times New Roman" w:hAnsi="Times New Roman"/>
          <w:sz w:val="28"/>
          <w:szCs w:val="28"/>
        </w:rPr>
        <w:t>, 4.</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Некоммерческим организациям, имеющим лицензию на осуществление образовательной деятельности, свободное имущество может быть предоставлено в аренду без проведения торгов в соответствии со статьей 17.1</w:t>
      </w:r>
      <w:r>
        <w:rPr>
          <w:rFonts w:ascii="Times New Roman" w:hAnsi="Times New Roman"/>
          <w:sz w:val="28"/>
          <w:szCs w:val="28"/>
        </w:rPr>
        <w:t> </w:t>
      </w:r>
      <w:r w:rsidRPr="00051280">
        <w:rPr>
          <w:rFonts w:ascii="Times New Roman" w:hAnsi="Times New Roman"/>
          <w:sz w:val="28"/>
          <w:szCs w:val="28"/>
        </w:rPr>
        <w:t xml:space="preserve">Федерального закона </w:t>
      </w:r>
      <w:r>
        <w:rPr>
          <w:rFonts w:ascii="Times New Roman" w:hAnsi="Times New Roman"/>
          <w:sz w:val="28"/>
          <w:szCs w:val="28"/>
        </w:rPr>
        <w:t>"</w:t>
      </w:r>
      <w:r w:rsidRPr="00051280">
        <w:rPr>
          <w:rFonts w:ascii="Times New Roman" w:hAnsi="Times New Roman"/>
          <w:sz w:val="28"/>
          <w:szCs w:val="28"/>
        </w:rPr>
        <w:t>О защите конкуренции</w:t>
      </w:r>
      <w:r>
        <w:rPr>
          <w:rFonts w:ascii="Times New Roman" w:hAnsi="Times New Roman"/>
          <w:sz w:val="28"/>
          <w:szCs w:val="28"/>
        </w:rPr>
        <w:t>"</w:t>
      </w:r>
      <w:r w:rsidRPr="00051280">
        <w:rPr>
          <w:rFonts w:ascii="Times New Roman" w:hAnsi="Times New Roman"/>
          <w:sz w:val="28"/>
          <w:szCs w:val="28"/>
        </w:rPr>
        <w:t xml:space="preserve"> № 135-ФЗ. В 2016 году планируется осуществить передачу здания детского сада с земельным участком, расположенного по адресу: ул. </w:t>
      </w:r>
      <w:proofErr w:type="spellStart"/>
      <w:r w:rsidRPr="00051280">
        <w:rPr>
          <w:rFonts w:ascii="Times New Roman" w:hAnsi="Times New Roman"/>
          <w:sz w:val="28"/>
          <w:szCs w:val="28"/>
        </w:rPr>
        <w:t>Макохи</w:t>
      </w:r>
      <w:proofErr w:type="spellEnd"/>
      <w:r w:rsidRPr="00051280">
        <w:rPr>
          <w:rFonts w:ascii="Times New Roman" w:hAnsi="Times New Roman"/>
          <w:sz w:val="28"/>
          <w:szCs w:val="28"/>
        </w:rPr>
        <w:t>, 4, в муниципальную собственность города Омска.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Создание условий для развития конкуренции на рынке услуг дошкольного образования</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 целевой показатель </w:t>
      </w:r>
      <w:r>
        <w:rPr>
          <w:rFonts w:ascii="Times New Roman" w:hAnsi="Times New Roman"/>
          <w:sz w:val="28"/>
          <w:szCs w:val="28"/>
        </w:rPr>
        <w:t>"</w:t>
      </w:r>
      <w:r w:rsidRPr="00051280">
        <w:rPr>
          <w:rFonts w:ascii="Times New Roman" w:hAnsi="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w:t>
      </w:r>
      <w:r>
        <w:rPr>
          <w:rFonts w:ascii="Times New Roman" w:hAnsi="Times New Roman"/>
          <w:sz w:val="28"/>
          <w:szCs w:val="28"/>
        </w:rPr>
        <w:t>"</w:t>
      </w:r>
      <w:r w:rsidRPr="00051280">
        <w:rPr>
          <w:rFonts w:ascii="Times New Roman" w:hAnsi="Times New Roman"/>
          <w:sz w:val="28"/>
          <w:szCs w:val="28"/>
        </w:rPr>
        <w:t>. Фактическое значение данного показателя составило в 2015 году 2,7 %. По итогам 2016 года предстоит повысить уровень данного целевого показателя до 2,8 %.</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highlight w:val="lightGray"/>
        </w:rPr>
      </w:pPr>
    </w:p>
    <w:p w:rsidR="00504219" w:rsidRPr="00050343" w:rsidRDefault="00504219" w:rsidP="00050343">
      <w:pPr>
        <w:pStyle w:val="40"/>
      </w:pPr>
      <w:r w:rsidRPr="00050343">
        <w:t>2.4.2.2. Рынок услуг детского отдыха и оздоровления</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1280" w:rsidRDefault="00504219" w:rsidP="00BA7524">
      <w:pPr>
        <w:tabs>
          <w:tab w:val="left" w:pos="601"/>
        </w:tabs>
        <w:spacing w:after="0" w:line="240" w:lineRule="auto"/>
        <w:ind w:firstLine="709"/>
        <w:jc w:val="both"/>
        <w:rPr>
          <w:rFonts w:ascii="Times New Roman" w:hAnsi="Times New Roman"/>
          <w:color w:val="000000"/>
          <w:sz w:val="28"/>
          <w:szCs w:val="28"/>
        </w:rPr>
      </w:pPr>
      <w:r w:rsidRPr="00051280">
        <w:rPr>
          <w:rFonts w:ascii="Times New Roman" w:hAnsi="Times New Roman"/>
          <w:sz w:val="28"/>
          <w:szCs w:val="28"/>
        </w:rPr>
        <w:t>В 2015 году в сфере услуг детского отдыха и оздоровления Омской области осуществляли деятельность 788 организаций, в том числе 772</w:t>
      </w:r>
      <w:r>
        <w:rPr>
          <w:rFonts w:ascii="Times New Roman" w:hAnsi="Times New Roman"/>
          <w:sz w:val="28"/>
          <w:szCs w:val="28"/>
        </w:rPr>
        <w:t> </w:t>
      </w:r>
      <w:r w:rsidRPr="00051280">
        <w:rPr>
          <w:rFonts w:ascii="Times New Roman" w:hAnsi="Times New Roman"/>
          <w:sz w:val="28"/>
          <w:szCs w:val="28"/>
        </w:rPr>
        <w:t>муниципальных (государственных) и 16 частных. По итогам 2015 года всего в организациях отдыха детей было оздоровлено 118382</w:t>
      </w:r>
      <w:r>
        <w:rPr>
          <w:rFonts w:ascii="Times New Roman" w:hAnsi="Times New Roman"/>
          <w:sz w:val="28"/>
          <w:szCs w:val="28"/>
        </w:rPr>
        <w:t> </w:t>
      </w:r>
      <w:r w:rsidRPr="00051280">
        <w:rPr>
          <w:rFonts w:ascii="Times New Roman" w:hAnsi="Times New Roman"/>
          <w:sz w:val="28"/>
          <w:szCs w:val="28"/>
        </w:rPr>
        <w:t xml:space="preserve">несовершеннолетних (в 2014 году – </w:t>
      </w:r>
      <w:r w:rsidRPr="00051280">
        <w:rPr>
          <w:rFonts w:ascii="Times New Roman" w:hAnsi="Times New Roman"/>
          <w:color w:val="000000"/>
          <w:sz w:val="28"/>
          <w:szCs w:val="28"/>
        </w:rPr>
        <w:t>124 311 детей, снижение - на 4,7</w:t>
      </w:r>
      <w:r>
        <w:rPr>
          <w:rFonts w:ascii="Times New Roman" w:hAnsi="Times New Roman"/>
          <w:color w:val="000000"/>
          <w:sz w:val="28"/>
          <w:szCs w:val="28"/>
        </w:rPr>
        <w:t> </w:t>
      </w:r>
      <w:r w:rsidRPr="00051280">
        <w:rPr>
          <w:rFonts w:ascii="Times New Roman" w:hAnsi="Times New Roman"/>
          <w:color w:val="000000"/>
          <w:sz w:val="28"/>
          <w:szCs w:val="28"/>
        </w:rPr>
        <w:t xml:space="preserve">%). Общий объем </w:t>
      </w:r>
      <w:r w:rsidRPr="00051280">
        <w:rPr>
          <w:rFonts w:ascii="Times New Roman" w:hAnsi="Times New Roman"/>
          <w:sz w:val="28"/>
          <w:szCs w:val="28"/>
        </w:rPr>
        <w:t xml:space="preserve">финансирования </w:t>
      </w:r>
      <w:r w:rsidRPr="00051280">
        <w:rPr>
          <w:rFonts w:ascii="Times New Roman" w:hAnsi="Times New Roman"/>
          <w:color w:val="000000"/>
          <w:sz w:val="28"/>
          <w:szCs w:val="28"/>
        </w:rPr>
        <w:t>оздоровительной кампании несовершеннолетних в 2015 году</w:t>
      </w:r>
      <w:r w:rsidRPr="00051280">
        <w:rPr>
          <w:rFonts w:ascii="Times New Roman" w:hAnsi="Times New Roman"/>
          <w:sz w:val="28"/>
          <w:szCs w:val="28"/>
        </w:rPr>
        <w:t xml:space="preserve"> составил более 678 млн. рублей. Из средств областного бюджета для компенсации части стоимости путевки на отдых детей и их оздоровление было направлено </w:t>
      </w:r>
      <w:r w:rsidRPr="00051280">
        <w:rPr>
          <w:rFonts w:ascii="Times New Roman" w:hAnsi="Times New Roman"/>
          <w:color w:val="000000"/>
          <w:sz w:val="28"/>
          <w:szCs w:val="28"/>
        </w:rPr>
        <w:t>489 млн. рублей.</w:t>
      </w:r>
    </w:p>
    <w:p w:rsidR="00504219" w:rsidRPr="00051280" w:rsidRDefault="00504219" w:rsidP="00BA7524">
      <w:pPr>
        <w:tabs>
          <w:tab w:val="left" w:pos="601"/>
        </w:tabs>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Численность детей в возрасте от 7 до 17 лет, проживающих на территории Омской области, воспользовавшихся компенсацией части стоимости путевки на отдых детей и их оздоровление </w:t>
      </w:r>
      <w:r w:rsidRPr="00051280">
        <w:rPr>
          <w:rFonts w:ascii="Times New Roman" w:hAnsi="Times New Roman"/>
          <w:color w:val="000000"/>
          <w:sz w:val="28"/>
          <w:szCs w:val="28"/>
        </w:rPr>
        <w:t xml:space="preserve">за счет средств </w:t>
      </w:r>
      <w:r w:rsidRPr="00051280">
        <w:rPr>
          <w:rFonts w:ascii="Times New Roman" w:hAnsi="Times New Roman"/>
          <w:color w:val="000000"/>
          <w:sz w:val="28"/>
          <w:szCs w:val="28"/>
        </w:rPr>
        <w:lastRenderedPageBreak/>
        <w:t>областного бюджета, составила 116,2 тыс. детей</w:t>
      </w:r>
      <w:r w:rsidRPr="00051280">
        <w:rPr>
          <w:rFonts w:ascii="Times New Roman" w:hAnsi="Times New Roman"/>
          <w:sz w:val="28"/>
          <w:szCs w:val="28"/>
        </w:rPr>
        <w:t>. Из них в негосударственных организациях отдыха детей было оздоровлено 11,5</w:t>
      </w:r>
      <w:r>
        <w:rPr>
          <w:rFonts w:ascii="Times New Roman" w:hAnsi="Times New Roman"/>
          <w:sz w:val="28"/>
          <w:szCs w:val="28"/>
        </w:rPr>
        <w:t> </w:t>
      </w:r>
      <w:r w:rsidRPr="00051280">
        <w:rPr>
          <w:rFonts w:ascii="Times New Roman" w:hAnsi="Times New Roman"/>
          <w:sz w:val="28"/>
          <w:szCs w:val="28"/>
        </w:rPr>
        <w:t>тыс. детей.</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рамках поддержки социально ориентированных некоммерческих организаций в 2015 году </w:t>
      </w:r>
      <w:r w:rsidRPr="00051280">
        <w:rPr>
          <w:rFonts w:ascii="Times New Roman" w:hAnsi="Times New Roman"/>
          <w:bCs/>
          <w:sz w:val="28"/>
          <w:szCs w:val="28"/>
        </w:rPr>
        <w:t>заключен контракт на оказание услуг по организации и проведению мероприятий по отдыху и оздоровлению несовершеннолетних</w:t>
      </w:r>
      <w:r w:rsidRPr="00051280">
        <w:rPr>
          <w:rFonts w:ascii="Times New Roman" w:hAnsi="Times New Roman"/>
          <w:sz w:val="28"/>
          <w:szCs w:val="28"/>
        </w:rPr>
        <w:t xml:space="preserve"> с некоммерческой организацией Экологический фонд </w:t>
      </w:r>
      <w:r>
        <w:rPr>
          <w:rFonts w:ascii="Times New Roman" w:hAnsi="Times New Roman"/>
          <w:sz w:val="28"/>
          <w:szCs w:val="28"/>
        </w:rPr>
        <w:t>"</w:t>
      </w:r>
      <w:proofErr w:type="spellStart"/>
      <w:r w:rsidRPr="00051280">
        <w:rPr>
          <w:rFonts w:ascii="Times New Roman" w:hAnsi="Times New Roman"/>
          <w:sz w:val="28"/>
          <w:szCs w:val="28"/>
        </w:rPr>
        <w:t>Амринская</w:t>
      </w:r>
      <w:proofErr w:type="spellEnd"/>
      <w:r w:rsidRPr="00051280">
        <w:rPr>
          <w:rFonts w:ascii="Times New Roman" w:hAnsi="Times New Roman"/>
          <w:sz w:val="28"/>
          <w:szCs w:val="28"/>
        </w:rPr>
        <w:t xml:space="preserve"> Балка</w:t>
      </w:r>
      <w:r>
        <w:rPr>
          <w:rFonts w:ascii="Times New Roman" w:hAnsi="Times New Roman"/>
          <w:sz w:val="28"/>
          <w:szCs w:val="28"/>
        </w:rPr>
        <w:t>"</w:t>
      </w:r>
      <w:r w:rsidRPr="00051280">
        <w:rPr>
          <w:rFonts w:ascii="Times New Roman" w:hAnsi="Times New Roman"/>
          <w:sz w:val="28"/>
          <w:szCs w:val="28"/>
        </w:rPr>
        <w:t xml:space="preserve">. С 2006 года некоммерческая организация Экологический фонд </w:t>
      </w:r>
      <w:r>
        <w:rPr>
          <w:rFonts w:ascii="Times New Roman" w:hAnsi="Times New Roman"/>
          <w:sz w:val="28"/>
          <w:szCs w:val="28"/>
        </w:rPr>
        <w:t>"</w:t>
      </w:r>
      <w:proofErr w:type="spellStart"/>
      <w:r w:rsidRPr="00051280">
        <w:rPr>
          <w:rFonts w:ascii="Times New Roman" w:hAnsi="Times New Roman"/>
          <w:sz w:val="28"/>
          <w:szCs w:val="28"/>
        </w:rPr>
        <w:t>Амринская</w:t>
      </w:r>
      <w:proofErr w:type="spellEnd"/>
      <w:r w:rsidRPr="00051280">
        <w:rPr>
          <w:rFonts w:ascii="Times New Roman" w:hAnsi="Times New Roman"/>
          <w:sz w:val="28"/>
          <w:szCs w:val="28"/>
        </w:rPr>
        <w:t xml:space="preserve"> Балка</w:t>
      </w:r>
      <w:r>
        <w:rPr>
          <w:rFonts w:ascii="Times New Roman" w:hAnsi="Times New Roman"/>
          <w:sz w:val="28"/>
          <w:szCs w:val="28"/>
        </w:rPr>
        <w:t>"</w:t>
      </w:r>
      <w:r w:rsidRPr="00051280">
        <w:rPr>
          <w:rFonts w:ascii="Times New Roman" w:hAnsi="Times New Roman"/>
          <w:sz w:val="28"/>
          <w:szCs w:val="28"/>
        </w:rPr>
        <w:t xml:space="preserve"> организовывает палаточный лагерь на территории </w:t>
      </w:r>
      <w:proofErr w:type="spellStart"/>
      <w:r w:rsidRPr="00051280">
        <w:rPr>
          <w:rFonts w:ascii="Times New Roman" w:hAnsi="Times New Roman"/>
          <w:sz w:val="28"/>
          <w:szCs w:val="28"/>
        </w:rPr>
        <w:t>Москаленского</w:t>
      </w:r>
      <w:proofErr w:type="spellEnd"/>
      <w:r w:rsidRPr="00051280">
        <w:rPr>
          <w:rFonts w:ascii="Times New Roman" w:hAnsi="Times New Roman"/>
          <w:sz w:val="28"/>
          <w:szCs w:val="28"/>
        </w:rPr>
        <w:t xml:space="preserve"> муниципального района Омской области для</w:t>
      </w:r>
      <w:r w:rsidRPr="00051280">
        <w:rPr>
          <w:rFonts w:ascii="Times New Roman" w:hAnsi="Times New Roman"/>
          <w:color w:val="000000"/>
          <w:sz w:val="28"/>
          <w:szCs w:val="28"/>
        </w:rPr>
        <w:t xml:space="preserve"> 200 учеников. </w:t>
      </w:r>
      <w:r w:rsidRPr="00051280">
        <w:rPr>
          <w:rFonts w:ascii="Times New Roman" w:hAnsi="Times New Roman"/>
          <w:sz w:val="28"/>
          <w:szCs w:val="28"/>
        </w:rPr>
        <w:t xml:space="preserve">Дети получают навыки ведения исследовательской и просветительской работы в условиях полевого лагеря: уточняют ареалы распространения редких растений, вошедших в Красную книгу Омской области, а также собирают исследовательский материал, проводят работы по санитарной очистке территории. В 2015 году в </w:t>
      </w:r>
      <w:r w:rsidRPr="00051280">
        <w:rPr>
          <w:rFonts w:ascii="Times New Roman" w:hAnsi="Times New Roman"/>
          <w:color w:val="000000"/>
          <w:sz w:val="28"/>
          <w:szCs w:val="28"/>
        </w:rPr>
        <w:t xml:space="preserve">палаточном лагере </w:t>
      </w:r>
      <w:r>
        <w:rPr>
          <w:rFonts w:ascii="Times New Roman" w:hAnsi="Times New Roman"/>
          <w:color w:val="000000"/>
          <w:sz w:val="28"/>
          <w:szCs w:val="28"/>
        </w:rPr>
        <w:t>"</w:t>
      </w:r>
      <w:proofErr w:type="spellStart"/>
      <w:r w:rsidRPr="00051280">
        <w:rPr>
          <w:rFonts w:ascii="Times New Roman" w:hAnsi="Times New Roman"/>
          <w:color w:val="000000"/>
          <w:sz w:val="28"/>
          <w:szCs w:val="28"/>
        </w:rPr>
        <w:t>Амринская</w:t>
      </w:r>
      <w:proofErr w:type="spellEnd"/>
      <w:r w:rsidRPr="00051280">
        <w:rPr>
          <w:rFonts w:ascii="Times New Roman" w:hAnsi="Times New Roman"/>
          <w:color w:val="000000"/>
          <w:sz w:val="28"/>
          <w:szCs w:val="28"/>
        </w:rPr>
        <w:t xml:space="preserve"> балка</w:t>
      </w:r>
      <w:r>
        <w:rPr>
          <w:rFonts w:ascii="Times New Roman" w:hAnsi="Times New Roman"/>
          <w:color w:val="000000"/>
          <w:sz w:val="28"/>
          <w:szCs w:val="28"/>
        </w:rPr>
        <w:t>"</w:t>
      </w:r>
      <w:r w:rsidRPr="00051280">
        <w:rPr>
          <w:rFonts w:ascii="Times New Roman" w:hAnsi="Times New Roman"/>
          <w:color w:val="000000"/>
          <w:sz w:val="28"/>
          <w:szCs w:val="28"/>
        </w:rPr>
        <w:t xml:space="preserve"> отдохнуло 195 человек. </w:t>
      </w:r>
      <w:r w:rsidRPr="00051280">
        <w:rPr>
          <w:rFonts w:ascii="Times New Roman" w:hAnsi="Times New Roman"/>
          <w:sz w:val="28"/>
          <w:szCs w:val="28"/>
        </w:rPr>
        <w:t>На организацию отдыха несовершеннолетних из средств областного бюджета Омской области было израсходовано 315</w:t>
      </w:r>
      <w:r>
        <w:rPr>
          <w:rFonts w:ascii="Times New Roman" w:hAnsi="Times New Roman"/>
          <w:sz w:val="28"/>
          <w:szCs w:val="28"/>
        </w:rPr>
        <w:t> </w:t>
      </w:r>
      <w:r w:rsidRPr="00051280">
        <w:rPr>
          <w:rFonts w:ascii="Times New Roman" w:hAnsi="Times New Roman"/>
          <w:sz w:val="28"/>
          <w:szCs w:val="28"/>
        </w:rPr>
        <w:t>тыс.</w:t>
      </w:r>
      <w:r>
        <w:rPr>
          <w:rFonts w:ascii="Times New Roman" w:hAnsi="Times New Roman"/>
          <w:sz w:val="28"/>
          <w:szCs w:val="28"/>
        </w:rPr>
        <w:t> </w:t>
      </w:r>
      <w:r w:rsidRPr="00051280">
        <w:rPr>
          <w:rFonts w:ascii="Times New Roman" w:hAnsi="Times New Roman"/>
          <w:sz w:val="28"/>
          <w:szCs w:val="28"/>
        </w:rPr>
        <w:t>рублей.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Создание условий для развития конкуренции на рынке услуг детского отдыха и оздоровления</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 целевой показатель </w:t>
      </w:r>
      <w:r>
        <w:rPr>
          <w:rFonts w:ascii="Times New Roman" w:hAnsi="Times New Roman"/>
          <w:sz w:val="28"/>
          <w:szCs w:val="28"/>
        </w:rPr>
        <w:t>"</w:t>
      </w:r>
      <w:r w:rsidRPr="00051280">
        <w:rPr>
          <w:rFonts w:ascii="Times New Roman" w:hAnsi="Times New Roman"/>
          <w:sz w:val="28"/>
          <w:szCs w:val="28"/>
        </w:rPr>
        <w:t>Численность детей в возрасте от 7 до 17 лет, проживающих на территории Омской области, воспользовавшихся компенсацией части стоимости путевки на отдых детей и их оздоровление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w:t>
      </w:r>
      <w:r>
        <w:rPr>
          <w:rFonts w:ascii="Times New Roman" w:hAnsi="Times New Roman"/>
          <w:sz w:val="28"/>
          <w:szCs w:val="28"/>
        </w:rPr>
        <w:t>"</w:t>
      </w:r>
      <w:r w:rsidRPr="00051280">
        <w:rPr>
          <w:rFonts w:ascii="Times New Roman" w:hAnsi="Times New Roman"/>
          <w:sz w:val="28"/>
          <w:szCs w:val="28"/>
        </w:rPr>
        <w:t xml:space="preserve">. Фактическое значение данного показателя составило в 2015 году 10 %. </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sz w:val="28"/>
          <w:szCs w:val="28"/>
        </w:rPr>
      </w:pPr>
    </w:p>
    <w:p w:rsidR="00504219" w:rsidRPr="00050343" w:rsidRDefault="00504219" w:rsidP="00050343">
      <w:pPr>
        <w:pStyle w:val="40"/>
      </w:pPr>
      <w:r w:rsidRPr="00050343">
        <w:t>2.4.2.3. Рынок услуг дополнительного образования детей</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sz w:val="28"/>
          <w:szCs w:val="28"/>
          <w:highlight w:val="lightGray"/>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в Омской области осуществляли образовательную деятельность по дополнительным общеобразовательным программам 16</w:t>
      </w:r>
      <w:r>
        <w:rPr>
          <w:rFonts w:ascii="Times New Roman" w:hAnsi="Times New Roman"/>
          <w:sz w:val="28"/>
          <w:szCs w:val="28"/>
        </w:rPr>
        <w:t> </w:t>
      </w:r>
      <w:r w:rsidRPr="00051280">
        <w:rPr>
          <w:rFonts w:ascii="Times New Roman" w:hAnsi="Times New Roman"/>
          <w:sz w:val="28"/>
          <w:szCs w:val="28"/>
        </w:rPr>
        <w:t>негосударственных образовательных организаций. Численность детей в возрасте от 5 до 18 лет, получающих образовательные услуги в сфере образования в негосударственных организациях, составила 300 человек.</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С целью оказания методической помощи негосударственным организациям сферы дошкольного образования в 2016 году планируется сбор их заявок на участие: в семинарах по вопросам диверсификации дополнительных общеобразовательных программ; курсах повышения квалификации педагогов дополнительного образования.</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Министерством образования Омской области на базе бюджетного профессионального образовательного учреждения Омской области </w:t>
      </w:r>
      <w:r>
        <w:rPr>
          <w:rFonts w:ascii="Times New Roman" w:hAnsi="Times New Roman"/>
          <w:sz w:val="28"/>
          <w:szCs w:val="28"/>
        </w:rPr>
        <w:t>"</w:t>
      </w:r>
      <w:r w:rsidRPr="00051280">
        <w:rPr>
          <w:rFonts w:ascii="Times New Roman" w:hAnsi="Times New Roman"/>
          <w:sz w:val="28"/>
          <w:szCs w:val="28"/>
        </w:rPr>
        <w:t>Торгово-экономический колледж им. Г.Д. Зуйковой</w:t>
      </w:r>
      <w:r>
        <w:rPr>
          <w:rFonts w:ascii="Times New Roman" w:hAnsi="Times New Roman"/>
          <w:sz w:val="28"/>
          <w:szCs w:val="28"/>
        </w:rPr>
        <w:t>"</w:t>
      </w:r>
      <w:r w:rsidRPr="00051280">
        <w:rPr>
          <w:rFonts w:ascii="Times New Roman" w:hAnsi="Times New Roman"/>
          <w:sz w:val="28"/>
          <w:szCs w:val="28"/>
        </w:rPr>
        <w:t xml:space="preserve"> и бюджетного профессионального образовательного учреждения Омской области </w:t>
      </w:r>
      <w:r>
        <w:rPr>
          <w:rFonts w:ascii="Times New Roman" w:hAnsi="Times New Roman"/>
          <w:sz w:val="28"/>
          <w:szCs w:val="28"/>
        </w:rPr>
        <w:t>"</w:t>
      </w:r>
      <w:r w:rsidRPr="00051280">
        <w:rPr>
          <w:rFonts w:ascii="Times New Roman" w:hAnsi="Times New Roman"/>
          <w:sz w:val="28"/>
          <w:szCs w:val="28"/>
        </w:rPr>
        <w:t>Омский колледж торговли, экономики и сервиса</w:t>
      </w:r>
      <w:r>
        <w:rPr>
          <w:rFonts w:ascii="Times New Roman" w:hAnsi="Times New Roman"/>
          <w:sz w:val="28"/>
          <w:szCs w:val="28"/>
        </w:rPr>
        <w:t>"</w:t>
      </w:r>
      <w:r w:rsidRPr="00051280">
        <w:rPr>
          <w:rFonts w:ascii="Times New Roman" w:hAnsi="Times New Roman"/>
          <w:sz w:val="28"/>
          <w:szCs w:val="28"/>
        </w:rPr>
        <w:t xml:space="preserve"> разработаны проекты, которые предусматривают организацию в рамках внебюджетной деятельности образовательных </w:t>
      </w:r>
      <w:r w:rsidRPr="00051280">
        <w:rPr>
          <w:rFonts w:ascii="Times New Roman" w:hAnsi="Times New Roman"/>
          <w:sz w:val="28"/>
          <w:szCs w:val="28"/>
        </w:rPr>
        <w:lastRenderedPageBreak/>
        <w:t>организаций обучения основам предпринимательской деятельности, консультирования по вопросам ведения налогового и бухгалтерского учета и отчетности, проведения тренингов развития предпринимательских способностей, проведения маркетинговых исследований, составления бизнес-планов.</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настоящее время Министерством образования Омской области осуществляется распространение информации о названных проектах среди учреждений дополнительного образования негосударственного сектора.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На начало 2016 года  306 детей в возрасте от 5 до 18 лет получают образовательные услуги в частных организациях, осуществляющих образовательную деятельность по дополнительным общеобразовательным программам. В 2015 году в сравнении с предыдущим годом произошло увеличение количества детей, относящихся к указанной категории, на 2 %.</w:t>
      </w:r>
    </w:p>
    <w:p w:rsidR="00504219" w:rsidRPr="00051280" w:rsidRDefault="00504219" w:rsidP="00BA7524">
      <w:pPr>
        <w:spacing w:after="0" w:line="240" w:lineRule="auto"/>
        <w:ind w:firstLine="709"/>
        <w:jc w:val="both"/>
        <w:rPr>
          <w:rFonts w:ascii="Times New Roman" w:eastAsia="Batang" w:hAnsi="Times New Roman"/>
          <w:sz w:val="28"/>
          <w:szCs w:val="28"/>
        </w:rPr>
      </w:pPr>
      <w:r w:rsidRPr="00051280">
        <w:rPr>
          <w:rFonts w:ascii="Times New Roman" w:hAnsi="Times New Roman"/>
          <w:sz w:val="28"/>
          <w:szCs w:val="28"/>
        </w:rPr>
        <w:t xml:space="preserve">Расширен перечень образовательных программ на основе личностно-ориентированного подхода, адресных программ для детей с особыми образовательными потребностями и детей </w:t>
      </w:r>
      <w:r>
        <w:rPr>
          <w:rFonts w:ascii="Times New Roman" w:hAnsi="Times New Roman"/>
          <w:sz w:val="28"/>
          <w:szCs w:val="28"/>
        </w:rPr>
        <w:t>"</w:t>
      </w:r>
      <w:r w:rsidRPr="00051280">
        <w:rPr>
          <w:rFonts w:ascii="Times New Roman" w:hAnsi="Times New Roman"/>
          <w:sz w:val="28"/>
          <w:szCs w:val="28"/>
        </w:rPr>
        <w:t>особой заботы</w:t>
      </w:r>
      <w:r>
        <w:rPr>
          <w:rFonts w:ascii="Times New Roman" w:hAnsi="Times New Roman"/>
          <w:sz w:val="28"/>
          <w:szCs w:val="28"/>
        </w:rPr>
        <w:t>"</w:t>
      </w:r>
      <w:r w:rsidRPr="00051280">
        <w:rPr>
          <w:rFonts w:ascii="Times New Roman" w:hAnsi="Times New Roman"/>
          <w:sz w:val="28"/>
          <w:szCs w:val="28"/>
        </w:rPr>
        <w:t xml:space="preserve"> (детей с ОВЗ, детей-инвалидов, детей-сирот и детей, оставшихся без попечения родителей, одаренных детей).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летний период на базе оздоровительных лагерей проведены областные профильные детские смены технической направленности (200</w:t>
      </w:r>
      <w:r>
        <w:rPr>
          <w:rFonts w:ascii="Times New Roman" w:hAnsi="Times New Roman"/>
          <w:sz w:val="28"/>
          <w:szCs w:val="28"/>
        </w:rPr>
        <w:t> </w:t>
      </w:r>
      <w:r w:rsidRPr="00051280">
        <w:rPr>
          <w:rFonts w:ascii="Times New Roman" w:hAnsi="Times New Roman"/>
          <w:sz w:val="28"/>
          <w:szCs w:val="28"/>
        </w:rPr>
        <w:t xml:space="preserve">человек), </w:t>
      </w:r>
      <w:proofErr w:type="spellStart"/>
      <w:r w:rsidRPr="00051280">
        <w:rPr>
          <w:rFonts w:ascii="Times New Roman" w:hAnsi="Times New Roman"/>
          <w:sz w:val="28"/>
          <w:szCs w:val="28"/>
        </w:rPr>
        <w:t>естественно-научной</w:t>
      </w:r>
      <w:proofErr w:type="spellEnd"/>
      <w:r w:rsidRPr="00051280">
        <w:rPr>
          <w:rFonts w:ascii="Times New Roman" w:hAnsi="Times New Roman"/>
          <w:sz w:val="28"/>
          <w:szCs w:val="28"/>
        </w:rPr>
        <w:t xml:space="preserve"> направленности (188 человек). </w:t>
      </w:r>
    </w:p>
    <w:p w:rsidR="00504219" w:rsidRPr="00051280" w:rsidRDefault="00504219" w:rsidP="00BA7524">
      <w:pPr>
        <w:spacing w:after="0" w:line="240" w:lineRule="auto"/>
        <w:ind w:firstLine="709"/>
        <w:jc w:val="both"/>
        <w:rPr>
          <w:rFonts w:ascii="Times New Roman" w:eastAsia="Batang" w:hAnsi="Times New Roman"/>
          <w:sz w:val="28"/>
          <w:szCs w:val="28"/>
        </w:rPr>
      </w:pPr>
      <w:r w:rsidRPr="00051280">
        <w:rPr>
          <w:rFonts w:ascii="Times New Roman" w:eastAsia="Batang" w:hAnsi="Times New Roman"/>
          <w:sz w:val="28"/>
          <w:szCs w:val="28"/>
        </w:rPr>
        <w:t xml:space="preserve">На базе бюджетного учреждения Омской области дополнительного образования </w:t>
      </w:r>
      <w:r>
        <w:rPr>
          <w:rFonts w:ascii="Times New Roman" w:eastAsia="Batang" w:hAnsi="Times New Roman"/>
          <w:sz w:val="28"/>
          <w:szCs w:val="28"/>
        </w:rPr>
        <w:t>"</w:t>
      </w:r>
      <w:r w:rsidRPr="00051280">
        <w:rPr>
          <w:rFonts w:ascii="Times New Roman" w:eastAsia="Batang" w:hAnsi="Times New Roman"/>
          <w:sz w:val="28"/>
          <w:szCs w:val="28"/>
        </w:rPr>
        <w:t>Омская областная станция юных техников</w:t>
      </w:r>
      <w:r>
        <w:rPr>
          <w:rFonts w:ascii="Times New Roman" w:eastAsia="Batang" w:hAnsi="Times New Roman"/>
          <w:sz w:val="28"/>
          <w:szCs w:val="28"/>
        </w:rPr>
        <w:t>"</w:t>
      </w:r>
      <w:r w:rsidRPr="00051280">
        <w:rPr>
          <w:rFonts w:ascii="Times New Roman" w:eastAsia="Batang" w:hAnsi="Times New Roman"/>
          <w:sz w:val="28"/>
          <w:szCs w:val="28"/>
        </w:rPr>
        <w:t xml:space="preserve"> реализуется проект </w:t>
      </w:r>
      <w:r>
        <w:rPr>
          <w:rFonts w:ascii="Times New Roman" w:eastAsia="Batang" w:hAnsi="Times New Roman"/>
          <w:sz w:val="28"/>
          <w:szCs w:val="28"/>
        </w:rPr>
        <w:t>"</w:t>
      </w:r>
      <w:r w:rsidRPr="00051280">
        <w:rPr>
          <w:rFonts w:ascii="Times New Roman" w:eastAsia="Batang" w:hAnsi="Times New Roman"/>
          <w:sz w:val="28"/>
          <w:szCs w:val="28"/>
        </w:rPr>
        <w:t>Технопарк</w:t>
      </w:r>
      <w:r>
        <w:rPr>
          <w:rFonts w:ascii="Times New Roman" w:eastAsia="Batang" w:hAnsi="Times New Roman"/>
          <w:sz w:val="28"/>
          <w:szCs w:val="28"/>
        </w:rPr>
        <w:t>"</w:t>
      </w:r>
      <w:r w:rsidRPr="00051280">
        <w:rPr>
          <w:rFonts w:ascii="Times New Roman" w:eastAsia="Batang" w:hAnsi="Times New Roman"/>
          <w:sz w:val="28"/>
          <w:szCs w:val="28"/>
        </w:rPr>
        <w:t xml:space="preserve"> по 4 направлениям: </w:t>
      </w:r>
      <w:r>
        <w:rPr>
          <w:rFonts w:ascii="Times New Roman" w:eastAsia="Batang" w:hAnsi="Times New Roman"/>
          <w:sz w:val="28"/>
          <w:szCs w:val="28"/>
        </w:rPr>
        <w:t>"</w:t>
      </w:r>
      <w:r w:rsidRPr="00051280">
        <w:rPr>
          <w:rFonts w:ascii="Times New Roman" w:eastAsia="Batang" w:hAnsi="Times New Roman"/>
          <w:sz w:val="28"/>
          <w:szCs w:val="28"/>
        </w:rPr>
        <w:t>Робототехника</w:t>
      </w:r>
      <w:r>
        <w:rPr>
          <w:rFonts w:ascii="Times New Roman" w:eastAsia="Batang" w:hAnsi="Times New Roman"/>
          <w:sz w:val="28"/>
          <w:szCs w:val="28"/>
        </w:rPr>
        <w:t>"</w:t>
      </w:r>
      <w:r w:rsidRPr="00051280">
        <w:rPr>
          <w:rFonts w:ascii="Times New Roman" w:eastAsia="Batang" w:hAnsi="Times New Roman"/>
          <w:sz w:val="28"/>
          <w:szCs w:val="28"/>
        </w:rPr>
        <w:t xml:space="preserve">, </w:t>
      </w:r>
      <w:r>
        <w:rPr>
          <w:rFonts w:ascii="Times New Roman" w:eastAsia="Batang" w:hAnsi="Times New Roman"/>
          <w:sz w:val="28"/>
          <w:szCs w:val="28"/>
        </w:rPr>
        <w:t>"</w:t>
      </w:r>
      <w:r w:rsidRPr="00051280">
        <w:rPr>
          <w:rFonts w:ascii="Times New Roman" w:eastAsia="Batang" w:hAnsi="Times New Roman"/>
          <w:sz w:val="28"/>
          <w:szCs w:val="28"/>
        </w:rPr>
        <w:t xml:space="preserve">Экология и </w:t>
      </w:r>
      <w:proofErr w:type="spellStart"/>
      <w:r w:rsidRPr="00051280">
        <w:rPr>
          <w:rFonts w:ascii="Times New Roman" w:eastAsia="Batang" w:hAnsi="Times New Roman"/>
          <w:sz w:val="28"/>
          <w:szCs w:val="28"/>
        </w:rPr>
        <w:t>техносфера</w:t>
      </w:r>
      <w:proofErr w:type="spellEnd"/>
      <w:r>
        <w:rPr>
          <w:rFonts w:ascii="Times New Roman" w:eastAsia="Batang" w:hAnsi="Times New Roman"/>
          <w:sz w:val="28"/>
          <w:szCs w:val="28"/>
        </w:rPr>
        <w:t>"</w:t>
      </w:r>
      <w:r w:rsidRPr="00051280">
        <w:rPr>
          <w:rFonts w:ascii="Times New Roman" w:eastAsia="Batang" w:hAnsi="Times New Roman"/>
          <w:sz w:val="28"/>
          <w:szCs w:val="28"/>
        </w:rPr>
        <w:t xml:space="preserve">, </w:t>
      </w:r>
      <w:r>
        <w:rPr>
          <w:rFonts w:ascii="Times New Roman" w:eastAsia="Batang" w:hAnsi="Times New Roman"/>
          <w:sz w:val="28"/>
          <w:szCs w:val="28"/>
        </w:rPr>
        <w:t>"</w:t>
      </w:r>
      <w:r w:rsidRPr="00051280">
        <w:rPr>
          <w:rFonts w:ascii="Times New Roman" w:eastAsia="Batang" w:hAnsi="Times New Roman"/>
          <w:sz w:val="28"/>
          <w:szCs w:val="28"/>
        </w:rPr>
        <w:t>3D-дизайн</w:t>
      </w:r>
      <w:r>
        <w:rPr>
          <w:rFonts w:ascii="Times New Roman" w:eastAsia="Batang" w:hAnsi="Times New Roman"/>
          <w:sz w:val="28"/>
          <w:szCs w:val="28"/>
        </w:rPr>
        <w:t>"</w:t>
      </w:r>
      <w:r w:rsidRPr="00051280">
        <w:rPr>
          <w:rFonts w:ascii="Times New Roman" w:eastAsia="Batang" w:hAnsi="Times New Roman"/>
          <w:sz w:val="28"/>
          <w:szCs w:val="28"/>
        </w:rPr>
        <w:t xml:space="preserve">, </w:t>
      </w:r>
      <w:r>
        <w:rPr>
          <w:rFonts w:ascii="Times New Roman" w:eastAsia="Batang" w:hAnsi="Times New Roman"/>
          <w:sz w:val="28"/>
          <w:szCs w:val="28"/>
        </w:rPr>
        <w:t>"</w:t>
      </w:r>
      <w:r w:rsidRPr="00051280">
        <w:rPr>
          <w:rFonts w:ascii="Times New Roman" w:eastAsia="Batang" w:hAnsi="Times New Roman"/>
          <w:sz w:val="28"/>
          <w:szCs w:val="28"/>
        </w:rPr>
        <w:t>Бизнес-клуб</w:t>
      </w:r>
      <w:r>
        <w:rPr>
          <w:rFonts w:ascii="Times New Roman" w:eastAsia="Batang" w:hAnsi="Times New Roman"/>
          <w:sz w:val="28"/>
          <w:szCs w:val="28"/>
        </w:rPr>
        <w:t>"</w:t>
      </w:r>
      <w:r w:rsidRPr="00051280">
        <w:rPr>
          <w:rFonts w:ascii="Times New Roman" w:eastAsia="Batang" w:hAnsi="Times New Roman"/>
          <w:sz w:val="28"/>
          <w:szCs w:val="28"/>
        </w:rPr>
        <w:t>.</w:t>
      </w:r>
    </w:p>
    <w:p w:rsidR="00504219" w:rsidRPr="00051280" w:rsidRDefault="00504219" w:rsidP="00BA7524">
      <w:pPr>
        <w:spacing w:after="0" w:line="240" w:lineRule="auto"/>
        <w:ind w:firstLine="709"/>
        <w:jc w:val="both"/>
        <w:rPr>
          <w:rFonts w:ascii="Times New Roman" w:eastAsia="Batang" w:hAnsi="Times New Roman"/>
          <w:sz w:val="28"/>
          <w:szCs w:val="28"/>
        </w:rPr>
      </w:pPr>
      <w:r w:rsidRPr="00051280">
        <w:rPr>
          <w:rFonts w:ascii="Times New Roman" w:eastAsia="Batang" w:hAnsi="Times New Roman"/>
          <w:sz w:val="28"/>
          <w:szCs w:val="28"/>
        </w:rPr>
        <w:t xml:space="preserve">В 2015/16 учебном году работают лаборатории по робототехнике и </w:t>
      </w:r>
      <w:proofErr w:type="spellStart"/>
      <w:r w:rsidRPr="00051280">
        <w:rPr>
          <w:rFonts w:ascii="Times New Roman" w:eastAsia="Batang" w:hAnsi="Times New Roman"/>
          <w:sz w:val="28"/>
          <w:szCs w:val="28"/>
        </w:rPr>
        <w:t>роботоконструированию</w:t>
      </w:r>
      <w:proofErr w:type="spellEnd"/>
      <w:r w:rsidRPr="00051280">
        <w:rPr>
          <w:rFonts w:ascii="Times New Roman" w:eastAsia="Batang" w:hAnsi="Times New Roman"/>
          <w:sz w:val="28"/>
          <w:szCs w:val="28"/>
        </w:rPr>
        <w:t xml:space="preserve"> для 14 групп обучающихся (140 человек) в возрасте от 10 до 14 лет, 6 групп (58 человек) по направлению </w:t>
      </w:r>
      <w:r>
        <w:rPr>
          <w:rFonts w:ascii="Times New Roman" w:eastAsia="Batang" w:hAnsi="Times New Roman"/>
          <w:sz w:val="28"/>
          <w:szCs w:val="28"/>
        </w:rPr>
        <w:t>"</w:t>
      </w:r>
      <w:r w:rsidRPr="00051280">
        <w:rPr>
          <w:rFonts w:ascii="Times New Roman" w:eastAsia="Batang" w:hAnsi="Times New Roman"/>
          <w:sz w:val="28"/>
          <w:szCs w:val="28"/>
        </w:rPr>
        <w:t xml:space="preserve">Экология и </w:t>
      </w:r>
      <w:proofErr w:type="spellStart"/>
      <w:r w:rsidRPr="00051280">
        <w:rPr>
          <w:rFonts w:ascii="Times New Roman" w:eastAsia="Batang" w:hAnsi="Times New Roman"/>
          <w:sz w:val="28"/>
          <w:szCs w:val="28"/>
        </w:rPr>
        <w:t>техносфера</w:t>
      </w:r>
      <w:proofErr w:type="spellEnd"/>
      <w:r>
        <w:rPr>
          <w:rFonts w:ascii="Times New Roman" w:eastAsia="Batang" w:hAnsi="Times New Roman"/>
          <w:sz w:val="28"/>
          <w:szCs w:val="28"/>
        </w:rPr>
        <w:t>"</w:t>
      </w:r>
      <w:r w:rsidRPr="00051280">
        <w:rPr>
          <w:rFonts w:ascii="Times New Roman" w:eastAsia="Batang" w:hAnsi="Times New Roman"/>
          <w:sz w:val="28"/>
          <w:szCs w:val="28"/>
        </w:rPr>
        <w:t xml:space="preserve">. По направлениям </w:t>
      </w:r>
      <w:r>
        <w:rPr>
          <w:rFonts w:ascii="Times New Roman" w:eastAsia="Batang" w:hAnsi="Times New Roman"/>
          <w:sz w:val="28"/>
          <w:szCs w:val="28"/>
        </w:rPr>
        <w:t>"</w:t>
      </w:r>
      <w:r w:rsidRPr="00051280">
        <w:rPr>
          <w:rFonts w:ascii="Times New Roman" w:eastAsia="Batang" w:hAnsi="Times New Roman"/>
          <w:sz w:val="28"/>
          <w:szCs w:val="28"/>
        </w:rPr>
        <w:t>3D-дизайн и моделирование</w:t>
      </w:r>
      <w:r>
        <w:rPr>
          <w:rFonts w:ascii="Times New Roman" w:eastAsia="Batang" w:hAnsi="Times New Roman"/>
          <w:sz w:val="28"/>
          <w:szCs w:val="28"/>
        </w:rPr>
        <w:t>"</w:t>
      </w:r>
      <w:r w:rsidRPr="00051280">
        <w:rPr>
          <w:rFonts w:ascii="Times New Roman" w:eastAsia="Batang" w:hAnsi="Times New Roman"/>
          <w:sz w:val="28"/>
          <w:szCs w:val="28"/>
        </w:rPr>
        <w:t xml:space="preserve">, </w:t>
      </w:r>
      <w:r>
        <w:rPr>
          <w:rFonts w:ascii="Times New Roman" w:eastAsia="Batang" w:hAnsi="Times New Roman"/>
          <w:sz w:val="28"/>
          <w:szCs w:val="28"/>
        </w:rPr>
        <w:t>"</w:t>
      </w:r>
      <w:r w:rsidRPr="00051280">
        <w:rPr>
          <w:rFonts w:ascii="Times New Roman" w:eastAsia="Batang" w:hAnsi="Times New Roman"/>
          <w:sz w:val="28"/>
          <w:szCs w:val="28"/>
        </w:rPr>
        <w:t>Бизнес- клуб</w:t>
      </w:r>
      <w:r>
        <w:rPr>
          <w:rFonts w:ascii="Times New Roman" w:eastAsia="Batang" w:hAnsi="Times New Roman"/>
          <w:sz w:val="28"/>
          <w:szCs w:val="28"/>
        </w:rPr>
        <w:t>"</w:t>
      </w:r>
      <w:r w:rsidRPr="00051280">
        <w:rPr>
          <w:rFonts w:ascii="Times New Roman" w:eastAsia="Batang" w:hAnsi="Times New Roman"/>
          <w:sz w:val="28"/>
          <w:szCs w:val="28"/>
        </w:rPr>
        <w:t xml:space="preserve"> в новом учебном году работают 6 групп детей (60 человек).</w:t>
      </w:r>
    </w:p>
    <w:p w:rsidR="00504219" w:rsidRPr="00051280" w:rsidRDefault="00504219" w:rsidP="00BA7524">
      <w:pPr>
        <w:spacing w:after="0" w:line="240" w:lineRule="auto"/>
        <w:ind w:firstLine="709"/>
        <w:jc w:val="both"/>
        <w:rPr>
          <w:rFonts w:ascii="Times New Roman" w:eastAsia="Batang" w:hAnsi="Times New Roman"/>
          <w:sz w:val="28"/>
          <w:szCs w:val="28"/>
        </w:rPr>
      </w:pPr>
      <w:r w:rsidRPr="00051280">
        <w:rPr>
          <w:rFonts w:ascii="Times New Roman" w:eastAsia="Batang" w:hAnsi="Times New Roman"/>
          <w:sz w:val="28"/>
          <w:szCs w:val="28"/>
        </w:rPr>
        <w:t xml:space="preserve">В области </w:t>
      </w:r>
      <w:proofErr w:type="spellStart"/>
      <w:r w:rsidRPr="00051280">
        <w:rPr>
          <w:rFonts w:ascii="Times New Roman" w:eastAsia="Batang" w:hAnsi="Times New Roman"/>
          <w:sz w:val="28"/>
          <w:szCs w:val="28"/>
        </w:rPr>
        <w:t>естественно-научного</w:t>
      </w:r>
      <w:proofErr w:type="spellEnd"/>
      <w:r w:rsidRPr="00051280">
        <w:rPr>
          <w:rFonts w:ascii="Times New Roman" w:eastAsia="Batang" w:hAnsi="Times New Roman"/>
          <w:sz w:val="28"/>
          <w:szCs w:val="28"/>
        </w:rPr>
        <w:t xml:space="preserve"> профиля бюджетным учреждением Омской области дополнительного образования </w:t>
      </w:r>
      <w:r>
        <w:rPr>
          <w:rFonts w:ascii="Times New Roman" w:eastAsia="Batang" w:hAnsi="Times New Roman"/>
          <w:sz w:val="28"/>
          <w:szCs w:val="28"/>
        </w:rPr>
        <w:t>"</w:t>
      </w:r>
      <w:r w:rsidRPr="00051280">
        <w:rPr>
          <w:rFonts w:ascii="Times New Roman" w:eastAsia="Batang" w:hAnsi="Times New Roman"/>
          <w:sz w:val="28"/>
          <w:szCs w:val="28"/>
        </w:rPr>
        <w:t>Омская областная станция юных натуралистов</w:t>
      </w:r>
      <w:r>
        <w:rPr>
          <w:rFonts w:ascii="Times New Roman" w:eastAsia="Batang" w:hAnsi="Times New Roman"/>
          <w:sz w:val="28"/>
          <w:szCs w:val="28"/>
        </w:rPr>
        <w:t>"</w:t>
      </w:r>
      <w:r w:rsidRPr="00051280">
        <w:rPr>
          <w:rFonts w:ascii="Times New Roman" w:eastAsia="Batang" w:hAnsi="Times New Roman"/>
          <w:sz w:val="28"/>
          <w:szCs w:val="28"/>
        </w:rPr>
        <w:t xml:space="preserve"> разработан проект </w:t>
      </w:r>
      <w:r>
        <w:rPr>
          <w:rFonts w:ascii="Times New Roman" w:eastAsia="Batang" w:hAnsi="Times New Roman"/>
          <w:sz w:val="28"/>
          <w:szCs w:val="28"/>
        </w:rPr>
        <w:t>"</w:t>
      </w:r>
      <w:r w:rsidRPr="00051280">
        <w:rPr>
          <w:rFonts w:ascii="Times New Roman" w:eastAsia="Batang" w:hAnsi="Times New Roman"/>
          <w:sz w:val="28"/>
          <w:szCs w:val="28"/>
        </w:rPr>
        <w:t>Школа естественных наук</w:t>
      </w:r>
      <w:r>
        <w:rPr>
          <w:rFonts w:ascii="Times New Roman" w:eastAsia="Batang" w:hAnsi="Times New Roman"/>
          <w:sz w:val="28"/>
          <w:szCs w:val="28"/>
        </w:rPr>
        <w:t>"</w:t>
      </w:r>
      <w:r w:rsidRPr="00051280">
        <w:rPr>
          <w:rFonts w:ascii="Times New Roman" w:eastAsia="Batang" w:hAnsi="Times New Roman"/>
          <w:sz w:val="28"/>
          <w:szCs w:val="28"/>
        </w:rPr>
        <w:t xml:space="preserve">, который планируется к реализации в природном парке </w:t>
      </w:r>
      <w:r>
        <w:rPr>
          <w:rFonts w:ascii="Times New Roman" w:eastAsia="Batang" w:hAnsi="Times New Roman"/>
          <w:sz w:val="28"/>
          <w:szCs w:val="28"/>
        </w:rPr>
        <w:t>"</w:t>
      </w:r>
      <w:r w:rsidRPr="00051280">
        <w:rPr>
          <w:rFonts w:ascii="Times New Roman" w:eastAsia="Batang" w:hAnsi="Times New Roman"/>
          <w:sz w:val="28"/>
          <w:szCs w:val="28"/>
        </w:rPr>
        <w:t>Птичья гавань</w:t>
      </w:r>
      <w:r>
        <w:rPr>
          <w:rFonts w:ascii="Times New Roman" w:eastAsia="Batang" w:hAnsi="Times New Roman"/>
          <w:sz w:val="28"/>
          <w:szCs w:val="28"/>
        </w:rPr>
        <w:t>"</w:t>
      </w:r>
      <w:r w:rsidRPr="00051280">
        <w:rPr>
          <w:rFonts w:ascii="Times New Roman" w:eastAsia="Batang" w:hAnsi="Times New Roman"/>
          <w:sz w:val="28"/>
          <w:szCs w:val="28"/>
        </w:rPr>
        <w:t>.</w:t>
      </w:r>
    </w:p>
    <w:p w:rsidR="00504219" w:rsidRPr="00051280" w:rsidRDefault="00504219" w:rsidP="00BA7524">
      <w:pPr>
        <w:spacing w:after="0" w:line="240" w:lineRule="auto"/>
        <w:ind w:firstLine="709"/>
        <w:jc w:val="both"/>
        <w:rPr>
          <w:rFonts w:ascii="Times New Roman" w:eastAsia="Batang" w:hAnsi="Times New Roman"/>
          <w:sz w:val="28"/>
          <w:szCs w:val="28"/>
        </w:rPr>
      </w:pPr>
      <w:r w:rsidRPr="00051280">
        <w:rPr>
          <w:rFonts w:ascii="Times New Roman" w:eastAsia="Batang" w:hAnsi="Times New Roman"/>
          <w:sz w:val="28"/>
          <w:szCs w:val="28"/>
        </w:rPr>
        <w:t xml:space="preserve">В области детского туризма бюджетным учреждением Омской области дополнительного образования </w:t>
      </w:r>
      <w:r>
        <w:rPr>
          <w:rFonts w:ascii="Times New Roman" w:eastAsia="Batang" w:hAnsi="Times New Roman"/>
          <w:sz w:val="28"/>
          <w:szCs w:val="28"/>
        </w:rPr>
        <w:t>"</w:t>
      </w:r>
      <w:r w:rsidRPr="00051280">
        <w:rPr>
          <w:rFonts w:ascii="Times New Roman" w:eastAsia="Batang" w:hAnsi="Times New Roman"/>
          <w:sz w:val="28"/>
          <w:szCs w:val="28"/>
        </w:rPr>
        <w:t>Областной детско-юношеский центр туризма и краеведения</w:t>
      </w:r>
      <w:r>
        <w:rPr>
          <w:rFonts w:ascii="Times New Roman" w:eastAsia="Batang" w:hAnsi="Times New Roman"/>
          <w:sz w:val="28"/>
          <w:szCs w:val="28"/>
        </w:rPr>
        <w:t>"</w:t>
      </w:r>
      <w:r w:rsidRPr="00051280">
        <w:rPr>
          <w:rFonts w:ascii="Times New Roman" w:eastAsia="Batang" w:hAnsi="Times New Roman"/>
          <w:sz w:val="28"/>
          <w:szCs w:val="28"/>
        </w:rPr>
        <w:t xml:space="preserve"> разработан туристско-краеведческий проект </w:t>
      </w:r>
      <w:r>
        <w:rPr>
          <w:rFonts w:ascii="Times New Roman" w:eastAsia="Batang" w:hAnsi="Times New Roman"/>
          <w:sz w:val="28"/>
          <w:szCs w:val="28"/>
        </w:rPr>
        <w:t>"</w:t>
      </w:r>
      <w:r w:rsidRPr="00051280">
        <w:rPr>
          <w:rFonts w:ascii="Times New Roman" w:eastAsia="Batang" w:hAnsi="Times New Roman"/>
          <w:sz w:val="28"/>
          <w:szCs w:val="28"/>
        </w:rPr>
        <w:t>Мой Омск, мой край, моя Россия</w:t>
      </w:r>
      <w:r>
        <w:rPr>
          <w:rFonts w:ascii="Times New Roman" w:eastAsia="Batang" w:hAnsi="Times New Roman"/>
          <w:sz w:val="28"/>
          <w:szCs w:val="28"/>
        </w:rPr>
        <w:t>"</w:t>
      </w:r>
      <w:r w:rsidRPr="00051280">
        <w:rPr>
          <w:rFonts w:ascii="Times New Roman" w:eastAsia="Batang" w:hAnsi="Times New Roman"/>
          <w:sz w:val="28"/>
          <w:szCs w:val="28"/>
        </w:rPr>
        <w:t>, посвященный 300-летию со дня основания города Омска.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На базе бюджетного учреждения Омской области дополнительного образования </w:t>
      </w:r>
      <w:r>
        <w:rPr>
          <w:rFonts w:ascii="Times New Roman" w:hAnsi="Times New Roman"/>
          <w:sz w:val="28"/>
          <w:szCs w:val="28"/>
        </w:rPr>
        <w:t>"</w:t>
      </w:r>
      <w:r w:rsidRPr="00051280">
        <w:rPr>
          <w:rFonts w:ascii="Times New Roman" w:hAnsi="Times New Roman"/>
          <w:sz w:val="28"/>
          <w:szCs w:val="28"/>
        </w:rPr>
        <w:t>Омская областная станция юных техников</w:t>
      </w:r>
      <w:r>
        <w:rPr>
          <w:rFonts w:ascii="Times New Roman" w:hAnsi="Times New Roman"/>
          <w:sz w:val="28"/>
          <w:szCs w:val="28"/>
        </w:rPr>
        <w:t>"</w:t>
      </w:r>
      <w:r w:rsidRPr="00051280">
        <w:rPr>
          <w:rFonts w:ascii="Times New Roman" w:hAnsi="Times New Roman"/>
          <w:sz w:val="28"/>
          <w:szCs w:val="28"/>
        </w:rPr>
        <w:t xml:space="preserve"> (далее – </w:t>
      </w:r>
      <w:proofErr w:type="spellStart"/>
      <w:r w:rsidRPr="00051280">
        <w:rPr>
          <w:rFonts w:ascii="Times New Roman" w:hAnsi="Times New Roman"/>
          <w:sz w:val="28"/>
          <w:szCs w:val="28"/>
        </w:rPr>
        <w:t>ОблСЮТ</w:t>
      </w:r>
      <w:proofErr w:type="spellEnd"/>
      <w:r w:rsidRPr="00051280">
        <w:rPr>
          <w:rFonts w:ascii="Times New Roman" w:hAnsi="Times New Roman"/>
          <w:sz w:val="28"/>
          <w:szCs w:val="28"/>
        </w:rPr>
        <w:t xml:space="preserve">) создан Центр </w:t>
      </w:r>
      <w:proofErr w:type="spellStart"/>
      <w:r w:rsidRPr="00051280">
        <w:rPr>
          <w:rFonts w:ascii="Times New Roman" w:hAnsi="Times New Roman"/>
          <w:sz w:val="28"/>
          <w:szCs w:val="28"/>
        </w:rPr>
        <w:t>креативности</w:t>
      </w:r>
      <w:proofErr w:type="spellEnd"/>
      <w:r w:rsidRPr="00051280">
        <w:rPr>
          <w:rFonts w:ascii="Times New Roman" w:hAnsi="Times New Roman"/>
          <w:sz w:val="28"/>
          <w:szCs w:val="28"/>
        </w:rPr>
        <w:t xml:space="preserve"> детей и молодежи </w:t>
      </w:r>
      <w:r>
        <w:rPr>
          <w:rFonts w:ascii="Times New Roman" w:hAnsi="Times New Roman"/>
          <w:sz w:val="28"/>
          <w:szCs w:val="28"/>
        </w:rPr>
        <w:t>"</w:t>
      </w:r>
      <w:r w:rsidRPr="00051280">
        <w:rPr>
          <w:rFonts w:ascii="Times New Roman" w:hAnsi="Times New Roman"/>
          <w:sz w:val="28"/>
          <w:szCs w:val="28"/>
        </w:rPr>
        <w:t>Технопарк</w:t>
      </w:r>
      <w:r>
        <w:rPr>
          <w:rFonts w:ascii="Times New Roman" w:hAnsi="Times New Roman"/>
          <w:sz w:val="28"/>
          <w:szCs w:val="28"/>
        </w:rPr>
        <w:t>"</w:t>
      </w:r>
      <w:r w:rsidRPr="00051280">
        <w:rPr>
          <w:rFonts w:ascii="Times New Roman" w:hAnsi="Times New Roman"/>
          <w:sz w:val="28"/>
          <w:szCs w:val="28"/>
        </w:rPr>
        <w:t xml:space="preserve"> (далее – </w:t>
      </w:r>
      <w:r>
        <w:rPr>
          <w:rFonts w:ascii="Times New Roman" w:hAnsi="Times New Roman"/>
          <w:sz w:val="28"/>
          <w:szCs w:val="28"/>
        </w:rPr>
        <w:t>"</w:t>
      </w:r>
      <w:r w:rsidRPr="00051280">
        <w:rPr>
          <w:rFonts w:ascii="Times New Roman" w:hAnsi="Times New Roman"/>
          <w:sz w:val="28"/>
          <w:szCs w:val="28"/>
        </w:rPr>
        <w:t>Технопарк</w:t>
      </w:r>
      <w:r>
        <w:rPr>
          <w:rFonts w:ascii="Times New Roman" w:hAnsi="Times New Roman"/>
          <w:sz w:val="28"/>
          <w:szCs w:val="28"/>
        </w:rPr>
        <w:t>"</w:t>
      </w:r>
      <w:r w:rsidRPr="00051280">
        <w:rPr>
          <w:rFonts w:ascii="Times New Roman" w:hAnsi="Times New Roman"/>
          <w:sz w:val="28"/>
          <w:szCs w:val="28"/>
        </w:rPr>
        <w:t xml:space="preserve">).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2013 году разработана образовательная программа </w:t>
      </w:r>
      <w:r>
        <w:rPr>
          <w:rFonts w:ascii="Times New Roman" w:hAnsi="Times New Roman"/>
          <w:sz w:val="28"/>
          <w:szCs w:val="28"/>
        </w:rPr>
        <w:t>"</w:t>
      </w:r>
      <w:r w:rsidRPr="00051280">
        <w:rPr>
          <w:rFonts w:ascii="Times New Roman" w:hAnsi="Times New Roman"/>
          <w:sz w:val="28"/>
          <w:szCs w:val="28"/>
        </w:rPr>
        <w:t>Технопарка</w:t>
      </w:r>
      <w:r>
        <w:rPr>
          <w:rFonts w:ascii="Times New Roman" w:hAnsi="Times New Roman"/>
          <w:sz w:val="28"/>
          <w:szCs w:val="28"/>
        </w:rPr>
        <w:t>"</w:t>
      </w:r>
      <w:r w:rsidRPr="00051280">
        <w:rPr>
          <w:rFonts w:ascii="Times New Roman" w:hAnsi="Times New Roman"/>
          <w:sz w:val="28"/>
          <w:szCs w:val="28"/>
        </w:rPr>
        <w:t xml:space="preserve">, состоялась презентация образовательного проекта </w:t>
      </w:r>
      <w:r>
        <w:rPr>
          <w:rFonts w:ascii="Times New Roman" w:hAnsi="Times New Roman"/>
          <w:sz w:val="28"/>
          <w:szCs w:val="28"/>
        </w:rPr>
        <w:t>"</w:t>
      </w:r>
      <w:r w:rsidRPr="00051280">
        <w:rPr>
          <w:rFonts w:ascii="Times New Roman" w:hAnsi="Times New Roman"/>
          <w:sz w:val="28"/>
          <w:szCs w:val="28"/>
        </w:rPr>
        <w:t>Технопарк</w:t>
      </w:r>
      <w:r>
        <w:rPr>
          <w:rFonts w:ascii="Times New Roman" w:hAnsi="Times New Roman"/>
          <w:sz w:val="28"/>
          <w:szCs w:val="28"/>
        </w:rPr>
        <w:t>"</w:t>
      </w:r>
      <w:r w:rsidRPr="00051280">
        <w:rPr>
          <w:rFonts w:ascii="Times New Roman" w:hAnsi="Times New Roman"/>
          <w:sz w:val="28"/>
          <w:szCs w:val="28"/>
        </w:rPr>
        <w:t xml:space="preserve">, подписаны трехсторонние соглашения о сотрудничестве по реализации </w:t>
      </w:r>
      <w:r>
        <w:rPr>
          <w:rFonts w:ascii="Times New Roman" w:hAnsi="Times New Roman"/>
          <w:sz w:val="28"/>
          <w:szCs w:val="28"/>
        </w:rPr>
        <w:t>"</w:t>
      </w:r>
      <w:r w:rsidRPr="00051280">
        <w:rPr>
          <w:rFonts w:ascii="Times New Roman" w:hAnsi="Times New Roman"/>
          <w:sz w:val="28"/>
          <w:szCs w:val="28"/>
        </w:rPr>
        <w:t>Технопарка</w:t>
      </w:r>
      <w:r>
        <w:rPr>
          <w:rFonts w:ascii="Times New Roman" w:hAnsi="Times New Roman"/>
          <w:sz w:val="28"/>
          <w:szCs w:val="28"/>
        </w:rPr>
        <w:t>"</w:t>
      </w:r>
      <w:r w:rsidRPr="00051280">
        <w:rPr>
          <w:rFonts w:ascii="Times New Roman" w:hAnsi="Times New Roman"/>
          <w:sz w:val="28"/>
          <w:szCs w:val="28"/>
        </w:rPr>
        <w:t xml:space="preserve"> </w:t>
      </w:r>
      <w:r w:rsidRPr="00051280">
        <w:rPr>
          <w:rFonts w:ascii="Times New Roman" w:hAnsi="Times New Roman"/>
          <w:sz w:val="28"/>
          <w:szCs w:val="28"/>
        </w:rPr>
        <w:lastRenderedPageBreak/>
        <w:t xml:space="preserve">между Министерством образования Омской области, </w:t>
      </w:r>
      <w:proofErr w:type="spellStart"/>
      <w:r w:rsidRPr="00051280">
        <w:rPr>
          <w:rFonts w:ascii="Times New Roman" w:hAnsi="Times New Roman"/>
          <w:sz w:val="28"/>
          <w:szCs w:val="28"/>
        </w:rPr>
        <w:t>ОблСЮТ</w:t>
      </w:r>
      <w:proofErr w:type="spellEnd"/>
      <w:r w:rsidRPr="00051280">
        <w:rPr>
          <w:rFonts w:ascii="Times New Roman" w:hAnsi="Times New Roman"/>
          <w:sz w:val="28"/>
          <w:szCs w:val="28"/>
        </w:rPr>
        <w:t>, профессиональными  организациями.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2014 году на базе </w:t>
      </w:r>
      <w:proofErr w:type="spellStart"/>
      <w:r w:rsidRPr="00051280">
        <w:rPr>
          <w:rFonts w:ascii="Times New Roman" w:hAnsi="Times New Roman"/>
          <w:sz w:val="28"/>
          <w:szCs w:val="28"/>
        </w:rPr>
        <w:t>ОблСЮТ</w:t>
      </w:r>
      <w:proofErr w:type="spellEnd"/>
      <w:r w:rsidRPr="00051280">
        <w:rPr>
          <w:rFonts w:ascii="Times New Roman" w:hAnsi="Times New Roman"/>
          <w:sz w:val="28"/>
          <w:szCs w:val="28"/>
        </w:rPr>
        <w:t xml:space="preserve"> создана </w:t>
      </w:r>
      <w:proofErr w:type="spellStart"/>
      <w:r w:rsidRPr="00051280">
        <w:rPr>
          <w:rFonts w:ascii="Times New Roman" w:hAnsi="Times New Roman"/>
          <w:sz w:val="28"/>
          <w:szCs w:val="28"/>
        </w:rPr>
        <w:t>стажировочная</w:t>
      </w:r>
      <w:proofErr w:type="spellEnd"/>
      <w:r w:rsidRPr="00051280">
        <w:rPr>
          <w:rFonts w:ascii="Times New Roman" w:hAnsi="Times New Roman"/>
          <w:sz w:val="28"/>
          <w:szCs w:val="28"/>
        </w:rPr>
        <w:t xml:space="preserve"> площадка по внедрению робототехники в образовательных организациях Омской области, заключено соглашение о сотрудничестве с бюджетным образовательным  учреждением Омской области дополнительного профессионального образования </w:t>
      </w:r>
      <w:r>
        <w:rPr>
          <w:rFonts w:ascii="Times New Roman" w:hAnsi="Times New Roman"/>
          <w:sz w:val="28"/>
          <w:szCs w:val="28"/>
        </w:rPr>
        <w:t>"</w:t>
      </w:r>
      <w:r w:rsidRPr="00051280">
        <w:rPr>
          <w:rFonts w:ascii="Times New Roman" w:hAnsi="Times New Roman"/>
          <w:sz w:val="28"/>
          <w:szCs w:val="28"/>
        </w:rPr>
        <w:t>Институт развития образования Омской области</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2015/16 учебном году по направлениям:</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Робототехника</w:t>
      </w:r>
      <w:r>
        <w:rPr>
          <w:rFonts w:ascii="Times New Roman" w:hAnsi="Times New Roman"/>
          <w:sz w:val="28"/>
          <w:szCs w:val="28"/>
        </w:rPr>
        <w:t>"</w:t>
      </w:r>
      <w:r w:rsidRPr="00051280">
        <w:rPr>
          <w:rFonts w:ascii="Times New Roman" w:hAnsi="Times New Roman"/>
          <w:sz w:val="28"/>
          <w:szCs w:val="28"/>
        </w:rPr>
        <w:t xml:space="preserve"> работают 13 групп с общим количеством детей 130</w:t>
      </w:r>
      <w:r>
        <w:rPr>
          <w:rFonts w:ascii="Times New Roman" w:hAnsi="Times New Roman"/>
          <w:sz w:val="28"/>
          <w:szCs w:val="28"/>
        </w:rPr>
        <w:t> </w:t>
      </w:r>
      <w:r w:rsidRPr="00051280">
        <w:rPr>
          <w:rFonts w:ascii="Times New Roman" w:hAnsi="Times New Roman"/>
          <w:sz w:val="28"/>
          <w:szCs w:val="28"/>
        </w:rPr>
        <w:t xml:space="preserve">человек; создана новая группа по </w:t>
      </w:r>
      <w:proofErr w:type="spellStart"/>
      <w:r w:rsidRPr="00051280">
        <w:rPr>
          <w:rFonts w:ascii="Times New Roman" w:hAnsi="Times New Roman"/>
          <w:sz w:val="28"/>
          <w:szCs w:val="28"/>
        </w:rPr>
        <w:t>роботоконструированию</w:t>
      </w:r>
      <w:proofErr w:type="spellEnd"/>
      <w:r w:rsidRPr="00051280">
        <w:rPr>
          <w:rFonts w:ascii="Times New Roman" w:hAnsi="Times New Roman"/>
          <w:sz w:val="28"/>
          <w:szCs w:val="28"/>
        </w:rPr>
        <w:t xml:space="preserve"> (на базе </w:t>
      </w:r>
      <w:proofErr w:type="spellStart"/>
      <w:r w:rsidRPr="00051280">
        <w:rPr>
          <w:rFonts w:ascii="Times New Roman" w:hAnsi="Times New Roman"/>
          <w:sz w:val="28"/>
          <w:szCs w:val="28"/>
        </w:rPr>
        <w:t>радиоконструкторской</w:t>
      </w:r>
      <w:proofErr w:type="spellEnd"/>
      <w:r w:rsidRPr="00051280">
        <w:rPr>
          <w:rFonts w:ascii="Times New Roman" w:hAnsi="Times New Roman"/>
          <w:sz w:val="28"/>
          <w:szCs w:val="28"/>
        </w:rPr>
        <w:t xml:space="preserve"> лаборатории);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w:t>
      </w:r>
      <w:r>
        <w:rPr>
          <w:rFonts w:ascii="Times New Roman" w:hAnsi="Times New Roman"/>
          <w:sz w:val="28"/>
          <w:szCs w:val="28"/>
        </w:rPr>
        <w:t>"</w:t>
      </w:r>
      <w:r w:rsidRPr="00051280">
        <w:rPr>
          <w:rFonts w:ascii="Times New Roman" w:hAnsi="Times New Roman"/>
          <w:sz w:val="28"/>
          <w:szCs w:val="28"/>
        </w:rPr>
        <w:t xml:space="preserve">Экология и </w:t>
      </w:r>
      <w:proofErr w:type="spellStart"/>
      <w:r w:rsidRPr="00051280">
        <w:rPr>
          <w:rFonts w:ascii="Times New Roman" w:hAnsi="Times New Roman"/>
          <w:sz w:val="28"/>
          <w:szCs w:val="28"/>
        </w:rPr>
        <w:t>техносфера</w:t>
      </w:r>
      <w:proofErr w:type="spellEnd"/>
      <w:r>
        <w:rPr>
          <w:rFonts w:ascii="Times New Roman" w:hAnsi="Times New Roman"/>
          <w:sz w:val="28"/>
          <w:szCs w:val="28"/>
        </w:rPr>
        <w:t>"</w:t>
      </w:r>
      <w:r w:rsidRPr="00051280">
        <w:rPr>
          <w:rFonts w:ascii="Times New Roman" w:hAnsi="Times New Roman"/>
          <w:sz w:val="28"/>
          <w:szCs w:val="28"/>
        </w:rPr>
        <w:t xml:space="preserve"> – 6 групп (58 человек); в вариативной части учебного плана </w:t>
      </w:r>
      <w:proofErr w:type="spellStart"/>
      <w:r w:rsidRPr="00051280">
        <w:rPr>
          <w:rFonts w:ascii="Times New Roman" w:hAnsi="Times New Roman"/>
          <w:sz w:val="28"/>
          <w:szCs w:val="28"/>
        </w:rPr>
        <w:t>ОблСЮТ</w:t>
      </w:r>
      <w:proofErr w:type="spellEnd"/>
      <w:r w:rsidRPr="00051280">
        <w:rPr>
          <w:rFonts w:ascii="Times New Roman" w:hAnsi="Times New Roman"/>
          <w:sz w:val="28"/>
          <w:szCs w:val="28"/>
        </w:rPr>
        <w:t xml:space="preserve"> предусмотрена реализация образовательного модуля </w:t>
      </w:r>
      <w:r>
        <w:rPr>
          <w:rFonts w:ascii="Times New Roman" w:hAnsi="Times New Roman"/>
          <w:sz w:val="28"/>
          <w:szCs w:val="28"/>
        </w:rPr>
        <w:t>"</w:t>
      </w:r>
      <w:r w:rsidRPr="00051280">
        <w:rPr>
          <w:rFonts w:ascii="Times New Roman" w:hAnsi="Times New Roman"/>
          <w:sz w:val="28"/>
          <w:szCs w:val="28"/>
        </w:rPr>
        <w:t xml:space="preserve">Экология и </w:t>
      </w:r>
      <w:proofErr w:type="spellStart"/>
      <w:r w:rsidRPr="00051280">
        <w:rPr>
          <w:rFonts w:ascii="Times New Roman" w:hAnsi="Times New Roman"/>
          <w:sz w:val="28"/>
          <w:szCs w:val="28"/>
        </w:rPr>
        <w:t>техносфера</w:t>
      </w:r>
      <w:proofErr w:type="spellEnd"/>
      <w:r>
        <w:rPr>
          <w:rFonts w:ascii="Times New Roman" w:hAnsi="Times New Roman"/>
          <w:sz w:val="28"/>
          <w:szCs w:val="28"/>
        </w:rPr>
        <w:t>"</w:t>
      </w:r>
      <w:r w:rsidRPr="00051280">
        <w:rPr>
          <w:rFonts w:ascii="Times New Roman" w:hAnsi="Times New Roman"/>
          <w:sz w:val="28"/>
          <w:szCs w:val="28"/>
        </w:rPr>
        <w:t xml:space="preserve"> в объединениях </w:t>
      </w:r>
      <w:r>
        <w:rPr>
          <w:rFonts w:ascii="Times New Roman" w:hAnsi="Times New Roman"/>
          <w:sz w:val="28"/>
          <w:szCs w:val="28"/>
        </w:rPr>
        <w:t>"</w:t>
      </w:r>
      <w:r w:rsidRPr="00051280">
        <w:rPr>
          <w:rFonts w:ascii="Times New Roman" w:hAnsi="Times New Roman"/>
          <w:sz w:val="28"/>
          <w:szCs w:val="28"/>
        </w:rPr>
        <w:t>Информатика и вычислительная техника</w:t>
      </w:r>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proofErr w:type="spellStart"/>
      <w:r w:rsidRPr="00051280">
        <w:rPr>
          <w:rFonts w:ascii="Times New Roman" w:hAnsi="Times New Roman"/>
          <w:sz w:val="28"/>
          <w:szCs w:val="28"/>
        </w:rPr>
        <w:t>Радиоконструирование</w:t>
      </w:r>
      <w:proofErr w:type="spellEnd"/>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 xml:space="preserve">Авиа- и </w:t>
      </w:r>
      <w:proofErr w:type="spellStart"/>
      <w:r w:rsidRPr="00051280">
        <w:rPr>
          <w:rFonts w:ascii="Times New Roman" w:hAnsi="Times New Roman"/>
          <w:sz w:val="28"/>
          <w:szCs w:val="28"/>
        </w:rPr>
        <w:t>ракетомоделирование</w:t>
      </w:r>
      <w:proofErr w:type="spellEnd"/>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w:t>
      </w:r>
      <w:r>
        <w:rPr>
          <w:rFonts w:ascii="Times New Roman" w:hAnsi="Times New Roman"/>
          <w:sz w:val="28"/>
          <w:szCs w:val="28"/>
        </w:rPr>
        <w:t>"</w:t>
      </w:r>
      <w:r w:rsidRPr="00051280">
        <w:rPr>
          <w:rFonts w:ascii="Times New Roman" w:hAnsi="Times New Roman"/>
          <w:sz w:val="28"/>
          <w:szCs w:val="28"/>
        </w:rPr>
        <w:t>Бизнес-клуб (школа)</w:t>
      </w:r>
      <w:r>
        <w:rPr>
          <w:rFonts w:ascii="Times New Roman" w:hAnsi="Times New Roman"/>
          <w:sz w:val="28"/>
          <w:szCs w:val="28"/>
        </w:rPr>
        <w:t>"</w:t>
      </w:r>
      <w:r w:rsidRPr="00051280">
        <w:rPr>
          <w:rFonts w:ascii="Times New Roman" w:hAnsi="Times New Roman"/>
          <w:sz w:val="28"/>
          <w:szCs w:val="28"/>
        </w:rPr>
        <w:t xml:space="preserve"> – 3 группы (30 человек);</w:t>
      </w:r>
    </w:p>
    <w:p w:rsidR="00504219" w:rsidRPr="00051280" w:rsidRDefault="00504219" w:rsidP="00BA7524">
      <w:pPr>
        <w:spacing w:after="0" w:line="240" w:lineRule="auto"/>
        <w:ind w:firstLine="709"/>
        <w:jc w:val="both"/>
        <w:rPr>
          <w:rFonts w:ascii="Times New Roman" w:hAnsi="Times New Roman"/>
          <w:sz w:val="28"/>
          <w:szCs w:val="28"/>
        </w:rPr>
      </w:pPr>
      <w:r>
        <w:rPr>
          <w:rFonts w:ascii="Times New Roman" w:hAnsi="Times New Roman"/>
          <w:sz w:val="28"/>
          <w:szCs w:val="28"/>
        </w:rPr>
        <w:t>- "</w:t>
      </w:r>
      <w:r w:rsidRPr="00051280">
        <w:rPr>
          <w:rFonts w:ascii="Times New Roman" w:hAnsi="Times New Roman"/>
          <w:sz w:val="28"/>
          <w:szCs w:val="28"/>
        </w:rPr>
        <w:t>3D-дизайн</w:t>
      </w:r>
      <w:r>
        <w:rPr>
          <w:rFonts w:ascii="Times New Roman" w:hAnsi="Times New Roman"/>
          <w:sz w:val="28"/>
          <w:szCs w:val="28"/>
        </w:rPr>
        <w:t>"</w:t>
      </w:r>
      <w:r w:rsidRPr="00051280">
        <w:rPr>
          <w:rFonts w:ascii="Times New Roman" w:hAnsi="Times New Roman"/>
          <w:sz w:val="28"/>
          <w:szCs w:val="28"/>
        </w:rPr>
        <w:t xml:space="preserve"> – 3 группы (30 человек).</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Составлен сборник дополнительных общеобразовательных программ технического направления дополнительного образования детей.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На региональном уровне организованы мероприятия с участием обучающихся образовательных учреждений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областные соревнования по робототехнике и интеллектуальным системам;</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областной заочный конкурс юных рационализаторов и изобретателей </w:t>
      </w:r>
      <w:r>
        <w:rPr>
          <w:rFonts w:ascii="Times New Roman" w:hAnsi="Times New Roman"/>
          <w:sz w:val="28"/>
          <w:szCs w:val="28"/>
        </w:rPr>
        <w:t>"</w:t>
      </w:r>
      <w:r w:rsidRPr="00051280">
        <w:rPr>
          <w:rFonts w:ascii="Times New Roman" w:hAnsi="Times New Roman"/>
          <w:sz w:val="28"/>
          <w:szCs w:val="28"/>
        </w:rPr>
        <w:t>Эврика</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областной конкурс юных программистов </w:t>
      </w:r>
      <w:r>
        <w:rPr>
          <w:rFonts w:ascii="Times New Roman" w:hAnsi="Times New Roman"/>
          <w:sz w:val="28"/>
          <w:szCs w:val="28"/>
        </w:rPr>
        <w:t>"</w:t>
      </w:r>
      <w:r w:rsidRPr="00051280">
        <w:rPr>
          <w:rFonts w:ascii="Times New Roman" w:hAnsi="Times New Roman"/>
          <w:sz w:val="28"/>
          <w:szCs w:val="28"/>
        </w:rPr>
        <w:t>Исток</w:t>
      </w:r>
      <w:r>
        <w:rPr>
          <w:rFonts w:ascii="Times New Roman" w:hAnsi="Times New Roman"/>
          <w:sz w:val="28"/>
          <w:szCs w:val="28"/>
        </w:rPr>
        <w:t>"</w:t>
      </w:r>
      <w:r w:rsidRPr="00051280">
        <w:rPr>
          <w:rFonts w:ascii="Times New Roman" w:hAnsi="Times New Roman"/>
          <w:sz w:val="28"/>
          <w:szCs w:val="28"/>
        </w:rPr>
        <w:t xml:space="preserve"> (учебно-исследовательские проекты по направлениям </w:t>
      </w:r>
      <w:r>
        <w:rPr>
          <w:rFonts w:ascii="Times New Roman" w:hAnsi="Times New Roman"/>
          <w:sz w:val="28"/>
          <w:szCs w:val="28"/>
        </w:rPr>
        <w:t>"</w:t>
      </w:r>
      <w:r w:rsidRPr="00051280">
        <w:rPr>
          <w:rFonts w:ascii="Times New Roman" w:hAnsi="Times New Roman"/>
          <w:sz w:val="28"/>
          <w:szCs w:val="28"/>
        </w:rPr>
        <w:t>Робототехника</w:t>
      </w:r>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 xml:space="preserve">Экология и </w:t>
      </w:r>
      <w:proofErr w:type="spellStart"/>
      <w:r w:rsidRPr="00051280">
        <w:rPr>
          <w:rFonts w:ascii="Times New Roman" w:hAnsi="Times New Roman"/>
          <w:sz w:val="28"/>
          <w:szCs w:val="28"/>
        </w:rPr>
        <w:t>техносфера</w:t>
      </w:r>
      <w:proofErr w:type="spellEnd"/>
      <w:r>
        <w:rPr>
          <w:rFonts w:ascii="Times New Roman" w:hAnsi="Times New Roman"/>
          <w:sz w:val="28"/>
          <w:szCs w:val="28"/>
        </w:rPr>
        <w:t>"</w:t>
      </w:r>
      <w:r w:rsidRPr="00051280">
        <w:rPr>
          <w:rFonts w:ascii="Times New Roman" w:hAnsi="Times New Roman"/>
          <w:sz w:val="28"/>
          <w:szCs w:val="28"/>
        </w:rPr>
        <w:t xml:space="preserve"> и </w:t>
      </w:r>
      <w:r>
        <w:rPr>
          <w:rFonts w:ascii="Times New Roman" w:hAnsi="Times New Roman"/>
          <w:sz w:val="28"/>
          <w:szCs w:val="28"/>
        </w:rPr>
        <w:t>"</w:t>
      </w:r>
      <w:r w:rsidRPr="00051280">
        <w:rPr>
          <w:rFonts w:ascii="Times New Roman" w:hAnsi="Times New Roman"/>
          <w:sz w:val="28"/>
          <w:szCs w:val="28"/>
        </w:rPr>
        <w:t>3D-дизайн и моделирование</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областные соревнования по робототехнике для начинающих </w:t>
      </w:r>
      <w:r>
        <w:rPr>
          <w:rFonts w:ascii="Times New Roman" w:hAnsi="Times New Roman"/>
          <w:sz w:val="28"/>
          <w:szCs w:val="28"/>
        </w:rPr>
        <w:t>"</w:t>
      </w:r>
      <w:proofErr w:type="spellStart"/>
      <w:r w:rsidRPr="00051280">
        <w:rPr>
          <w:rFonts w:ascii="Times New Roman" w:hAnsi="Times New Roman"/>
          <w:sz w:val="28"/>
          <w:szCs w:val="28"/>
        </w:rPr>
        <w:t>Hello</w:t>
      </w:r>
      <w:proofErr w:type="spellEnd"/>
      <w:r w:rsidRPr="00051280">
        <w:rPr>
          <w:rFonts w:ascii="Times New Roman" w:hAnsi="Times New Roman"/>
          <w:sz w:val="28"/>
          <w:szCs w:val="28"/>
        </w:rPr>
        <w:t xml:space="preserve">, </w:t>
      </w:r>
      <w:proofErr w:type="spellStart"/>
      <w:r w:rsidRPr="00051280">
        <w:rPr>
          <w:rFonts w:ascii="Times New Roman" w:hAnsi="Times New Roman"/>
          <w:sz w:val="28"/>
          <w:szCs w:val="28"/>
        </w:rPr>
        <w:t>Robot</w:t>
      </w:r>
      <w:proofErr w:type="spellEnd"/>
      <w:r w:rsidRPr="00051280">
        <w:rPr>
          <w:rFonts w:ascii="Times New Roman" w:hAnsi="Times New Roman"/>
          <w:sz w:val="28"/>
          <w:szCs w:val="28"/>
        </w:rPr>
        <w:t>!</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в областную научно-практическую  конференцию обучающихся Омской области </w:t>
      </w:r>
      <w:r>
        <w:rPr>
          <w:rFonts w:ascii="Times New Roman" w:hAnsi="Times New Roman"/>
          <w:sz w:val="28"/>
          <w:szCs w:val="28"/>
        </w:rPr>
        <w:t>"</w:t>
      </w:r>
      <w:r w:rsidRPr="00051280">
        <w:rPr>
          <w:rFonts w:ascii="Times New Roman" w:hAnsi="Times New Roman"/>
          <w:sz w:val="28"/>
          <w:szCs w:val="28"/>
        </w:rPr>
        <w:t>Профессиональные технологии</w:t>
      </w:r>
      <w:r>
        <w:rPr>
          <w:rFonts w:ascii="Times New Roman" w:hAnsi="Times New Roman"/>
          <w:sz w:val="28"/>
          <w:szCs w:val="28"/>
        </w:rPr>
        <w:t>"</w:t>
      </w:r>
      <w:r w:rsidRPr="00051280">
        <w:rPr>
          <w:rFonts w:ascii="Times New Roman" w:hAnsi="Times New Roman"/>
          <w:sz w:val="28"/>
          <w:szCs w:val="28"/>
        </w:rPr>
        <w:t xml:space="preserve"> включены номинации </w:t>
      </w:r>
      <w:r>
        <w:rPr>
          <w:rFonts w:ascii="Times New Roman" w:hAnsi="Times New Roman"/>
          <w:sz w:val="28"/>
          <w:szCs w:val="28"/>
        </w:rPr>
        <w:t>"</w:t>
      </w:r>
      <w:r w:rsidRPr="00051280">
        <w:rPr>
          <w:rFonts w:ascii="Times New Roman" w:hAnsi="Times New Roman"/>
          <w:sz w:val="28"/>
          <w:szCs w:val="28"/>
        </w:rPr>
        <w:t xml:space="preserve">Экология и </w:t>
      </w:r>
      <w:proofErr w:type="spellStart"/>
      <w:r w:rsidRPr="00051280">
        <w:rPr>
          <w:rFonts w:ascii="Times New Roman" w:hAnsi="Times New Roman"/>
          <w:sz w:val="28"/>
          <w:szCs w:val="28"/>
        </w:rPr>
        <w:t>техносфера</w:t>
      </w:r>
      <w:proofErr w:type="spellEnd"/>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Робототехника</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Организовано участие обучающихся в мероприятиях межрегионального и всероссийского уровня: всероссийском фестивале научно-технического творчества </w:t>
      </w:r>
      <w:r>
        <w:rPr>
          <w:rFonts w:ascii="Times New Roman" w:hAnsi="Times New Roman"/>
          <w:sz w:val="28"/>
          <w:szCs w:val="28"/>
        </w:rPr>
        <w:t>"</w:t>
      </w:r>
      <w:r w:rsidRPr="00051280">
        <w:rPr>
          <w:rFonts w:ascii="Times New Roman" w:hAnsi="Times New Roman"/>
          <w:sz w:val="28"/>
          <w:szCs w:val="28"/>
        </w:rPr>
        <w:t>Технопарк юных</w:t>
      </w:r>
      <w:r>
        <w:rPr>
          <w:rFonts w:ascii="Times New Roman" w:hAnsi="Times New Roman"/>
          <w:sz w:val="28"/>
          <w:szCs w:val="28"/>
        </w:rPr>
        <w:t>"</w:t>
      </w:r>
      <w:r w:rsidRPr="00051280">
        <w:rPr>
          <w:rFonts w:ascii="Times New Roman" w:hAnsi="Times New Roman"/>
          <w:sz w:val="28"/>
          <w:szCs w:val="28"/>
        </w:rPr>
        <w:t xml:space="preserve"> (июль 2015 года); всероссийском конкурсе </w:t>
      </w:r>
      <w:proofErr w:type="spellStart"/>
      <w:r w:rsidRPr="00051280">
        <w:rPr>
          <w:rFonts w:ascii="Times New Roman" w:hAnsi="Times New Roman"/>
          <w:sz w:val="28"/>
          <w:szCs w:val="28"/>
        </w:rPr>
        <w:t>медиатворчества</w:t>
      </w:r>
      <w:proofErr w:type="spellEnd"/>
      <w:r w:rsidRPr="00051280">
        <w:rPr>
          <w:rFonts w:ascii="Times New Roman" w:hAnsi="Times New Roman"/>
          <w:sz w:val="28"/>
          <w:szCs w:val="28"/>
        </w:rPr>
        <w:t xml:space="preserve"> и программирования </w:t>
      </w:r>
      <w:r>
        <w:rPr>
          <w:rFonts w:ascii="Times New Roman" w:hAnsi="Times New Roman"/>
          <w:sz w:val="28"/>
          <w:szCs w:val="28"/>
        </w:rPr>
        <w:t>"</w:t>
      </w:r>
      <w:r w:rsidRPr="00051280">
        <w:rPr>
          <w:rFonts w:ascii="Times New Roman" w:hAnsi="Times New Roman"/>
          <w:sz w:val="28"/>
          <w:szCs w:val="28"/>
        </w:rPr>
        <w:t xml:space="preserve">24 </w:t>
      </w:r>
      <w:proofErr w:type="spellStart"/>
      <w:r w:rsidRPr="00051280">
        <w:rPr>
          <w:rFonts w:ascii="Times New Roman" w:hAnsi="Times New Roman"/>
          <w:sz w:val="28"/>
          <w:szCs w:val="28"/>
        </w:rPr>
        <w:t>bit</w:t>
      </w:r>
      <w:proofErr w:type="spellEnd"/>
      <w:r>
        <w:rPr>
          <w:rFonts w:ascii="Times New Roman" w:hAnsi="Times New Roman"/>
          <w:sz w:val="28"/>
          <w:szCs w:val="28"/>
        </w:rPr>
        <w:t>"</w:t>
      </w:r>
      <w:r w:rsidRPr="00051280">
        <w:rPr>
          <w:rFonts w:ascii="Times New Roman" w:hAnsi="Times New Roman"/>
          <w:sz w:val="28"/>
          <w:szCs w:val="28"/>
        </w:rPr>
        <w:t xml:space="preserve"> (июль 2015 года); Сибирском робототехническом фестивале </w:t>
      </w:r>
      <w:r>
        <w:rPr>
          <w:rFonts w:ascii="Times New Roman" w:hAnsi="Times New Roman"/>
          <w:sz w:val="28"/>
          <w:szCs w:val="28"/>
        </w:rPr>
        <w:t>"</w:t>
      </w:r>
      <w:proofErr w:type="spellStart"/>
      <w:r w:rsidRPr="00051280">
        <w:rPr>
          <w:rFonts w:ascii="Times New Roman" w:hAnsi="Times New Roman"/>
          <w:sz w:val="28"/>
          <w:szCs w:val="28"/>
        </w:rPr>
        <w:t>Роботех</w:t>
      </w:r>
      <w:proofErr w:type="spellEnd"/>
      <w:r w:rsidRPr="00051280">
        <w:rPr>
          <w:rFonts w:ascii="Times New Roman" w:hAnsi="Times New Roman"/>
          <w:sz w:val="28"/>
          <w:szCs w:val="28"/>
        </w:rPr>
        <w:t xml:space="preserve"> – 2015: кластер будущего</w:t>
      </w:r>
      <w:r>
        <w:rPr>
          <w:rFonts w:ascii="Times New Roman" w:hAnsi="Times New Roman"/>
          <w:sz w:val="28"/>
          <w:szCs w:val="28"/>
        </w:rPr>
        <w:t>"</w:t>
      </w:r>
      <w:r w:rsidRPr="00051280">
        <w:rPr>
          <w:rFonts w:ascii="Times New Roman" w:hAnsi="Times New Roman"/>
          <w:sz w:val="28"/>
          <w:szCs w:val="28"/>
        </w:rPr>
        <w:t xml:space="preserve"> (ноябрь 2015 года, г</w:t>
      </w:r>
      <w:r>
        <w:rPr>
          <w:rFonts w:ascii="Times New Roman" w:hAnsi="Times New Roman"/>
          <w:sz w:val="28"/>
          <w:szCs w:val="28"/>
        </w:rPr>
        <w:t>ород</w:t>
      </w:r>
      <w:r w:rsidRPr="00051280">
        <w:rPr>
          <w:rFonts w:ascii="Times New Roman" w:hAnsi="Times New Roman"/>
          <w:sz w:val="28"/>
          <w:szCs w:val="28"/>
        </w:rPr>
        <w:t xml:space="preserve"> Красноярск).</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sz w:val="28"/>
          <w:szCs w:val="28"/>
        </w:rPr>
        <w:t xml:space="preserve">В настоящее время география </w:t>
      </w:r>
      <w:r>
        <w:rPr>
          <w:rFonts w:ascii="Times New Roman" w:hAnsi="Times New Roman"/>
          <w:sz w:val="28"/>
          <w:szCs w:val="28"/>
        </w:rPr>
        <w:t>"</w:t>
      </w:r>
      <w:r w:rsidRPr="00051280">
        <w:rPr>
          <w:rFonts w:ascii="Times New Roman" w:hAnsi="Times New Roman"/>
          <w:sz w:val="28"/>
          <w:szCs w:val="28"/>
        </w:rPr>
        <w:t>Технопарка</w:t>
      </w:r>
      <w:r>
        <w:rPr>
          <w:rFonts w:ascii="Times New Roman" w:hAnsi="Times New Roman"/>
          <w:sz w:val="28"/>
          <w:szCs w:val="28"/>
        </w:rPr>
        <w:t>"</w:t>
      </w:r>
      <w:r w:rsidRPr="00051280">
        <w:rPr>
          <w:rFonts w:ascii="Times New Roman" w:hAnsi="Times New Roman"/>
          <w:sz w:val="28"/>
          <w:szCs w:val="28"/>
        </w:rPr>
        <w:t xml:space="preserve"> расширяется за счет вовлечения муниципальных образовательных учреждений.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Создание условий для развития конкуренции на рынке услуг дополнительного образования детей</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 целевой показатель </w:t>
      </w:r>
      <w:r>
        <w:rPr>
          <w:rFonts w:ascii="Times New Roman" w:hAnsi="Times New Roman"/>
          <w:sz w:val="28"/>
          <w:szCs w:val="28"/>
        </w:rPr>
        <w:t>"</w:t>
      </w:r>
      <w:r w:rsidRPr="00051280">
        <w:rPr>
          <w:rFonts w:ascii="Times New Roman" w:hAnsi="Times New Roman"/>
          <w:sz w:val="28"/>
          <w:szCs w:val="28"/>
        </w:rPr>
        <w:t xml:space="preserve">Увеличение </w:t>
      </w:r>
      <w:r w:rsidRPr="00051280">
        <w:rPr>
          <w:rFonts w:ascii="Times New Roman" w:hAnsi="Times New Roman"/>
          <w:sz w:val="28"/>
          <w:szCs w:val="28"/>
        </w:rPr>
        <w:lastRenderedPageBreak/>
        <w:t>численности детей и молодежи в возрасте от 5 до 18 лет, проживающих на территории Омской области  и получающих образовательные услуги в сфере дополнительного образования в частных образовательных организациях, осуществляющих деятельность по дополнительным общеобразовательным программам</w:t>
      </w:r>
      <w:r>
        <w:rPr>
          <w:rFonts w:ascii="Times New Roman" w:hAnsi="Times New Roman"/>
          <w:sz w:val="28"/>
          <w:szCs w:val="28"/>
        </w:rPr>
        <w:t>"</w:t>
      </w:r>
      <w:r w:rsidRPr="00051280">
        <w:rPr>
          <w:rFonts w:ascii="Times New Roman" w:hAnsi="Times New Roman"/>
          <w:sz w:val="28"/>
          <w:szCs w:val="28"/>
        </w:rPr>
        <w:t xml:space="preserve">. Фактическое значение данного показателя составило в 2015 году относительно 2014 года 2 %. </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highlight w:val="lightGray"/>
        </w:rPr>
      </w:pPr>
    </w:p>
    <w:p w:rsidR="00504219" w:rsidRPr="00050343" w:rsidRDefault="00504219" w:rsidP="00050343">
      <w:pPr>
        <w:pStyle w:val="40"/>
      </w:pPr>
      <w:r w:rsidRPr="00050343">
        <w:t>2.4.2.4. Рынок медицинских услуг</w:t>
      </w:r>
    </w:p>
    <w:p w:rsidR="00504219" w:rsidRPr="00051280" w:rsidRDefault="00504219" w:rsidP="00051280">
      <w:pPr>
        <w:shd w:val="clear" w:color="auto" w:fill="FFFFFF"/>
        <w:spacing w:after="0" w:line="240" w:lineRule="auto"/>
        <w:ind w:firstLine="851"/>
        <w:jc w:val="both"/>
        <w:rPr>
          <w:rFonts w:ascii="Times New Roman" w:hAnsi="Times New Roman"/>
          <w:sz w:val="28"/>
          <w:szCs w:val="28"/>
          <w:highlight w:val="lightGray"/>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По результатам взаимодействия с медицинскими организациями по их участию в реализации территориальных программ обязательного медицинского страхования (далее – ОМС) обеспечено доведение доли затрат на медицинскую помощь по ОМС, оказанную негосударственными (немуниципальными) медицинскими организациями, в общих расходах на выполнение территориальных программ ОМС в 2015 году  до</w:t>
      </w:r>
      <w:r w:rsidRPr="00051280">
        <w:rPr>
          <w:rFonts w:ascii="Times New Roman" w:hAnsi="Times New Roman"/>
          <w:b/>
          <w:sz w:val="28"/>
          <w:szCs w:val="28"/>
        </w:rPr>
        <w:t xml:space="preserve"> </w:t>
      </w:r>
      <w:r w:rsidRPr="00051280">
        <w:rPr>
          <w:rFonts w:ascii="Times New Roman" w:hAnsi="Times New Roman"/>
          <w:sz w:val="28"/>
          <w:szCs w:val="28"/>
        </w:rPr>
        <w:t>3,7 % (при плановом значении – 3,4 %, факт 2014 года – 1,9 %); в январе – феврале 2016</w:t>
      </w:r>
      <w:r>
        <w:rPr>
          <w:rFonts w:ascii="Times New Roman" w:hAnsi="Times New Roman"/>
          <w:sz w:val="28"/>
          <w:szCs w:val="28"/>
        </w:rPr>
        <w:t> </w:t>
      </w:r>
      <w:r w:rsidRPr="00051280">
        <w:rPr>
          <w:rFonts w:ascii="Times New Roman" w:hAnsi="Times New Roman"/>
          <w:sz w:val="28"/>
          <w:szCs w:val="28"/>
        </w:rPr>
        <w:t>года –  до 3,9 %.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Министерством здравоохранения Омской области определены основные мероприятия по содействию развитию конкуренции на рынке медицинских услуг на период 2016 – 2018 годов.</w:t>
      </w:r>
      <w:r>
        <w:rPr>
          <w:rFonts w:ascii="Times New Roman" w:hAnsi="Times New Roman"/>
          <w:sz w:val="28"/>
          <w:szCs w:val="28"/>
        </w:rPr>
        <w:t xml:space="preserve"> </w:t>
      </w:r>
      <w:r w:rsidRPr="00051280">
        <w:rPr>
          <w:rFonts w:ascii="Times New Roman" w:hAnsi="Times New Roman"/>
          <w:color w:val="000000"/>
          <w:sz w:val="28"/>
          <w:szCs w:val="28"/>
        </w:rPr>
        <w:t xml:space="preserve">На официальном сайте Министерства здравоохранения Омской области в информационно-телекоммуникационной сети </w:t>
      </w:r>
      <w:r>
        <w:rPr>
          <w:rFonts w:ascii="Times New Roman" w:hAnsi="Times New Roman"/>
          <w:color w:val="000000"/>
          <w:sz w:val="28"/>
          <w:szCs w:val="28"/>
        </w:rPr>
        <w:t>"</w:t>
      </w:r>
      <w:r w:rsidRPr="00051280">
        <w:rPr>
          <w:rFonts w:ascii="Times New Roman" w:hAnsi="Times New Roman"/>
          <w:color w:val="000000"/>
          <w:sz w:val="28"/>
          <w:szCs w:val="28"/>
        </w:rPr>
        <w:t>Интернет</w:t>
      </w:r>
      <w:r>
        <w:rPr>
          <w:rFonts w:ascii="Times New Roman" w:hAnsi="Times New Roman"/>
          <w:color w:val="000000"/>
          <w:sz w:val="28"/>
          <w:szCs w:val="28"/>
        </w:rPr>
        <w:t>"</w:t>
      </w:r>
      <w:r w:rsidRPr="00051280">
        <w:rPr>
          <w:rFonts w:ascii="Times New Roman" w:hAnsi="Times New Roman"/>
          <w:color w:val="000000"/>
          <w:sz w:val="28"/>
          <w:szCs w:val="28"/>
        </w:rPr>
        <w:t xml:space="preserve"> размещено постановление Правительства Омской области от 23 декабря 2015 года № 382-п </w:t>
      </w:r>
      <w:r>
        <w:rPr>
          <w:rFonts w:ascii="Times New Roman" w:hAnsi="Times New Roman"/>
          <w:color w:val="000000"/>
          <w:sz w:val="28"/>
          <w:szCs w:val="28"/>
        </w:rPr>
        <w:t>"</w:t>
      </w:r>
      <w:r w:rsidRPr="00051280">
        <w:rPr>
          <w:rFonts w:ascii="Times New Roman" w:hAnsi="Times New Roman"/>
          <w:color w:val="000000"/>
          <w:sz w:val="28"/>
          <w:szCs w:val="28"/>
        </w:rPr>
        <w:t>О Территориальной программе государственных гарантий бесплатного оказания гражданам медицинской помощи в Омской области на 2016 год</w:t>
      </w:r>
      <w:r>
        <w:rPr>
          <w:rFonts w:ascii="Times New Roman" w:hAnsi="Times New Roman"/>
          <w:color w:val="000000"/>
          <w:sz w:val="28"/>
          <w:szCs w:val="28"/>
        </w:rPr>
        <w:t>"</w:t>
      </w:r>
      <w:r w:rsidRPr="00051280">
        <w:rPr>
          <w:rFonts w:ascii="Times New Roman" w:hAnsi="Times New Roman"/>
          <w:color w:val="000000"/>
          <w:sz w:val="28"/>
          <w:szCs w:val="28"/>
        </w:rPr>
        <w:t xml:space="preserve"> с целью повышения информированности потенциальных и действующих участников рынка о порядке оказания медицинской помощи в системе ОМС.</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В 2015 году в сфере здравоохранения завершен инвестиционный проект по открытию отделения нефрологии и гемодиализа № 2 Омского филиала </w:t>
      </w:r>
      <w:r>
        <w:rPr>
          <w:rFonts w:ascii="Times New Roman" w:hAnsi="Times New Roman"/>
          <w:color w:val="000000"/>
          <w:sz w:val="28"/>
          <w:szCs w:val="28"/>
        </w:rPr>
        <w:t>"</w:t>
      </w:r>
      <w:proofErr w:type="spellStart"/>
      <w:r w:rsidRPr="00051280">
        <w:rPr>
          <w:rFonts w:ascii="Times New Roman" w:hAnsi="Times New Roman"/>
          <w:color w:val="000000"/>
          <w:sz w:val="28"/>
          <w:szCs w:val="28"/>
        </w:rPr>
        <w:t>Нефросовета</w:t>
      </w:r>
      <w:proofErr w:type="spellEnd"/>
      <w:r>
        <w:rPr>
          <w:rFonts w:ascii="Times New Roman" w:hAnsi="Times New Roman"/>
          <w:color w:val="000000"/>
          <w:sz w:val="28"/>
          <w:szCs w:val="28"/>
        </w:rPr>
        <w:t>"</w:t>
      </w:r>
      <w:r w:rsidRPr="00051280">
        <w:rPr>
          <w:rFonts w:ascii="Times New Roman" w:hAnsi="Times New Roman"/>
          <w:color w:val="000000"/>
          <w:sz w:val="28"/>
          <w:szCs w:val="28"/>
        </w:rPr>
        <w:t xml:space="preserve"> на базе бюджетного учреждения здравоохранения Омской области </w:t>
      </w:r>
      <w:r>
        <w:rPr>
          <w:rFonts w:ascii="Times New Roman" w:hAnsi="Times New Roman"/>
          <w:color w:val="000000"/>
          <w:sz w:val="28"/>
          <w:szCs w:val="28"/>
        </w:rPr>
        <w:t>"</w:t>
      </w:r>
      <w:r w:rsidRPr="00051280">
        <w:rPr>
          <w:rFonts w:ascii="Times New Roman" w:hAnsi="Times New Roman"/>
          <w:color w:val="000000"/>
          <w:sz w:val="28"/>
          <w:szCs w:val="28"/>
        </w:rPr>
        <w:t>Медико-санитарная часть № 4</w:t>
      </w:r>
      <w:r>
        <w:rPr>
          <w:rFonts w:ascii="Times New Roman" w:hAnsi="Times New Roman"/>
          <w:color w:val="000000"/>
          <w:sz w:val="28"/>
          <w:szCs w:val="28"/>
        </w:rPr>
        <w:t>"</w:t>
      </w:r>
      <w:r w:rsidRPr="00051280">
        <w:rPr>
          <w:rFonts w:ascii="Times New Roman" w:hAnsi="Times New Roman"/>
          <w:color w:val="000000"/>
          <w:sz w:val="28"/>
          <w:szCs w:val="28"/>
        </w:rPr>
        <w:t xml:space="preserve">, открыто </w:t>
      </w:r>
      <w:proofErr w:type="spellStart"/>
      <w:r w:rsidRPr="00051280">
        <w:rPr>
          <w:rFonts w:ascii="Times New Roman" w:hAnsi="Times New Roman"/>
          <w:color w:val="000000"/>
          <w:sz w:val="28"/>
          <w:szCs w:val="28"/>
        </w:rPr>
        <w:t>гемодиализное</w:t>
      </w:r>
      <w:proofErr w:type="spellEnd"/>
      <w:r w:rsidRPr="00051280">
        <w:rPr>
          <w:rFonts w:ascii="Times New Roman" w:hAnsi="Times New Roman"/>
          <w:color w:val="000000"/>
          <w:sz w:val="28"/>
          <w:szCs w:val="28"/>
        </w:rPr>
        <w:t xml:space="preserve"> отделение на 25 аппаратов </w:t>
      </w:r>
      <w:r>
        <w:rPr>
          <w:rFonts w:ascii="Times New Roman" w:hAnsi="Times New Roman"/>
          <w:color w:val="000000"/>
          <w:sz w:val="28"/>
          <w:szCs w:val="28"/>
        </w:rPr>
        <w:t>"</w:t>
      </w:r>
      <w:r w:rsidRPr="00051280">
        <w:rPr>
          <w:rFonts w:ascii="Times New Roman" w:hAnsi="Times New Roman"/>
          <w:color w:val="000000"/>
          <w:sz w:val="28"/>
          <w:szCs w:val="28"/>
        </w:rPr>
        <w:t>Искусственная почка</w:t>
      </w:r>
      <w:r>
        <w:rPr>
          <w:rFonts w:ascii="Times New Roman" w:hAnsi="Times New Roman"/>
          <w:color w:val="000000"/>
          <w:sz w:val="28"/>
          <w:szCs w:val="28"/>
        </w:rPr>
        <w:t>"</w:t>
      </w:r>
      <w:r w:rsidRPr="00051280">
        <w:rPr>
          <w:rFonts w:ascii="Times New Roman" w:hAnsi="Times New Roman"/>
          <w:color w:val="000000"/>
          <w:sz w:val="28"/>
          <w:szCs w:val="28"/>
        </w:rPr>
        <w:t xml:space="preserve">. Инвестором (медицинское частное учреждение дополнительного профессионального образования </w:t>
      </w:r>
      <w:r>
        <w:rPr>
          <w:rFonts w:ascii="Times New Roman" w:hAnsi="Times New Roman"/>
          <w:color w:val="000000"/>
          <w:sz w:val="28"/>
          <w:szCs w:val="28"/>
        </w:rPr>
        <w:t>"</w:t>
      </w:r>
      <w:proofErr w:type="spellStart"/>
      <w:r w:rsidRPr="00051280">
        <w:rPr>
          <w:rFonts w:ascii="Times New Roman" w:hAnsi="Times New Roman"/>
          <w:color w:val="000000"/>
          <w:sz w:val="28"/>
          <w:szCs w:val="28"/>
        </w:rPr>
        <w:t>Нефросовет</w:t>
      </w:r>
      <w:proofErr w:type="spellEnd"/>
      <w:r>
        <w:rPr>
          <w:rFonts w:ascii="Times New Roman" w:hAnsi="Times New Roman"/>
          <w:color w:val="000000"/>
          <w:sz w:val="28"/>
          <w:szCs w:val="28"/>
        </w:rPr>
        <w:t>"</w:t>
      </w:r>
      <w:r w:rsidRPr="00051280">
        <w:rPr>
          <w:rFonts w:ascii="Times New Roman" w:hAnsi="Times New Roman"/>
          <w:color w:val="000000"/>
          <w:sz w:val="28"/>
          <w:szCs w:val="28"/>
        </w:rPr>
        <w:t xml:space="preserve">) проведена реконструкция и ремонт помещений, монтаж электроснабжения, установлены система вентиляции, сантехническое оборудование, в том числе система водоочистки, приобретены и установлены мебель и медицинское оборудование. </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Сумма привлеченных инвестиций составила 200 млн. рублей. В декабре 2015 года в отделении за счет средств ОМС получали программный гемодиализ 24 пациента.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Обеспечена реализация комплексных планов развития медицинских организаций с  долей участия Омской области более 50 </w:t>
      </w:r>
      <w:r>
        <w:rPr>
          <w:rFonts w:ascii="Times New Roman" w:hAnsi="Times New Roman"/>
          <w:sz w:val="28"/>
          <w:szCs w:val="28"/>
        </w:rPr>
        <w:t>%</w:t>
      </w:r>
      <w:r w:rsidRPr="00051280">
        <w:rPr>
          <w:rFonts w:ascii="Times New Roman" w:hAnsi="Times New Roman"/>
          <w:sz w:val="28"/>
          <w:szCs w:val="28"/>
        </w:rPr>
        <w:t>, государственных и казенных организаций. В частности: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в ОАО </w:t>
      </w:r>
      <w:r>
        <w:rPr>
          <w:rFonts w:ascii="Times New Roman" w:hAnsi="Times New Roman"/>
          <w:sz w:val="28"/>
          <w:szCs w:val="28"/>
        </w:rPr>
        <w:t>"</w:t>
      </w:r>
      <w:r w:rsidRPr="00051280">
        <w:rPr>
          <w:rFonts w:ascii="Times New Roman" w:hAnsi="Times New Roman"/>
          <w:sz w:val="28"/>
          <w:szCs w:val="28"/>
        </w:rPr>
        <w:t>Аптечная сеть Омское лекарство</w:t>
      </w:r>
      <w:r>
        <w:rPr>
          <w:rFonts w:ascii="Times New Roman" w:hAnsi="Times New Roman"/>
          <w:sz w:val="28"/>
          <w:szCs w:val="28"/>
        </w:rPr>
        <w:t>"</w:t>
      </w:r>
      <w:r w:rsidRPr="00051280">
        <w:rPr>
          <w:rFonts w:ascii="Times New Roman" w:hAnsi="Times New Roman"/>
          <w:sz w:val="28"/>
          <w:szCs w:val="28"/>
        </w:rPr>
        <w:t xml:space="preserve"> разработана система ключевых показателей эффективности финансово-хозяйственной </w:t>
      </w:r>
      <w:r w:rsidRPr="00051280">
        <w:rPr>
          <w:rFonts w:ascii="Times New Roman" w:hAnsi="Times New Roman"/>
          <w:sz w:val="28"/>
          <w:szCs w:val="28"/>
        </w:rPr>
        <w:lastRenderedPageBreak/>
        <w:t xml:space="preserve">деятельности, ожидаемые перечисления обществом дивидендов в бюджет Омской области за 2015 год составят порядка 1,6 млн. рублей. </w:t>
      </w:r>
      <w:r w:rsidRPr="005E50DD">
        <w:rPr>
          <w:rFonts w:ascii="Times New Roman" w:hAnsi="Times New Roman"/>
          <w:sz w:val="28"/>
          <w:szCs w:val="28"/>
        </w:rPr>
        <w:t xml:space="preserve">В 2015 году ОАО </w:t>
      </w:r>
      <w:r>
        <w:rPr>
          <w:rFonts w:ascii="Times New Roman" w:hAnsi="Times New Roman"/>
          <w:sz w:val="28"/>
          <w:szCs w:val="28"/>
        </w:rPr>
        <w:t>"</w:t>
      </w:r>
      <w:r w:rsidRPr="005E50DD">
        <w:rPr>
          <w:rFonts w:ascii="Times New Roman" w:hAnsi="Times New Roman"/>
          <w:sz w:val="28"/>
          <w:szCs w:val="28"/>
        </w:rPr>
        <w:t>Аптечная сеть Омское лекарство</w:t>
      </w:r>
      <w:r>
        <w:rPr>
          <w:rFonts w:ascii="Times New Roman" w:hAnsi="Times New Roman"/>
          <w:sz w:val="28"/>
          <w:szCs w:val="28"/>
        </w:rPr>
        <w:t>"</w:t>
      </w:r>
      <w:r w:rsidRPr="005E50DD">
        <w:rPr>
          <w:rFonts w:ascii="Times New Roman" w:hAnsi="Times New Roman"/>
          <w:sz w:val="28"/>
          <w:szCs w:val="28"/>
        </w:rPr>
        <w:t xml:space="preserve"> была выпущена льготная карта брендами </w:t>
      </w:r>
      <w:r>
        <w:rPr>
          <w:rFonts w:ascii="Times New Roman" w:hAnsi="Times New Roman"/>
          <w:sz w:val="28"/>
          <w:szCs w:val="28"/>
        </w:rPr>
        <w:t>"</w:t>
      </w:r>
      <w:r w:rsidRPr="005E50DD">
        <w:rPr>
          <w:rFonts w:ascii="Times New Roman" w:hAnsi="Times New Roman"/>
          <w:sz w:val="28"/>
          <w:szCs w:val="28"/>
        </w:rPr>
        <w:t>ГОСАПТЕКА</w:t>
      </w:r>
      <w:r>
        <w:rPr>
          <w:rFonts w:ascii="Times New Roman" w:hAnsi="Times New Roman"/>
          <w:sz w:val="28"/>
          <w:szCs w:val="28"/>
        </w:rPr>
        <w:t>"</w:t>
      </w:r>
      <w:r w:rsidRPr="005E50DD">
        <w:rPr>
          <w:rFonts w:ascii="Times New Roman" w:hAnsi="Times New Roman"/>
          <w:sz w:val="28"/>
          <w:szCs w:val="28"/>
        </w:rPr>
        <w:t xml:space="preserve"> на приобретение лекарств, изделий медицинского назначения и различного аптечного ассортимента на со скидкой 7 </w:t>
      </w:r>
      <w:r>
        <w:rPr>
          <w:rFonts w:ascii="Times New Roman" w:hAnsi="Times New Roman"/>
          <w:sz w:val="28"/>
          <w:szCs w:val="28"/>
        </w:rPr>
        <w:t xml:space="preserve">% </w:t>
      </w:r>
      <w:r w:rsidRPr="005E50DD">
        <w:rPr>
          <w:rFonts w:ascii="Times New Roman" w:hAnsi="Times New Roman"/>
          <w:sz w:val="28"/>
          <w:szCs w:val="28"/>
        </w:rPr>
        <w:t xml:space="preserve">для граждан Омской области, имеющим право на льготное  лекарственное обеспечение. В 2016 году запланирована программа </w:t>
      </w:r>
      <w:r>
        <w:rPr>
          <w:rFonts w:ascii="Times New Roman" w:hAnsi="Times New Roman"/>
          <w:sz w:val="28"/>
          <w:szCs w:val="28"/>
        </w:rPr>
        <w:t>"</w:t>
      </w:r>
      <w:r w:rsidRPr="005E50DD">
        <w:rPr>
          <w:rFonts w:ascii="Times New Roman" w:hAnsi="Times New Roman"/>
          <w:sz w:val="28"/>
          <w:szCs w:val="28"/>
        </w:rPr>
        <w:t>Мать и дитя</w:t>
      </w:r>
      <w:r>
        <w:rPr>
          <w:rFonts w:ascii="Times New Roman" w:hAnsi="Times New Roman"/>
          <w:sz w:val="28"/>
          <w:szCs w:val="28"/>
        </w:rPr>
        <w:t>"</w:t>
      </w:r>
      <w:r w:rsidRPr="005E50DD">
        <w:rPr>
          <w:rFonts w:ascii="Times New Roman" w:hAnsi="Times New Roman"/>
          <w:sz w:val="28"/>
          <w:szCs w:val="28"/>
        </w:rPr>
        <w:t xml:space="preserve"> (скидка 20% на товары для беременных, кормящих, детей.  Также периодически в течение года по данной программе будут проводиться подарочные акции по купонам в роддомах.  </w:t>
      </w:r>
      <w:r w:rsidRPr="00051280">
        <w:rPr>
          <w:rFonts w:ascii="Times New Roman" w:hAnsi="Times New Roman"/>
          <w:sz w:val="28"/>
          <w:szCs w:val="28"/>
        </w:rPr>
        <w:t>Для развития фармацевтических услуг на рынке Омской области разработан бизнес-план на краткосрочную перспекти</w:t>
      </w:r>
      <w:r>
        <w:rPr>
          <w:rFonts w:ascii="Times New Roman" w:hAnsi="Times New Roman"/>
          <w:sz w:val="28"/>
          <w:szCs w:val="28"/>
        </w:rPr>
        <w:t>ву, с учетом конкурентной среды;</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по казенному предприятию Омской области </w:t>
      </w:r>
      <w:r>
        <w:rPr>
          <w:rFonts w:ascii="Times New Roman" w:hAnsi="Times New Roman"/>
          <w:sz w:val="28"/>
          <w:szCs w:val="28"/>
        </w:rPr>
        <w:t>"</w:t>
      </w:r>
      <w:r w:rsidRPr="00051280">
        <w:rPr>
          <w:rFonts w:ascii="Times New Roman" w:hAnsi="Times New Roman"/>
          <w:sz w:val="28"/>
          <w:szCs w:val="28"/>
        </w:rPr>
        <w:t>Центр питательных смесей</w:t>
      </w:r>
      <w:r>
        <w:rPr>
          <w:rFonts w:ascii="Times New Roman" w:hAnsi="Times New Roman"/>
          <w:sz w:val="28"/>
          <w:szCs w:val="28"/>
        </w:rPr>
        <w:t>"</w:t>
      </w:r>
      <w:r w:rsidRPr="00051280">
        <w:rPr>
          <w:rFonts w:ascii="Times New Roman" w:hAnsi="Times New Roman"/>
          <w:sz w:val="28"/>
          <w:szCs w:val="28"/>
        </w:rPr>
        <w:t xml:space="preserve"> и государственному Омскому оптово-розничному производственному предприятию </w:t>
      </w:r>
      <w:r>
        <w:rPr>
          <w:rFonts w:ascii="Times New Roman" w:hAnsi="Times New Roman"/>
          <w:sz w:val="28"/>
          <w:szCs w:val="28"/>
        </w:rPr>
        <w:t>"</w:t>
      </w:r>
      <w:r w:rsidRPr="00051280">
        <w:rPr>
          <w:rFonts w:ascii="Times New Roman" w:hAnsi="Times New Roman"/>
          <w:sz w:val="28"/>
          <w:szCs w:val="28"/>
        </w:rPr>
        <w:t>Фармация</w:t>
      </w:r>
      <w:r>
        <w:rPr>
          <w:rFonts w:ascii="Times New Roman" w:hAnsi="Times New Roman"/>
          <w:sz w:val="28"/>
          <w:szCs w:val="28"/>
        </w:rPr>
        <w:t>"</w:t>
      </w:r>
      <w:r w:rsidRPr="00051280">
        <w:rPr>
          <w:rFonts w:ascii="Times New Roman" w:hAnsi="Times New Roman"/>
          <w:sz w:val="28"/>
          <w:szCs w:val="28"/>
        </w:rPr>
        <w:t xml:space="preserve"> обеспечена прибыльность деятельности,  получение чистой прибыли по итогам года ожидается на уровне 3,5 млн. рублей и 1,8 млн. рублей  соответственно.</w:t>
      </w:r>
    </w:p>
    <w:p w:rsidR="00504219" w:rsidRDefault="00504219" w:rsidP="00051280">
      <w:pPr>
        <w:spacing w:after="0" w:line="240" w:lineRule="auto"/>
        <w:jc w:val="both"/>
        <w:rPr>
          <w:rFonts w:ascii="Times New Roman" w:hAnsi="Times New Roman"/>
          <w:sz w:val="28"/>
          <w:szCs w:val="28"/>
          <w:highlight w:val="lightGray"/>
        </w:rPr>
      </w:pPr>
    </w:p>
    <w:p w:rsidR="00504219" w:rsidRPr="00051280" w:rsidRDefault="00504219" w:rsidP="00051280">
      <w:pPr>
        <w:spacing w:after="0" w:line="240" w:lineRule="auto"/>
        <w:jc w:val="both"/>
        <w:rPr>
          <w:rFonts w:ascii="Times New Roman" w:hAnsi="Times New Roman"/>
          <w:sz w:val="28"/>
          <w:szCs w:val="28"/>
          <w:highlight w:val="lightGray"/>
        </w:rPr>
      </w:pPr>
    </w:p>
    <w:p w:rsidR="00504219" w:rsidRPr="00051280" w:rsidRDefault="00504219" w:rsidP="00050343">
      <w:pPr>
        <w:pStyle w:val="40"/>
      </w:pPr>
      <w:r>
        <w:t>2.4.2.5. </w:t>
      </w:r>
      <w:r w:rsidRPr="00051280">
        <w:t>Рынок услуг психолого-педагогического сопровождения детей</w:t>
      </w:r>
    </w:p>
    <w:p w:rsidR="00504219" w:rsidRPr="00051280" w:rsidRDefault="00504219" w:rsidP="00050343">
      <w:pPr>
        <w:pStyle w:val="40"/>
      </w:pPr>
      <w:r w:rsidRPr="00051280">
        <w:t>с ограниченными возможностями здоровья</w:t>
      </w:r>
    </w:p>
    <w:p w:rsidR="00504219" w:rsidRPr="00051280" w:rsidRDefault="00504219" w:rsidP="00050343">
      <w:pPr>
        <w:pStyle w:val="40"/>
        <w:rPr>
          <w:highlight w:val="lightGray"/>
        </w:rPr>
      </w:pPr>
    </w:p>
    <w:p w:rsidR="00504219" w:rsidRPr="00051280" w:rsidRDefault="00504219" w:rsidP="00BA7524">
      <w:pPr>
        <w:widowControl w:val="0"/>
        <w:tabs>
          <w:tab w:val="left" w:pos="993"/>
        </w:tabs>
        <w:autoSpaceDE w:val="0"/>
        <w:autoSpaceDN w:val="0"/>
        <w:adjustRightInd w:val="0"/>
        <w:spacing w:after="0" w:line="240" w:lineRule="auto"/>
        <w:ind w:firstLine="709"/>
        <w:jc w:val="both"/>
        <w:rPr>
          <w:rFonts w:ascii="Times New Roman" w:hAnsi="Times New Roman"/>
          <w:sz w:val="28"/>
          <w:szCs w:val="28"/>
          <w:shd w:val="clear" w:color="auto" w:fill="FFFFFF"/>
        </w:rPr>
      </w:pPr>
      <w:r w:rsidRPr="00051280">
        <w:rPr>
          <w:rFonts w:ascii="Times New Roman" w:hAnsi="Times New Roman"/>
          <w:sz w:val="28"/>
          <w:szCs w:val="28"/>
          <w:shd w:val="clear" w:color="auto" w:fill="FFFFFF"/>
        </w:rPr>
        <w:t xml:space="preserve">В Омской области обеспечен комплексный системный подход к развитию рынка услуг </w:t>
      </w:r>
      <w:r w:rsidRPr="00051280">
        <w:rPr>
          <w:rFonts w:ascii="Times New Roman" w:hAnsi="Times New Roman"/>
          <w:bCs/>
          <w:sz w:val="28"/>
          <w:szCs w:val="28"/>
        </w:rPr>
        <w:t>психолого-педагогического сопровождения детей с ограниченными возможностями здоровья (далее – ОВЗ),</w:t>
      </w:r>
      <w:r w:rsidRPr="00051280">
        <w:rPr>
          <w:rFonts w:ascii="Times New Roman" w:hAnsi="Times New Roman"/>
          <w:sz w:val="28"/>
          <w:szCs w:val="28"/>
          <w:shd w:val="clear" w:color="auto" w:fill="FFFFFF"/>
        </w:rPr>
        <w:t xml:space="preserve"> оказанию ранней помощи семьям, воспитывающим детей с ОВЗ.</w:t>
      </w:r>
    </w:p>
    <w:p w:rsidR="00504219" w:rsidRPr="00051280" w:rsidRDefault="00504219" w:rsidP="00BA7524">
      <w:pPr>
        <w:widowControl w:val="0"/>
        <w:tabs>
          <w:tab w:val="left" w:pos="993"/>
        </w:tabs>
        <w:autoSpaceDE w:val="0"/>
        <w:autoSpaceDN w:val="0"/>
        <w:adjustRightInd w:val="0"/>
        <w:spacing w:after="0" w:line="240" w:lineRule="auto"/>
        <w:ind w:firstLine="709"/>
        <w:jc w:val="both"/>
        <w:rPr>
          <w:rFonts w:ascii="Times New Roman" w:hAnsi="Times New Roman"/>
          <w:b/>
          <w:sz w:val="28"/>
          <w:szCs w:val="28"/>
          <w:shd w:val="clear" w:color="auto" w:fill="FFFFFF"/>
        </w:rPr>
      </w:pPr>
      <w:r w:rsidRPr="00051280">
        <w:rPr>
          <w:rFonts w:ascii="Times New Roman" w:hAnsi="Times New Roman"/>
          <w:sz w:val="28"/>
          <w:szCs w:val="28"/>
          <w:shd w:val="clear" w:color="auto" w:fill="FFFFFF"/>
        </w:rPr>
        <w:t xml:space="preserve">Системный подход к развитию указанного рынка предусматривает: </w:t>
      </w:r>
    </w:p>
    <w:p w:rsidR="00504219" w:rsidRPr="00051280" w:rsidRDefault="00504219" w:rsidP="00BA7524">
      <w:pPr>
        <w:tabs>
          <w:tab w:val="left" w:pos="993"/>
        </w:tabs>
        <w:spacing w:after="0" w:line="240" w:lineRule="auto"/>
        <w:ind w:firstLine="709"/>
        <w:contextualSpacing/>
        <w:jc w:val="both"/>
        <w:rPr>
          <w:rFonts w:ascii="Times New Roman" w:hAnsi="Times New Roman"/>
          <w:sz w:val="28"/>
          <w:szCs w:val="28"/>
          <w:highlight w:val="lightGray"/>
          <w:shd w:val="clear" w:color="auto" w:fill="FFFFFF"/>
        </w:rPr>
      </w:pPr>
      <w:r w:rsidRPr="00051280">
        <w:rPr>
          <w:rFonts w:ascii="Times New Roman" w:hAnsi="Times New Roman"/>
          <w:sz w:val="28"/>
          <w:szCs w:val="28"/>
          <w:shd w:val="clear" w:color="auto" w:fill="FFFFFF"/>
        </w:rPr>
        <w:t xml:space="preserve">1. Организацию деятельности сети центров раннего выявления и реабилитации детей с особенностями развития. Общее количество таких центров на начало 2016 года составило 8 единиц (5 из них функционирует в казенном учреждении Омской области </w:t>
      </w:r>
      <w:r>
        <w:rPr>
          <w:rFonts w:ascii="Times New Roman" w:hAnsi="Times New Roman"/>
          <w:sz w:val="28"/>
          <w:szCs w:val="28"/>
          <w:shd w:val="clear" w:color="auto" w:fill="FFFFFF"/>
        </w:rPr>
        <w:t>"</w:t>
      </w:r>
      <w:r w:rsidRPr="00051280">
        <w:rPr>
          <w:rFonts w:ascii="Times New Roman" w:hAnsi="Times New Roman"/>
          <w:sz w:val="28"/>
          <w:szCs w:val="28"/>
          <w:shd w:val="clear" w:color="auto" w:fill="FFFFFF"/>
        </w:rPr>
        <w:t xml:space="preserve">Центр </w:t>
      </w:r>
      <w:proofErr w:type="spellStart"/>
      <w:r w:rsidRPr="00051280">
        <w:rPr>
          <w:rFonts w:ascii="Times New Roman" w:hAnsi="Times New Roman"/>
          <w:sz w:val="28"/>
          <w:szCs w:val="28"/>
          <w:shd w:val="clear" w:color="auto" w:fill="FFFFFF"/>
        </w:rPr>
        <w:t>психолого-медико-социального</w:t>
      </w:r>
      <w:proofErr w:type="spellEnd"/>
      <w:r w:rsidRPr="00051280">
        <w:rPr>
          <w:rFonts w:ascii="Times New Roman" w:hAnsi="Times New Roman"/>
          <w:sz w:val="28"/>
          <w:szCs w:val="28"/>
          <w:shd w:val="clear" w:color="auto" w:fill="FFFFFF"/>
        </w:rPr>
        <w:t xml:space="preserve"> сопровождения</w:t>
      </w:r>
      <w:r>
        <w:rPr>
          <w:rFonts w:ascii="Times New Roman" w:hAnsi="Times New Roman"/>
          <w:sz w:val="28"/>
          <w:szCs w:val="28"/>
          <w:shd w:val="clear" w:color="auto" w:fill="FFFFFF"/>
        </w:rPr>
        <w:t>"</w:t>
      </w:r>
      <w:r w:rsidRPr="00051280">
        <w:rPr>
          <w:rFonts w:ascii="Times New Roman" w:hAnsi="Times New Roman"/>
          <w:sz w:val="28"/>
          <w:szCs w:val="28"/>
          <w:shd w:val="clear" w:color="auto" w:fill="FFFFFF"/>
        </w:rPr>
        <w:t xml:space="preserve">  (далее – ПМСС центр) и 3 центра - в бюджетном учреждении </w:t>
      </w:r>
      <w:r>
        <w:rPr>
          <w:rFonts w:ascii="Times New Roman" w:hAnsi="Times New Roman"/>
          <w:sz w:val="28"/>
          <w:szCs w:val="28"/>
          <w:shd w:val="clear" w:color="auto" w:fill="FFFFFF"/>
        </w:rPr>
        <w:t>"</w:t>
      </w:r>
      <w:r w:rsidRPr="00051280">
        <w:rPr>
          <w:rFonts w:ascii="Times New Roman" w:hAnsi="Times New Roman"/>
          <w:sz w:val="28"/>
          <w:szCs w:val="28"/>
          <w:shd w:val="clear" w:color="auto" w:fill="FFFFFF"/>
        </w:rPr>
        <w:t>Городской центр психолого-педагогической, медицинской и социальной помощи</w:t>
      </w:r>
      <w:r>
        <w:rPr>
          <w:rFonts w:ascii="Times New Roman" w:hAnsi="Times New Roman"/>
          <w:sz w:val="28"/>
          <w:szCs w:val="28"/>
          <w:shd w:val="clear" w:color="auto" w:fill="FFFFFF"/>
        </w:rPr>
        <w:t>"</w:t>
      </w:r>
      <w:r w:rsidRPr="00051280">
        <w:rPr>
          <w:rFonts w:ascii="Times New Roman" w:hAnsi="Times New Roman"/>
          <w:sz w:val="28"/>
          <w:szCs w:val="28"/>
          <w:shd w:val="clear" w:color="auto" w:fill="FFFFFF"/>
        </w:rPr>
        <w:t xml:space="preserve"> города Омска</w:t>
      </w:r>
      <w:r>
        <w:rPr>
          <w:rFonts w:ascii="Times New Roman" w:hAnsi="Times New Roman"/>
          <w:sz w:val="28"/>
          <w:szCs w:val="28"/>
          <w:shd w:val="clear" w:color="auto" w:fill="FFFFFF"/>
        </w:rPr>
        <w:t>)</w:t>
      </w:r>
      <w:r w:rsidRPr="00051280">
        <w:rPr>
          <w:rFonts w:ascii="Times New Roman" w:hAnsi="Times New Roman"/>
          <w:sz w:val="28"/>
          <w:szCs w:val="28"/>
          <w:shd w:val="clear" w:color="auto" w:fill="FFFFFF"/>
        </w:rPr>
        <w:t>;</w:t>
      </w:r>
      <w:r w:rsidRPr="00051280">
        <w:rPr>
          <w:rFonts w:ascii="Times New Roman" w:hAnsi="Times New Roman"/>
          <w:sz w:val="28"/>
          <w:szCs w:val="28"/>
          <w:highlight w:val="lightGray"/>
          <w:shd w:val="clear" w:color="auto" w:fill="FFFFFF"/>
        </w:rPr>
        <w:t xml:space="preserve"> </w:t>
      </w:r>
    </w:p>
    <w:p w:rsidR="00504219" w:rsidRPr="00051280" w:rsidRDefault="00504219" w:rsidP="00BA7524">
      <w:pPr>
        <w:tabs>
          <w:tab w:val="left" w:pos="993"/>
        </w:tabs>
        <w:spacing w:after="0" w:line="240" w:lineRule="auto"/>
        <w:ind w:firstLine="709"/>
        <w:jc w:val="both"/>
        <w:rPr>
          <w:rFonts w:ascii="Times New Roman" w:hAnsi="Times New Roman"/>
          <w:sz w:val="28"/>
          <w:szCs w:val="28"/>
          <w:shd w:val="clear" w:color="auto" w:fill="FFFFFF"/>
        </w:rPr>
      </w:pPr>
      <w:r w:rsidRPr="00051280">
        <w:rPr>
          <w:rFonts w:ascii="Times New Roman" w:hAnsi="Times New Roman"/>
          <w:sz w:val="28"/>
          <w:szCs w:val="28"/>
          <w:shd w:val="clear" w:color="auto" w:fill="FFFFFF"/>
        </w:rPr>
        <w:t xml:space="preserve">2. Организацию межведомственного взаимодействия и деятельности </w:t>
      </w:r>
      <w:proofErr w:type="spellStart"/>
      <w:r w:rsidRPr="00051280">
        <w:rPr>
          <w:rFonts w:ascii="Times New Roman" w:hAnsi="Times New Roman"/>
          <w:sz w:val="28"/>
          <w:szCs w:val="28"/>
          <w:shd w:val="clear" w:color="auto" w:fill="FFFFFF"/>
        </w:rPr>
        <w:t>полипрофессиональных</w:t>
      </w:r>
      <w:proofErr w:type="spellEnd"/>
      <w:r w:rsidRPr="00051280">
        <w:rPr>
          <w:rFonts w:ascii="Times New Roman" w:hAnsi="Times New Roman"/>
          <w:sz w:val="28"/>
          <w:szCs w:val="28"/>
          <w:shd w:val="clear" w:color="auto" w:fill="FFFFFF"/>
        </w:rPr>
        <w:t xml:space="preserve"> бригад специалистов. По состоянию на начало 2016</w:t>
      </w:r>
      <w:r>
        <w:rPr>
          <w:rFonts w:ascii="Times New Roman" w:hAnsi="Times New Roman"/>
          <w:sz w:val="28"/>
          <w:szCs w:val="28"/>
          <w:shd w:val="clear" w:color="auto" w:fill="FFFFFF"/>
        </w:rPr>
        <w:t> </w:t>
      </w:r>
      <w:r w:rsidRPr="00051280">
        <w:rPr>
          <w:rFonts w:ascii="Times New Roman" w:hAnsi="Times New Roman"/>
          <w:sz w:val="28"/>
          <w:szCs w:val="28"/>
          <w:shd w:val="clear" w:color="auto" w:fill="FFFFFF"/>
        </w:rPr>
        <w:t xml:space="preserve">года во всех муниципальных районах Омской области созданы территориальные </w:t>
      </w:r>
      <w:proofErr w:type="spellStart"/>
      <w:r w:rsidRPr="00051280">
        <w:rPr>
          <w:rFonts w:ascii="Times New Roman" w:hAnsi="Times New Roman"/>
          <w:bCs/>
          <w:iCs/>
          <w:sz w:val="28"/>
          <w:szCs w:val="28"/>
        </w:rPr>
        <w:t>психолого-медико-педагогический</w:t>
      </w:r>
      <w:proofErr w:type="spellEnd"/>
      <w:r w:rsidRPr="00051280">
        <w:rPr>
          <w:rFonts w:ascii="Times New Roman" w:hAnsi="Times New Roman"/>
          <w:bCs/>
          <w:iCs/>
          <w:sz w:val="28"/>
          <w:szCs w:val="28"/>
        </w:rPr>
        <w:t xml:space="preserve"> консилиумы (далее – </w:t>
      </w:r>
      <w:r w:rsidRPr="00051280">
        <w:rPr>
          <w:rFonts w:ascii="Times New Roman" w:hAnsi="Times New Roman"/>
          <w:sz w:val="28"/>
          <w:szCs w:val="28"/>
          <w:shd w:val="clear" w:color="auto" w:fill="FFFFFF"/>
        </w:rPr>
        <w:t>ПМПК), на которые дополнительно возложены функции по оказанию услуг по раннему выявлению и оказанию ранней помощи семьям, воспитывающим детей-инвалидов, детей с ОВЗ. В состав ПМПК включены врачи-психиатры.</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sz w:val="28"/>
          <w:szCs w:val="28"/>
          <w:shd w:val="clear" w:color="auto" w:fill="FFFFFF"/>
        </w:rPr>
        <w:t>Кроме того</w:t>
      </w:r>
      <w:r>
        <w:rPr>
          <w:rFonts w:ascii="Times New Roman" w:hAnsi="Times New Roman"/>
          <w:sz w:val="28"/>
          <w:szCs w:val="28"/>
          <w:shd w:val="clear" w:color="auto" w:fill="FFFFFF"/>
        </w:rPr>
        <w:t>,</w:t>
      </w:r>
      <w:r w:rsidRPr="00051280">
        <w:rPr>
          <w:rFonts w:ascii="Times New Roman" w:hAnsi="Times New Roman"/>
          <w:sz w:val="28"/>
          <w:szCs w:val="28"/>
          <w:shd w:val="clear" w:color="auto" w:fill="FFFFFF"/>
        </w:rPr>
        <w:t xml:space="preserve"> на базе ПМСС центра создан ресурсно-методический центр. Р</w:t>
      </w:r>
      <w:r w:rsidRPr="00051280">
        <w:rPr>
          <w:rFonts w:ascii="Times New Roman" w:hAnsi="Times New Roman"/>
          <w:sz w:val="28"/>
          <w:szCs w:val="28"/>
        </w:rPr>
        <w:t xml:space="preserve">азработана региональная программа по оказанию </w:t>
      </w:r>
      <w:proofErr w:type="spellStart"/>
      <w:r w:rsidRPr="00051280">
        <w:rPr>
          <w:rFonts w:ascii="Times New Roman" w:hAnsi="Times New Roman"/>
          <w:sz w:val="28"/>
          <w:szCs w:val="28"/>
        </w:rPr>
        <w:t>психолого-медико-педагогической</w:t>
      </w:r>
      <w:proofErr w:type="spellEnd"/>
      <w:r w:rsidRPr="00051280">
        <w:rPr>
          <w:rFonts w:ascii="Times New Roman" w:hAnsi="Times New Roman"/>
          <w:sz w:val="28"/>
          <w:szCs w:val="28"/>
        </w:rPr>
        <w:t xml:space="preserve"> помощи семьям, воспитывающим детей особой заботы</w:t>
      </w:r>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Радуга надежды</w:t>
      </w:r>
      <w:r>
        <w:rPr>
          <w:rFonts w:ascii="Times New Roman" w:hAnsi="Times New Roman"/>
          <w:sz w:val="28"/>
          <w:szCs w:val="28"/>
        </w:rPr>
        <w:t>"</w:t>
      </w:r>
      <w:r w:rsidRPr="00051280">
        <w:rPr>
          <w:rFonts w:ascii="Times New Roman" w:hAnsi="Times New Roman"/>
          <w:sz w:val="28"/>
          <w:szCs w:val="28"/>
        </w:rPr>
        <w:t xml:space="preserve"> на период 2016 – 2017 годы;</w:t>
      </w:r>
    </w:p>
    <w:p w:rsidR="00504219" w:rsidRPr="00051280" w:rsidRDefault="00504219" w:rsidP="00BA7524">
      <w:pPr>
        <w:tabs>
          <w:tab w:val="left" w:pos="993"/>
        </w:tabs>
        <w:spacing w:after="0" w:line="240" w:lineRule="auto"/>
        <w:ind w:firstLine="709"/>
        <w:jc w:val="both"/>
        <w:rPr>
          <w:rFonts w:ascii="Times New Roman" w:hAnsi="Times New Roman"/>
          <w:sz w:val="28"/>
          <w:szCs w:val="28"/>
          <w:shd w:val="clear" w:color="auto" w:fill="FFFFFF"/>
        </w:rPr>
      </w:pPr>
      <w:r w:rsidRPr="00051280">
        <w:rPr>
          <w:rFonts w:ascii="Times New Roman" w:hAnsi="Times New Roman"/>
          <w:sz w:val="28"/>
          <w:szCs w:val="28"/>
          <w:shd w:val="clear" w:color="auto" w:fill="FFFFFF"/>
        </w:rPr>
        <w:lastRenderedPageBreak/>
        <w:t>3. Разработку и реализацию технологий комплексной диагностики и реабилитации детей особой заботы раннего возраста. В настоящее время специалистами ПМСС центра разрабатываются методические рекомендации по составлению индивидуальных образовательных программ социализации и реабилитации де</w:t>
      </w:r>
      <w:r>
        <w:rPr>
          <w:rFonts w:ascii="Times New Roman" w:hAnsi="Times New Roman"/>
          <w:sz w:val="28"/>
          <w:szCs w:val="28"/>
          <w:shd w:val="clear" w:color="auto" w:fill="FFFFFF"/>
        </w:rPr>
        <w:t>тей с ОВЗ в возрасте до 6 лет;</w:t>
      </w:r>
    </w:p>
    <w:p w:rsidR="00504219" w:rsidRPr="00051280" w:rsidRDefault="00504219" w:rsidP="00BA7524">
      <w:pPr>
        <w:tabs>
          <w:tab w:val="left" w:pos="993"/>
        </w:tabs>
        <w:autoSpaceDE w:val="0"/>
        <w:autoSpaceDN w:val="0"/>
        <w:adjustRightInd w:val="0"/>
        <w:spacing w:after="0" w:line="240" w:lineRule="auto"/>
        <w:ind w:firstLine="709"/>
        <w:jc w:val="both"/>
        <w:rPr>
          <w:rFonts w:ascii="Times New Roman" w:hAnsi="Times New Roman"/>
          <w:spacing w:val="2"/>
          <w:sz w:val="28"/>
          <w:szCs w:val="28"/>
        </w:rPr>
      </w:pPr>
      <w:r w:rsidRPr="00051280">
        <w:rPr>
          <w:rFonts w:ascii="Times New Roman" w:hAnsi="Times New Roman"/>
          <w:sz w:val="28"/>
          <w:szCs w:val="28"/>
        </w:rPr>
        <w:t xml:space="preserve">4. </w:t>
      </w:r>
      <w:r w:rsidRPr="00051280">
        <w:rPr>
          <w:rFonts w:ascii="Times New Roman" w:hAnsi="Times New Roman"/>
          <w:spacing w:val="2"/>
          <w:sz w:val="28"/>
          <w:szCs w:val="28"/>
        </w:rPr>
        <w:t xml:space="preserve">Создание трехуровневой модели </w:t>
      </w:r>
      <w:proofErr w:type="spellStart"/>
      <w:r w:rsidRPr="00051280">
        <w:rPr>
          <w:rFonts w:ascii="Times New Roman" w:hAnsi="Times New Roman"/>
          <w:spacing w:val="2"/>
          <w:sz w:val="28"/>
          <w:szCs w:val="28"/>
        </w:rPr>
        <w:t>психолого-медико-социального</w:t>
      </w:r>
      <w:proofErr w:type="spellEnd"/>
      <w:r w:rsidRPr="00051280">
        <w:rPr>
          <w:rFonts w:ascii="Times New Roman" w:hAnsi="Times New Roman"/>
          <w:spacing w:val="2"/>
          <w:sz w:val="28"/>
          <w:szCs w:val="28"/>
        </w:rPr>
        <w:t xml:space="preserve"> сопровождения детей с ОВЗ, в том числе в возрасте до 6 лет.</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Модель </w:t>
      </w:r>
      <w:proofErr w:type="spellStart"/>
      <w:r w:rsidRPr="00051280">
        <w:rPr>
          <w:rFonts w:ascii="Times New Roman" w:hAnsi="Times New Roman"/>
          <w:sz w:val="28"/>
          <w:szCs w:val="28"/>
        </w:rPr>
        <w:t>психолого-медико-социального</w:t>
      </w:r>
      <w:proofErr w:type="spellEnd"/>
      <w:r w:rsidRPr="00051280">
        <w:rPr>
          <w:rFonts w:ascii="Times New Roman" w:hAnsi="Times New Roman"/>
          <w:sz w:val="28"/>
          <w:szCs w:val="28"/>
        </w:rPr>
        <w:t xml:space="preserve"> сопровождения детей, созданная в Омской области, предполагает три уровня:</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left="709" w:firstLine="709"/>
        <w:jc w:val="both"/>
        <w:rPr>
          <w:rFonts w:ascii="Times New Roman" w:hAnsi="Times New Roman"/>
          <w:sz w:val="28"/>
          <w:szCs w:val="28"/>
        </w:rPr>
      </w:pPr>
      <w:r w:rsidRPr="00051280">
        <w:rPr>
          <w:rFonts w:ascii="Times New Roman" w:hAnsi="Times New Roman"/>
          <w:sz w:val="28"/>
          <w:szCs w:val="28"/>
        </w:rPr>
        <w:t>- первичный (в образовательной организации);</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left="709" w:firstLine="709"/>
        <w:jc w:val="both"/>
        <w:rPr>
          <w:rFonts w:ascii="Times New Roman" w:hAnsi="Times New Roman"/>
          <w:sz w:val="28"/>
          <w:szCs w:val="28"/>
        </w:rPr>
      </w:pPr>
      <w:r w:rsidRPr="00051280">
        <w:rPr>
          <w:rFonts w:ascii="Times New Roman" w:hAnsi="Times New Roman"/>
          <w:sz w:val="28"/>
          <w:szCs w:val="28"/>
        </w:rPr>
        <w:t>- муниципальный;</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left="709" w:firstLine="709"/>
        <w:jc w:val="both"/>
        <w:rPr>
          <w:rFonts w:ascii="Times New Roman" w:hAnsi="Times New Roman"/>
          <w:sz w:val="28"/>
          <w:szCs w:val="28"/>
        </w:rPr>
      </w:pPr>
      <w:r>
        <w:rPr>
          <w:rFonts w:ascii="Times New Roman" w:hAnsi="Times New Roman"/>
          <w:sz w:val="28"/>
          <w:szCs w:val="28"/>
        </w:rPr>
        <w:t>- региональный</w:t>
      </w:r>
    </w:p>
    <w:p w:rsidR="00504219" w:rsidRPr="00051280" w:rsidRDefault="00504219" w:rsidP="00BA7524">
      <w:pPr>
        <w:tabs>
          <w:tab w:val="left" w:pos="993"/>
        </w:tabs>
        <w:spacing w:after="0" w:line="240" w:lineRule="auto"/>
        <w:ind w:firstLine="709"/>
        <w:jc w:val="both"/>
        <w:rPr>
          <w:rFonts w:ascii="Times New Roman" w:hAnsi="Times New Roman"/>
          <w:iCs/>
          <w:sz w:val="28"/>
          <w:szCs w:val="28"/>
        </w:rPr>
      </w:pPr>
      <w:r w:rsidRPr="00051280">
        <w:rPr>
          <w:rFonts w:ascii="Times New Roman" w:hAnsi="Times New Roman"/>
          <w:sz w:val="28"/>
          <w:szCs w:val="28"/>
        </w:rPr>
        <w:t>а)</w:t>
      </w:r>
      <w:r w:rsidRPr="00051280">
        <w:rPr>
          <w:rFonts w:ascii="Times New Roman" w:hAnsi="Times New Roman"/>
          <w:i/>
          <w:sz w:val="28"/>
          <w:szCs w:val="28"/>
        </w:rPr>
        <w:t xml:space="preserve"> Первичный уровень </w:t>
      </w:r>
      <w:r w:rsidRPr="00051280">
        <w:rPr>
          <w:rFonts w:ascii="Times New Roman" w:hAnsi="Times New Roman"/>
          <w:sz w:val="28"/>
          <w:szCs w:val="28"/>
        </w:rPr>
        <w:t>предусматривает организацию ПМПК</w:t>
      </w:r>
      <w:r w:rsidRPr="00051280">
        <w:rPr>
          <w:rFonts w:ascii="Times New Roman" w:hAnsi="Times New Roman"/>
          <w:i/>
          <w:sz w:val="28"/>
          <w:szCs w:val="28"/>
        </w:rPr>
        <w:t xml:space="preserve"> </w:t>
      </w:r>
      <w:r w:rsidRPr="00051280">
        <w:rPr>
          <w:rFonts w:ascii="Times New Roman" w:hAnsi="Times New Roman"/>
          <w:sz w:val="28"/>
          <w:szCs w:val="28"/>
        </w:rPr>
        <w:t xml:space="preserve"> педагогическим персоналом и администрацией образовательных учреждений</w:t>
      </w:r>
      <w:r w:rsidRPr="00051280">
        <w:rPr>
          <w:rFonts w:ascii="Times New Roman" w:hAnsi="Times New Roman"/>
          <w:iCs/>
          <w:sz w:val="28"/>
          <w:szCs w:val="28"/>
        </w:rPr>
        <w:t xml:space="preserve"> </w:t>
      </w:r>
      <w:r w:rsidRPr="00051280">
        <w:rPr>
          <w:rFonts w:ascii="Times New Roman" w:hAnsi="Times New Roman"/>
          <w:sz w:val="28"/>
          <w:szCs w:val="28"/>
        </w:rPr>
        <w:t xml:space="preserve">для сопровождения детей с проблемами в обучении, поведении, развитии, с инвалидностью (в образовательных организациях всех типов, осуществляющих работу непосредственно с детьми, родителями (законными представителями). </w:t>
      </w:r>
      <w:r w:rsidRPr="00051280">
        <w:rPr>
          <w:rFonts w:ascii="Times New Roman" w:hAnsi="Times New Roman"/>
          <w:iCs/>
          <w:sz w:val="28"/>
          <w:szCs w:val="28"/>
        </w:rPr>
        <w:t>ПМПК координируют деятельность групп сопровождения детей в образовательной организ</w:t>
      </w:r>
      <w:r>
        <w:rPr>
          <w:rFonts w:ascii="Times New Roman" w:hAnsi="Times New Roman"/>
          <w:iCs/>
          <w:sz w:val="28"/>
          <w:szCs w:val="28"/>
        </w:rPr>
        <w:t>ации;</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bCs/>
          <w:iCs/>
          <w:sz w:val="28"/>
          <w:szCs w:val="28"/>
        </w:rPr>
        <w:t xml:space="preserve">б) </w:t>
      </w:r>
      <w:r w:rsidRPr="00051280">
        <w:rPr>
          <w:rFonts w:ascii="Times New Roman" w:hAnsi="Times New Roman"/>
          <w:bCs/>
          <w:i/>
          <w:iCs/>
          <w:sz w:val="28"/>
          <w:szCs w:val="28"/>
        </w:rPr>
        <w:t>Муниципальный уровень</w:t>
      </w:r>
      <w:r w:rsidRPr="00051280">
        <w:rPr>
          <w:rFonts w:ascii="Times New Roman" w:hAnsi="Times New Roman"/>
          <w:bCs/>
          <w:iCs/>
          <w:sz w:val="28"/>
          <w:szCs w:val="28"/>
        </w:rPr>
        <w:t xml:space="preserve"> п</w:t>
      </w:r>
      <w:r w:rsidRPr="00051280">
        <w:rPr>
          <w:rFonts w:ascii="Times New Roman" w:hAnsi="Times New Roman"/>
          <w:sz w:val="28"/>
          <w:szCs w:val="28"/>
        </w:rPr>
        <w:t xml:space="preserve">редставлен территориальными </w:t>
      </w:r>
      <w:proofErr w:type="spellStart"/>
      <w:r w:rsidRPr="00051280">
        <w:rPr>
          <w:rFonts w:ascii="Times New Roman" w:hAnsi="Times New Roman"/>
          <w:sz w:val="28"/>
          <w:szCs w:val="28"/>
        </w:rPr>
        <w:t>психолого-медико-педагогическими</w:t>
      </w:r>
      <w:proofErr w:type="spellEnd"/>
      <w:r w:rsidRPr="00051280">
        <w:rPr>
          <w:rFonts w:ascii="Times New Roman" w:hAnsi="Times New Roman"/>
          <w:sz w:val="28"/>
          <w:szCs w:val="28"/>
        </w:rPr>
        <w:t xml:space="preserve"> комиссиями, созданными муниципальными органами управления образованием (далее – Комиссия муниципального уровня). </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 xml:space="preserve">Целью </w:t>
      </w:r>
      <w:r w:rsidRPr="00051280">
        <w:rPr>
          <w:rFonts w:ascii="Times New Roman" w:hAnsi="Times New Roman"/>
          <w:sz w:val="28"/>
          <w:szCs w:val="28"/>
        </w:rPr>
        <w:t>Комиссии муниципального уровня является</w:t>
      </w:r>
      <w:r w:rsidRPr="00051280">
        <w:rPr>
          <w:rFonts w:ascii="Times New Roman" w:hAnsi="Times New Roman"/>
          <w:iCs/>
          <w:sz w:val="28"/>
          <w:szCs w:val="28"/>
        </w:rPr>
        <w:t xml:space="preserve"> содействие становлению и развитию на территории муниципального района системы комплексной </w:t>
      </w:r>
      <w:proofErr w:type="spellStart"/>
      <w:r w:rsidRPr="00051280">
        <w:rPr>
          <w:rFonts w:ascii="Times New Roman" w:hAnsi="Times New Roman"/>
          <w:iCs/>
          <w:sz w:val="28"/>
          <w:szCs w:val="28"/>
        </w:rPr>
        <w:t>психолого-медико-педагогической</w:t>
      </w:r>
      <w:proofErr w:type="spellEnd"/>
      <w:r w:rsidRPr="00051280">
        <w:rPr>
          <w:rFonts w:ascii="Times New Roman" w:hAnsi="Times New Roman"/>
          <w:iCs/>
          <w:sz w:val="28"/>
          <w:szCs w:val="28"/>
        </w:rPr>
        <w:t xml:space="preserve"> помощи детям, обеспечивающей благоприятные условия для успешного обучения и социально-психологического самоопределения ребенка на всех возрастных этапах.</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Основные задачи Комиссии муниципального уровня:</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 анализ социальной ситуации развития в образовательных организациях соответствующего муниципального района, выявление основных проблем, определение причин их возникновения, поиск путей и средств их разрешения;</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 организация междисциплинарного и межведомственного взаимодействия педагогов-психологов, социальных работников, врачей, юристов и т.д.;</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 осуществление психодиагностики детей, испытывающих проблемы в обучении, развитии и поведении;</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 проведение различных видов психологической и социально-психологической групповой работы для педагогов, родителей (законных представителей), детей;</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iCs/>
          <w:sz w:val="28"/>
          <w:szCs w:val="28"/>
        </w:rPr>
        <w:t>- оказание консультативной помощи детям, родителям (законным представителям) и педагогическим работникам образовательных учреждений;</w:t>
      </w:r>
    </w:p>
    <w:p w:rsidR="00504219" w:rsidRPr="00051280" w:rsidRDefault="00504219" w:rsidP="00BA7524">
      <w:pPr>
        <w:tabs>
          <w:tab w:val="left" w:pos="993"/>
        </w:tabs>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lastRenderedPageBreak/>
        <w:t>- составление индивидуальной образовательной траектории для детей,  с определением конкретных учреждений муниципального района, участвующих в сопровождении ребенка, с учетом территориальной специфики;</w:t>
      </w:r>
    </w:p>
    <w:p w:rsidR="00504219" w:rsidRPr="00051280" w:rsidRDefault="00504219" w:rsidP="00BA7524">
      <w:pPr>
        <w:tabs>
          <w:tab w:val="left" w:pos="993"/>
        </w:tabs>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оказание услуг по раннему выявлению и оказанию ранней помощи се</w:t>
      </w:r>
      <w:r>
        <w:rPr>
          <w:rFonts w:ascii="Times New Roman" w:hAnsi="Times New Roman"/>
          <w:color w:val="000000"/>
          <w:sz w:val="28"/>
          <w:szCs w:val="28"/>
        </w:rPr>
        <w:t>мьям, воспитывающим детей с ОВЗ;</w:t>
      </w:r>
    </w:p>
    <w:p w:rsidR="00504219" w:rsidRPr="00051280" w:rsidRDefault="00504219" w:rsidP="00BA7524">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iCs/>
          <w:sz w:val="28"/>
          <w:szCs w:val="28"/>
        </w:rPr>
      </w:pPr>
      <w:r w:rsidRPr="00051280">
        <w:rPr>
          <w:rFonts w:ascii="Times New Roman" w:hAnsi="Times New Roman"/>
          <w:bCs/>
          <w:iCs/>
          <w:sz w:val="28"/>
          <w:szCs w:val="28"/>
        </w:rPr>
        <w:t xml:space="preserve">в) </w:t>
      </w:r>
      <w:r w:rsidRPr="00051280">
        <w:rPr>
          <w:rFonts w:ascii="Times New Roman" w:hAnsi="Times New Roman"/>
          <w:bCs/>
          <w:i/>
          <w:iCs/>
          <w:sz w:val="28"/>
          <w:szCs w:val="28"/>
        </w:rPr>
        <w:t xml:space="preserve">Региональный уровень </w:t>
      </w:r>
      <w:r w:rsidRPr="00051280">
        <w:rPr>
          <w:rFonts w:ascii="Times New Roman" w:hAnsi="Times New Roman"/>
          <w:bCs/>
          <w:iCs/>
          <w:sz w:val="28"/>
          <w:szCs w:val="28"/>
        </w:rPr>
        <w:t xml:space="preserve">предполагает </w:t>
      </w:r>
      <w:r w:rsidRPr="00051280">
        <w:rPr>
          <w:rFonts w:ascii="Times New Roman" w:hAnsi="Times New Roman"/>
          <w:iCs/>
          <w:sz w:val="28"/>
          <w:szCs w:val="28"/>
        </w:rPr>
        <w:t xml:space="preserve">разработку и обеспечение эффективного функционирования модели в целом по региону. Совершенствование организации и содержания деятельности модели психолого-педагогического сопровождения образования Омской области возлагается на ПМСС центр. </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iCs/>
          <w:sz w:val="28"/>
          <w:szCs w:val="28"/>
        </w:rPr>
        <w:t xml:space="preserve">По итогам 2015 года во всех муниципальных районах определен состав территориальных ПМПК, проведены организационные мероприятия по их созданию. Министерством образования Омской области совместно с ИРООО разработан </w:t>
      </w:r>
      <w:r w:rsidRPr="00051280">
        <w:rPr>
          <w:rFonts w:ascii="Times New Roman" w:hAnsi="Times New Roman"/>
          <w:sz w:val="28"/>
          <w:szCs w:val="28"/>
        </w:rPr>
        <w:t xml:space="preserve">детализированный план-график обучения специалистов </w:t>
      </w:r>
      <w:r w:rsidRPr="00051280">
        <w:rPr>
          <w:rFonts w:ascii="Times New Roman" w:hAnsi="Times New Roman"/>
          <w:iCs/>
          <w:sz w:val="28"/>
          <w:szCs w:val="28"/>
        </w:rPr>
        <w:t>территориальных ПМПК</w:t>
      </w:r>
      <w:r w:rsidRPr="00051280">
        <w:rPr>
          <w:rFonts w:ascii="Times New Roman" w:hAnsi="Times New Roman"/>
          <w:sz w:val="28"/>
          <w:szCs w:val="28"/>
        </w:rPr>
        <w:t xml:space="preserve"> в 2016 году.</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sz w:val="28"/>
          <w:szCs w:val="28"/>
        </w:rPr>
        <w:t>5. Создание консультативных пунктов на базе всех образовательных организаций, реализующих адаптированные основные образовательные программы. Целью деятельности консультативных пунктов является оказание консультативной помощи профильными специалистами (логопед, дефектолог, психолог) родителям (законным представителям) детей с ОВЗ от 2 месяцев до 18 лет, проведение обучающих мероприятий с родителями (семинары, мастер-классы).</w:t>
      </w:r>
    </w:p>
    <w:p w:rsidR="00504219" w:rsidRPr="00051280" w:rsidRDefault="00504219" w:rsidP="00BA7524">
      <w:pPr>
        <w:tabs>
          <w:tab w:val="left" w:pos="993"/>
        </w:tabs>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pacing w:val="2"/>
          <w:sz w:val="28"/>
          <w:szCs w:val="28"/>
        </w:rPr>
        <w:t xml:space="preserve">В настоящее время на базе </w:t>
      </w:r>
      <w:r w:rsidRPr="00051280">
        <w:rPr>
          <w:rFonts w:ascii="Times New Roman" w:hAnsi="Times New Roman"/>
          <w:sz w:val="28"/>
          <w:szCs w:val="28"/>
        </w:rPr>
        <w:t>образовательных организаций, реализующих адаптированные основные образовательные программы, функционируют 4 консультативных пункта, к концу 2016 года указанные пункты планируется создать во всех образовательных организациях, реализующих адаптированные основные образовательные программы;</w:t>
      </w:r>
    </w:p>
    <w:p w:rsidR="00504219" w:rsidRPr="00051280" w:rsidRDefault="00504219" w:rsidP="00BA7524">
      <w:pPr>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r w:rsidRPr="00051280">
        <w:rPr>
          <w:rFonts w:ascii="Times New Roman" w:hAnsi="Times New Roman"/>
          <w:sz w:val="28"/>
          <w:szCs w:val="28"/>
        </w:rPr>
        <w:t xml:space="preserve">6. Создание вариативных форм организации обучения и воспитания детей с ОВЗ в возрасте до 6 лет. На территории Омской области вариативные формы дошкольного образования представлены: группами кратковременного пребывания для детей с ОВЗ (149 групп, 1555 детей), </w:t>
      </w:r>
      <w:proofErr w:type="spellStart"/>
      <w:r w:rsidRPr="00051280">
        <w:rPr>
          <w:rFonts w:ascii="Times New Roman" w:hAnsi="Times New Roman"/>
          <w:sz w:val="28"/>
          <w:szCs w:val="28"/>
        </w:rPr>
        <w:t>лекотеками</w:t>
      </w:r>
      <w:proofErr w:type="spellEnd"/>
      <w:r w:rsidRPr="00051280">
        <w:rPr>
          <w:rFonts w:ascii="Times New Roman" w:hAnsi="Times New Roman"/>
          <w:sz w:val="28"/>
          <w:szCs w:val="28"/>
        </w:rPr>
        <w:t xml:space="preserve"> (10 единиц, 215 детей), консультативными пунктами (4 единицы), индивидуальными и групповыми занятиями с детьми с ОВЗ средствами дополнительного образования (6 единиц)</w:t>
      </w:r>
      <w:r w:rsidRPr="00051280">
        <w:rPr>
          <w:rFonts w:ascii="Times New Roman" w:hAnsi="Times New Roman"/>
          <w:color w:val="000000"/>
          <w:sz w:val="28"/>
          <w:szCs w:val="28"/>
          <w:shd w:val="clear" w:color="auto" w:fill="FFFFFF"/>
        </w:rPr>
        <w:t xml:space="preserve">. </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color w:val="000000"/>
          <w:sz w:val="28"/>
          <w:szCs w:val="28"/>
        </w:rPr>
        <w:t xml:space="preserve">Дополнительно в городе Омске функционирует 12 </w:t>
      </w:r>
      <w:r w:rsidRPr="00051280">
        <w:rPr>
          <w:rFonts w:ascii="Times New Roman" w:hAnsi="Times New Roman"/>
          <w:sz w:val="28"/>
          <w:szCs w:val="28"/>
        </w:rPr>
        <w:t>негосударственных образовательных учреждений, осуществляющих помощь детям с ОВЗ</w:t>
      </w:r>
      <w:r>
        <w:rPr>
          <w:rFonts w:ascii="Times New Roman" w:hAnsi="Times New Roman"/>
          <w:sz w:val="28"/>
          <w:szCs w:val="28"/>
        </w:rPr>
        <w:t xml:space="preserve"> и </w:t>
      </w:r>
      <w:r w:rsidRPr="00051280">
        <w:rPr>
          <w:rFonts w:ascii="Times New Roman" w:hAnsi="Times New Roman"/>
          <w:sz w:val="28"/>
          <w:szCs w:val="28"/>
        </w:rPr>
        <w:t xml:space="preserve"> инвалидностью</w:t>
      </w:r>
      <w:r>
        <w:rPr>
          <w:rFonts w:ascii="Times New Roman" w:hAnsi="Times New Roman"/>
          <w:sz w:val="28"/>
          <w:szCs w:val="28"/>
        </w:rPr>
        <w:t>, а также</w:t>
      </w:r>
      <w:r w:rsidRPr="00051280">
        <w:rPr>
          <w:rFonts w:ascii="Times New Roman" w:hAnsi="Times New Roman"/>
          <w:sz w:val="28"/>
          <w:szCs w:val="28"/>
        </w:rPr>
        <w:t xml:space="preserve"> и их родителям (законным представителям)</w:t>
      </w:r>
      <w:r w:rsidRPr="00051280">
        <w:rPr>
          <w:rFonts w:ascii="Times New Roman" w:hAnsi="Times New Roman"/>
          <w:color w:val="000000"/>
          <w:sz w:val="28"/>
          <w:szCs w:val="28"/>
        </w:rPr>
        <w:t xml:space="preserve"> по вопросам ранней диагностики, социализации и реабилитации социализации детей с ОВЗ;</w:t>
      </w:r>
    </w:p>
    <w:p w:rsidR="00504219" w:rsidRPr="00051280" w:rsidRDefault="00504219" w:rsidP="00BA7524">
      <w:pPr>
        <w:tabs>
          <w:tab w:val="left" w:pos="993"/>
        </w:tabs>
        <w:spacing w:after="0" w:line="240" w:lineRule="auto"/>
        <w:ind w:firstLine="709"/>
        <w:jc w:val="both"/>
        <w:rPr>
          <w:rFonts w:ascii="Times New Roman" w:hAnsi="Times New Roman"/>
          <w:color w:val="000000"/>
          <w:sz w:val="28"/>
          <w:szCs w:val="28"/>
        </w:rPr>
      </w:pPr>
      <w:r w:rsidRPr="00051280">
        <w:rPr>
          <w:rFonts w:ascii="Times New Roman" w:hAnsi="Times New Roman"/>
          <w:sz w:val="28"/>
          <w:szCs w:val="28"/>
        </w:rPr>
        <w:t xml:space="preserve">7. Организация курсовой подготовки специалистов по вопросам ранней диагностики, социализации и реабилитации детей с ОВЗ в возрасте до 6 лет (обеспечивается силами ИРООО в рамках государственного задания на </w:t>
      </w:r>
      <w:r w:rsidRPr="00051280">
        <w:rPr>
          <w:rFonts w:ascii="Times New Roman" w:hAnsi="Times New Roman"/>
          <w:color w:val="000000"/>
          <w:sz w:val="28"/>
          <w:szCs w:val="28"/>
        </w:rPr>
        <w:t xml:space="preserve">профессиональную переподготовку специалистов по направлению </w:t>
      </w:r>
      <w:r>
        <w:rPr>
          <w:rFonts w:ascii="Times New Roman" w:hAnsi="Times New Roman"/>
          <w:color w:val="000000"/>
          <w:sz w:val="28"/>
          <w:szCs w:val="28"/>
        </w:rPr>
        <w:t>"</w:t>
      </w:r>
      <w:r w:rsidRPr="00051280">
        <w:rPr>
          <w:rFonts w:ascii="Times New Roman" w:hAnsi="Times New Roman"/>
          <w:color w:val="000000"/>
          <w:sz w:val="28"/>
          <w:szCs w:val="28"/>
        </w:rPr>
        <w:t>специальная дошкольная педагогика и психология</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ar-SA"/>
        </w:rPr>
      </w:pPr>
      <w:r w:rsidRPr="00051280">
        <w:rPr>
          <w:rFonts w:ascii="Times New Roman" w:hAnsi="Times New Roman"/>
          <w:sz w:val="28"/>
          <w:szCs w:val="28"/>
          <w:lang w:eastAsia="ar-SA"/>
        </w:rPr>
        <w:lastRenderedPageBreak/>
        <w:t xml:space="preserve">В марте 2016 года Министерством образования Омской области планируется организация и проведение курсов повышения квалификации для 200 человек по программе </w:t>
      </w:r>
      <w:r>
        <w:rPr>
          <w:rFonts w:ascii="Times New Roman" w:hAnsi="Times New Roman"/>
          <w:sz w:val="28"/>
          <w:szCs w:val="28"/>
          <w:lang w:eastAsia="ar-SA"/>
        </w:rPr>
        <w:t>"</w:t>
      </w:r>
      <w:r w:rsidRPr="00051280">
        <w:rPr>
          <w:rFonts w:ascii="Times New Roman" w:hAnsi="Times New Roman"/>
          <w:sz w:val="28"/>
          <w:szCs w:val="28"/>
          <w:lang w:eastAsia="ar-SA"/>
        </w:rPr>
        <w:t xml:space="preserve">Ранняя </w:t>
      </w:r>
      <w:r w:rsidRPr="00051280">
        <w:rPr>
          <w:rFonts w:ascii="Times New Roman" w:hAnsi="Times New Roman"/>
          <w:color w:val="000000"/>
          <w:spacing w:val="-1"/>
          <w:sz w:val="28"/>
          <w:szCs w:val="28"/>
          <w:lang w:eastAsia="ar-SA"/>
        </w:rPr>
        <w:t>помощь детям с ограниченными возможностями здоровья</w:t>
      </w:r>
      <w:r>
        <w:rPr>
          <w:rFonts w:ascii="Times New Roman" w:hAnsi="Times New Roman"/>
          <w:sz w:val="28"/>
          <w:szCs w:val="28"/>
          <w:lang w:eastAsia="ar-SA"/>
        </w:rPr>
        <w:t>"</w:t>
      </w:r>
      <w:r w:rsidRPr="00051280">
        <w:rPr>
          <w:rFonts w:ascii="Times New Roman" w:hAnsi="Times New Roman"/>
          <w:sz w:val="28"/>
          <w:szCs w:val="28"/>
          <w:lang w:eastAsia="ar-SA"/>
        </w:rPr>
        <w:t xml:space="preserve"> с привлечением специалистов </w:t>
      </w:r>
      <w:r w:rsidRPr="00051280">
        <w:rPr>
          <w:rFonts w:ascii="Times New Roman" w:hAnsi="Times New Roman"/>
          <w:color w:val="000000"/>
          <w:sz w:val="28"/>
          <w:szCs w:val="28"/>
          <w:lang w:eastAsia="ar-SA"/>
        </w:rPr>
        <w:t xml:space="preserve">ФГНУ </w:t>
      </w:r>
      <w:r>
        <w:rPr>
          <w:rFonts w:ascii="Times New Roman" w:hAnsi="Times New Roman"/>
          <w:color w:val="000000"/>
          <w:sz w:val="28"/>
          <w:szCs w:val="28"/>
          <w:lang w:eastAsia="ar-SA"/>
        </w:rPr>
        <w:t>"</w:t>
      </w:r>
      <w:r w:rsidRPr="00051280">
        <w:rPr>
          <w:rFonts w:ascii="Times New Roman" w:hAnsi="Times New Roman"/>
          <w:color w:val="000000"/>
          <w:sz w:val="28"/>
          <w:szCs w:val="28"/>
          <w:lang w:eastAsia="ar-SA"/>
        </w:rPr>
        <w:t>Институт коррекционной педагогики РАО</w:t>
      </w:r>
      <w:r>
        <w:rPr>
          <w:rFonts w:ascii="Times New Roman" w:hAnsi="Times New Roman"/>
          <w:color w:val="000000"/>
          <w:sz w:val="28"/>
          <w:szCs w:val="28"/>
          <w:lang w:eastAsia="ar-SA"/>
        </w:rPr>
        <w:t>"</w:t>
      </w:r>
      <w:r w:rsidRPr="00051280">
        <w:rPr>
          <w:rFonts w:ascii="Times New Roman" w:hAnsi="Times New Roman"/>
          <w:color w:val="000000"/>
          <w:sz w:val="28"/>
          <w:szCs w:val="28"/>
          <w:lang w:eastAsia="ar-SA"/>
        </w:rPr>
        <w:t>.</w:t>
      </w:r>
    </w:p>
    <w:p w:rsidR="00504219" w:rsidRPr="00051280" w:rsidRDefault="00504219" w:rsidP="009D44B6">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shd w:val="clear" w:color="auto" w:fill="FFFFFF"/>
        </w:rPr>
      </w:pPr>
      <w:r w:rsidRPr="00051280">
        <w:rPr>
          <w:rFonts w:ascii="Times New Roman" w:hAnsi="Times New Roman"/>
          <w:color w:val="000000"/>
          <w:sz w:val="28"/>
          <w:szCs w:val="28"/>
          <w:lang w:eastAsia="ar-SA"/>
        </w:rPr>
        <w:t>Внедрение федеральных государственных образовательных стандартов  для детей с ОВЗ (далее – стандарты ОВЗ) с обеспечением</w:t>
      </w:r>
      <w:r w:rsidRPr="00051280">
        <w:rPr>
          <w:rFonts w:ascii="Times New Roman" w:hAnsi="Times New Roman"/>
          <w:sz w:val="28"/>
          <w:szCs w:val="28"/>
          <w:shd w:val="clear" w:color="auto" w:fill="FFFFFF"/>
        </w:rPr>
        <w:t xml:space="preserve"> взаимодействия учреждений специального, общего и дополнительного образования, а также негосударственных учреждений, осуществляющих раннюю диагностику, коррекцию развития и сопровождение детей для организации более эффективного и качественного сопровождения процесса обучения детей с ОВЗ.</w:t>
      </w:r>
    </w:p>
    <w:p w:rsidR="00504219" w:rsidRPr="00051280" w:rsidRDefault="00504219" w:rsidP="00BA7524">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8"/>
          <w:szCs w:val="28"/>
        </w:rPr>
      </w:pPr>
      <w:r w:rsidRPr="00051280">
        <w:rPr>
          <w:rFonts w:ascii="Times New Roman" w:hAnsi="Times New Roman"/>
          <w:sz w:val="28"/>
          <w:szCs w:val="28"/>
        </w:rPr>
        <w:t xml:space="preserve">Омская область с  2014 года входит в состав 17 регионов Российской Федерации, участвующих в апробации стандартов ОВЗ нового поколения, и является федеральной </w:t>
      </w:r>
      <w:proofErr w:type="spellStart"/>
      <w:r w:rsidRPr="00051280">
        <w:rPr>
          <w:rFonts w:ascii="Times New Roman" w:hAnsi="Times New Roman"/>
          <w:sz w:val="28"/>
          <w:szCs w:val="28"/>
        </w:rPr>
        <w:t>стажировочной</w:t>
      </w:r>
      <w:proofErr w:type="spellEnd"/>
      <w:r w:rsidRPr="00051280">
        <w:rPr>
          <w:rFonts w:ascii="Times New Roman" w:hAnsi="Times New Roman"/>
          <w:sz w:val="28"/>
          <w:szCs w:val="28"/>
        </w:rPr>
        <w:t xml:space="preserve"> площадкой. </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С 1 сентября 2015 года в 14 образовательных организациях, являющихся региональными </w:t>
      </w:r>
      <w:proofErr w:type="spellStart"/>
      <w:r w:rsidRPr="00051280">
        <w:rPr>
          <w:rFonts w:ascii="Times New Roman" w:hAnsi="Times New Roman"/>
          <w:sz w:val="28"/>
          <w:szCs w:val="28"/>
        </w:rPr>
        <w:t>стажировочными</w:t>
      </w:r>
      <w:proofErr w:type="spellEnd"/>
      <w:r w:rsidRPr="00051280">
        <w:rPr>
          <w:rFonts w:ascii="Times New Roman" w:hAnsi="Times New Roman"/>
          <w:sz w:val="28"/>
          <w:szCs w:val="28"/>
        </w:rPr>
        <w:t xml:space="preserve"> площадками по апробации специального стандарта ОВЗ, были созданы необходимые материально-технические, кадровые, финансовые условия для апробации стандарта для 489 обучающихся, имеющих умственную отсталость, нарушения слуха (глухие, слабослышащие), речи, расстройства </w:t>
      </w:r>
      <w:proofErr w:type="spellStart"/>
      <w:r w:rsidRPr="00051280">
        <w:rPr>
          <w:rFonts w:ascii="Times New Roman" w:hAnsi="Times New Roman"/>
          <w:sz w:val="28"/>
          <w:szCs w:val="28"/>
        </w:rPr>
        <w:t>аутистического</w:t>
      </w:r>
      <w:proofErr w:type="spellEnd"/>
      <w:r w:rsidRPr="00051280">
        <w:rPr>
          <w:rFonts w:ascii="Times New Roman" w:hAnsi="Times New Roman"/>
          <w:sz w:val="28"/>
          <w:szCs w:val="28"/>
        </w:rPr>
        <w:t xml:space="preserve"> спектра.</w:t>
      </w:r>
    </w:p>
    <w:p w:rsidR="00504219" w:rsidRPr="00051280" w:rsidRDefault="00504219" w:rsidP="00BA7524">
      <w:pPr>
        <w:tabs>
          <w:tab w:val="left" w:pos="993"/>
        </w:tabs>
        <w:spacing w:after="0" w:line="240" w:lineRule="auto"/>
        <w:ind w:firstLine="709"/>
        <w:jc w:val="both"/>
        <w:rPr>
          <w:rFonts w:ascii="Times New Roman" w:hAnsi="Times New Roman"/>
          <w:sz w:val="28"/>
          <w:szCs w:val="28"/>
          <w:shd w:val="clear" w:color="auto" w:fill="FFFFFF"/>
        </w:rPr>
      </w:pPr>
      <w:r w:rsidRPr="00051280">
        <w:rPr>
          <w:rFonts w:ascii="Times New Roman" w:hAnsi="Times New Roman"/>
          <w:sz w:val="28"/>
          <w:szCs w:val="28"/>
        </w:rPr>
        <w:t xml:space="preserve"> С 1 сентября 2016 года стандарты ОВЗ будут реализовываться во всех образовательных учреждениях, куда придут дети с ОВЗ, и будут являться основными нормативными документами, которые устанавливают единые государственные требования к образованию обучающихся с ограниченными возможностями здоровья.</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sz w:val="28"/>
          <w:szCs w:val="28"/>
        </w:rPr>
        <w:t>В соответствии с постановлением Правительства Омской области от 26</w:t>
      </w:r>
      <w:r>
        <w:rPr>
          <w:rFonts w:ascii="Times New Roman" w:hAnsi="Times New Roman"/>
          <w:sz w:val="28"/>
          <w:szCs w:val="28"/>
        </w:rPr>
        <w:t> </w:t>
      </w:r>
      <w:r w:rsidRPr="00051280">
        <w:rPr>
          <w:rFonts w:ascii="Times New Roman" w:hAnsi="Times New Roman"/>
          <w:sz w:val="28"/>
          <w:szCs w:val="28"/>
        </w:rPr>
        <w:t xml:space="preserve">февраля 2014 года № 32-п </w:t>
      </w:r>
      <w:r>
        <w:rPr>
          <w:rFonts w:ascii="Times New Roman" w:hAnsi="Times New Roman"/>
          <w:sz w:val="28"/>
          <w:szCs w:val="28"/>
        </w:rPr>
        <w:t>"</w:t>
      </w:r>
      <w:r w:rsidRPr="00051280">
        <w:rPr>
          <w:rFonts w:ascii="Times New Roman" w:hAnsi="Times New Roman"/>
          <w:sz w:val="28"/>
          <w:szCs w:val="28"/>
        </w:rPr>
        <w:t>О Порядке предоставления в 2014 – 2016 годах субсидий юридическим лицам (за исключением государственных (муниципальных) учреждений), индивидуальным предпринимателям – производителям товаров, работ, услуг в сфере дошкольного образования</w:t>
      </w:r>
      <w:r>
        <w:rPr>
          <w:rFonts w:ascii="Times New Roman" w:hAnsi="Times New Roman"/>
          <w:sz w:val="28"/>
          <w:szCs w:val="28"/>
        </w:rPr>
        <w:t>"</w:t>
      </w:r>
      <w:r w:rsidRPr="00051280">
        <w:rPr>
          <w:rFonts w:ascii="Times New Roman" w:hAnsi="Times New Roman"/>
          <w:sz w:val="28"/>
          <w:szCs w:val="28"/>
        </w:rPr>
        <w:t xml:space="preserve"> ежегодно проводится отбор получателей субсидии.</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sz w:val="28"/>
          <w:szCs w:val="28"/>
          <w:shd w:val="clear" w:color="auto" w:fill="FFFFFF"/>
        </w:rPr>
        <w:t xml:space="preserve">В 2015 году негосударственному образовательному учреждению, реализующему адаптированные образовательные программы дошкольного образования для детей с тяжелыми нарушениями речи, прошедшему данный отбор, выплачена субсидия в сумме 1,2 млн. рублей. В 2016 году также планируется проведение отбора получателей </w:t>
      </w:r>
      <w:r w:rsidRPr="00051280">
        <w:rPr>
          <w:rFonts w:ascii="Times New Roman" w:hAnsi="Times New Roman"/>
          <w:sz w:val="28"/>
          <w:szCs w:val="28"/>
        </w:rPr>
        <w:t>субсидий юридическим лицам (за исключением государственных (муниципальных) учреждений), индивидуальным предпринимателям – производителям товаров, работ, услуг в сфере дошкольного образования.</w:t>
      </w:r>
    </w:p>
    <w:p w:rsidR="00504219" w:rsidRPr="00051280" w:rsidRDefault="00504219" w:rsidP="00BA7524">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 xml:space="preserve">Создание условий для развития конкуренции на рынке услуг </w:t>
      </w:r>
      <w:r w:rsidRPr="00051280">
        <w:rPr>
          <w:rFonts w:ascii="Times New Roman" w:hAnsi="Times New Roman"/>
          <w:bCs/>
          <w:sz w:val="28"/>
          <w:szCs w:val="28"/>
        </w:rPr>
        <w:t>психолого-педагогического сопровождения детей с ограниченными возможностями здоровья</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 целевой показатель </w:t>
      </w:r>
      <w:r>
        <w:rPr>
          <w:rFonts w:ascii="Times New Roman" w:hAnsi="Times New Roman"/>
          <w:sz w:val="28"/>
          <w:szCs w:val="28"/>
        </w:rPr>
        <w:t>"</w:t>
      </w:r>
      <w:r w:rsidRPr="00051280">
        <w:rPr>
          <w:rFonts w:ascii="Times New Roman" w:hAnsi="Times New Roman"/>
          <w:sz w:val="28"/>
          <w:szCs w:val="28"/>
        </w:rPr>
        <w:t xml:space="preserve">Доля негосударственных </w:t>
      </w:r>
      <w:r w:rsidRPr="00051280">
        <w:rPr>
          <w:rFonts w:ascii="Times New Roman" w:hAnsi="Times New Roman"/>
          <w:sz w:val="28"/>
          <w:szCs w:val="28"/>
        </w:rPr>
        <w:lastRenderedPageBreak/>
        <w:t>(немуниципальных)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r>
        <w:rPr>
          <w:rFonts w:ascii="Times New Roman" w:hAnsi="Times New Roman"/>
          <w:sz w:val="28"/>
          <w:szCs w:val="28"/>
        </w:rPr>
        <w:t>"</w:t>
      </w:r>
      <w:r w:rsidRPr="00051280">
        <w:rPr>
          <w:rFonts w:ascii="Times New Roman" w:hAnsi="Times New Roman"/>
          <w:sz w:val="28"/>
          <w:szCs w:val="28"/>
        </w:rPr>
        <w:t>. Фактическое значение данного показателя составило в 2015 году 33 %. По итогам 2016 года положительную динамику данного показателя планируется улучшить и довести до 34 %.</w:t>
      </w:r>
    </w:p>
    <w:p w:rsidR="00504219" w:rsidRPr="00051280" w:rsidRDefault="00504219" w:rsidP="00BA7524">
      <w:pPr>
        <w:tabs>
          <w:tab w:val="left" w:pos="993"/>
        </w:tabs>
        <w:spacing w:after="0" w:line="240" w:lineRule="auto"/>
        <w:ind w:firstLine="709"/>
        <w:jc w:val="both"/>
        <w:rPr>
          <w:rFonts w:ascii="Times New Roman" w:hAnsi="Times New Roman"/>
          <w:sz w:val="28"/>
          <w:szCs w:val="28"/>
        </w:rPr>
      </w:pPr>
      <w:r w:rsidRPr="00051280">
        <w:rPr>
          <w:rFonts w:ascii="Times New Roman" w:hAnsi="Times New Roman"/>
          <w:sz w:val="28"/>
          <w:szCs w:val="28"/>
        </w:rPr>
        <w:t>Повышение показателя будет обеспечено, в том числе</w:t>
      </w:r>
      <w:r>
        <w:rPr>
          <w:rFonts w:ascii="Times New Roman" w:hAnsi="Times New Roman"/>
          <w:sz w:val="28"/>
          <w:szCs w:val="28"/>
        </w:rPr>
        <w:t>,</w:t>
      </w:r>
      <w:r w:rsidRPr="00051280">
        <w:rPr>
          <w:rFonts w:ascii="Times New Roman" w:hAnsi="Times New Roman"/>
          <w:sz w:val="28"/>
          <w:szCs w:val="28"/>
        </w:rPr>
        <w:t xml:space="preserve"> за счет субсидирования организаций в рамках постановления Правительства Омской области  от 26 февраля 2014 года № 32-п </w:t>
      </w:r>
      <w:r>
        <w:rPr>
          <w:rFonts w:ascii="Times New Roman" w:hAnsi="Times New Roman"/>
          <w:sz w:val="28"/>
          <w:szCs w:val="28"/>
        </w:rPr>
        <w:t>"</w:t>
      </w:r>
      <w:r w:rsidRPr="00051280">
        <w:rPr>
          <w:rFonts w:ascii="Times New Roman" w:hAnsi="Times New Roman"/>
          <w:sz w:val="28"/>
          <w:szCs w:val="28"/>
        </w:rPr>
        <w:t>О Порядке предоставления в 2014</w:t>
      </w:r>
      <w:r>
        <w:rPr>
          <w:rFonts w:ascii="Times New Roman" w:hAnsi="Times New Roman"/>
          <w:sz w:val="28"/>
          <w:szCs w:val="28"/>
        </w:rPr>
        <w:t> </w:t>
      </w:r>
      <w:r w:rsidRPr="00051280">
        <w:rPr>
          <w:rFonts w:ascii="Times New Roman" w:hAnsi="Times New Roman"/>
          <w:sz w:val="28"/>
          <w:szCs w:val="28"/>
        </w:rPr>
        <w:t>– 2016 годах субсидий юридическим лицам (за исключением государственных (муниципальных) учреждений), индивидуальным предпринимателям – производителям товаров, работ, услуг в сфере дошкольного образования</w:t>
      </w:r>
      <w:r>
        <w:rPr>
          <w:rFonts w:ascii="Times New Roman" w:hAnsi="Times New Roman"/>
          <w:sz w:val="28"/>
          <w:szCs w:val="28"/>
        </w:rPr>
        <w:t>"</w:t>
      </w:r>
      <w:r w:rsidRPr="00051280">
        <w:rPr>
          <w:rFonts w:ascii="Times New Roman" w:hAnsi="Times New Roman"/>
          <w:sz w:val="28"/>
          <w:szCs w:val="28"/>
        </w:rPr>
        <w:t>, а также проведения Министерством образования Омской области мероприятий, направленных на оказание методической поддержки негосударственным образовательным учреждениям.</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0343" w:rsidRDefault="00504219" w:rsidP="00050343">
      <w:pPr>
        <w:pStyle w:val="40"/>
      </w:pPr>
      <w:r w:rsidRPr="00050343">
        <w:t>2.4.2.6. Рынок услуг в сфере культуры</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Министерством культуры Омской области определены основные мероприятия по содействию развитию конкуренции на рынке услуг в сфере культуры на период 2016 – 2018 годов.</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настоящее время проводится </w:t>
      </w:r>
      <w:r w:rsidRPr="00051280">
        <w:rPr>
          <w:rFonts w:ascii="Times New Roman" w:hAnsi="Times New Roman"/>
          <w:color w:val="000000"/>
          <w:sz w:val="28"/>
          <w:szCs w:val="28"/>
        </w:rPr>
        <w:t>анализ современного состояния рынка услуг сферы культуры, изучение негосударственного (немуниципального) сектора организаций в сфере культуры</w:t>
      </w:r>
      <w:r w:rsidRPr="00051280">
        <w:rPr>
          <w:rFonts w:ascii="Times New Roman" w:hAnsi="Times New Roman"/>
          <w:sz w:val="28"/>
          <w:szCs w:val="28"/>
        </w:rPr>
        <w:t>, характер оказываемых ими услуг и соответствие их региональным стандартам государственных услуг (работ).</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sz w:val="28"/>
          <w:szCs w:val="28"/>
        </w:rPr>
        <w:t xml:space="preserve">В 2015 году на рынке услуг культуры деятельность в Омской области осуществляли </w:t>
      </w:r>
      <w:r w:rsidRPr="00051280">
        <w:rPr>
          <w:rFonts w:ascii="Times New Roman" w:hAnsi="Times New Roman"/>
          <w:color w:val="000000"/>
          <w:sz w:val="28"/>
          <w:szCs w:val="28"/>
        </w:rPr>
        <w:t xml:space="preserve">243 государственных (муниципальных) организации. </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По запросу Министерства </w:t>
      </w:r>
      <w:r w:rsidRPr="00051280">
        <w:rPr>
          <w:rFonts w:ascii="Times New Roman" w:hAnsi="Times New Roman"/>
          <w:sz w:val="28"/>
          <w:szCs w:val="28"/>
        </w:rPr>
        <w:t xml:space="preserve">культуры Омской области </w:t>
      </w:r>
      <w:r w:rsidRPr="00051280">
        <w:rPr>
          <w:rFonts w:ascii="Times New Roman" w:hAnsi="Times New Roman"/>
          <w:color w:val="000000"/>
          <w:sz w:val="28"/>
          <w:szCs w:val="28"/>
        </w:rPr>
        <w:t>Омскстатом сформирован перечень организаций негосударственной (немуниципальной) формы собственности, оказывающих услуги в сфере культуры. В него вошл</w:t>
      </w:r>
      <w:r>
        <w:rPr>
          <w:rFonts w:ascii="Times New Roman" w:hAnsi="Times New Roman"/>
          <w:color w:val="000000"/>
          <w:sz w:val="28"/>
          <w:szCs w:val="28"/>
        </w:rPr>
        <w:t>а</w:t>
      </w:r>
      <w:r w:rsidRPr="00051280">
        <w:rPr>
          <w:rFonts w:ascii="Times New Roman" w:hAnsi="Times New Roman"/>
          <w:color w:val="000000"/>
          <w:sz w:val="28"/>
          <w:szCs w:val="28"/>
        </w:rPr>
        <w:t xml:space="preserve"> 321 организация, осуществляющая основной вид деятельности по коду ОКВЭД 92 </w:t>
      </w:r>
      <w:r>
        <w:rPr>
          <w:rFonts w:ascii="Times New Roman" w:hAnsi="Times New Roman"/>
          <w:color w:val="000000"/>
          <w:sz w:val="28"/>
          <w:szCs w:val="28"/>
        </w:rPr>
        <w:t>"</w:t>
      </w:r>
      <w:r w:rsidRPr="00051280">
        <w:rPr>
          <w:rFonts w:ascii="Times New Roman" w:hAnsi="Times New Roman"/>
          <w:color w:val="000000"/>
          <w:sz w:val="28"/>
          <w:szCs w:val="28"/>
        </w:rPr>
        <w:t>Деятельность по организации отдыха и развлечений, культуры и спорта</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Данным организациям направлены письма с приложением анкеты по изучению оказываемых учреждениями услуг (выполняемых работ). Ответная информация получена от 33 респондентов.</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Согласно полученной информации помимо организаций, заявивших код ОКВЭД 92 как основной вид деятельности, отмечены организации, заявившие его как дополнительный и предоставляющие услуги, не входящие в базовый перечень услуг (работ) (к примеру, шоу пузырей, пиротехническое шоу и фейерверки, организация и проведение </w:t>
      </w:r>
      <w:proofErr w:type="spellStart"/>
      <w:r w:rsidRPr="00051280">
        <w:rPr>
          <w:rFonts w:ascii="Times New Roman" w:hAnsi="Times New Roman"/>
          <w:color w:val="000000"/>
          <w:sz w:val="28"/>
          <w:szCs w:val="28"/>
        </w:rPr>
        <w:t>реалити-квестов</w:t>
      </w:r>
      <w:proofErr w:type="spellEnd"/>
      <w:r w:rsidRPr="00051280">
        <w:rPr>
          <w:rFonts w:ascii="Times New Roman" w:hAnsi="Times New Roman"/>
          <w:color w:val="000000"/>
          <w:sz w:val="28"/>
          <w:szCs w:val="28"/>
        </w:rPr>
        <w:t xml:space="preserve"> и </w:t>
      </w:r>
      <w:proofErr w:type="spellStart"/>
      <w:r w:rsidRPr="00051280">
        <w:rPr>
          <w:rFonts w:ascii="Times New Roman" w:hAnsi="Times New Roman"/>
          <w:color w:val="000000"/>
          <w:sz w:val="28"/>
          <w:szCs w:val="28"/>
        </w:rPr>
        <w:t>др</w:t>
      </w:r>
      <w:proofErr w:type="spellEnd"/>
      <w:r w:rsidRPr="00051280">
        <w:rPr>
          <w:rFonts w:ascii="Times New Roman" w:hAnsi="Times New Roman"/>
          <w:color w:val="000000"/>
          <w:sz w:val="28"/>
          <w:szCs w:val="28"/>
        </w:rPr>
        <w:t xml:space="preserve">). </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К 1 июля 2016 года планируется сформировать реестр организаций всех форм собственности, оказывающих услуги в сфере культуры.</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color w:val="000000"/>
          <w:sz w:val="28"/>
          <w:szCs w:val="28"/>
        </w:rPr>
        <w:lastRenderedPageBreak/>
        <w:t xml:space="preserve">По результатам мониторинга </w:t>
      </w:r>
      <w:r w:rsidRPr="00051280">
        <w:rPr>
          <w:rFonts w:ascii="Times New Roman" w:hAnsi="Times New Roman"/>
          <w:sz w:val="28"/>
          <w:szCs w:val="28"/>
        </w:rPr>
        <w:t xml:space="preserve">в государственную программу Омской области </w:t>
      </w:r>
      <w:r>
        <w:rPr>
          <w:rFonts w:ascii="Times New Roman" w:hAnsi="Times New Roman"/>
          <w:color w:val="000000"/>
          <w:sz w:val="28"/>
          <w:szCs w:val="28"/>
        </w:rPr>
        <w:t>"</w:t>
      </w:r>
      <w:r w:rsidRPr="00051280">
        <w:rPr>
          <w:rFonts w:ascii="Times New Roman" w:hAnsi="Times New Roman"/>
          <w:color w:val="000000"/>
          <w:sz w:val="28"/>
          <w:szCs w:val="28"/>
        </w:rPr>
        <w:t>Развитие культуры и туризма</w:t>
      </w:r>
      <w:r>
        <w:rPr>
          <w:rFonts w:ascii="Times New Roman" w:hAnsi="Times New Roman"/>
          <w:color w:val="000000"/>
          <w:sz w:val="28"/>
          <w:szCs w:val="28"/>
        </w:rPr>
        <w:t>"</w:t>
      </w:r>
      <w:r w:rsidRPr="00051280">
        <w:rPr>
          <w:rFonts w:ascii="Times New Roman" w:hAnsi="Times New Roman"/>
          <w:color w:val="000000"/>
          <w:sz w:val="28"/>
          <w:szCs w:val="28"/>
        </w:rPr>
        <w:t xml:space="preserve"> на 2014-2020 годы планируется внести изменения, </w:t>
      </w:r>
      <w:r w:rsidRPr="00051280">
        <w:rPr>
          <w:rFonts w:ascii="Times New Roman" w:hAnsi="Times New Roman"/>
          <w:sz w:val="28"/>
          <w:szCs w:val="28"/>
        </w:rPr>
        <w:t xml:space="preserve">предусматривающие мероприятия по развитию конкуренции, которые </w:t>
      </w:r>
      <w:r w:rsidRPr="00051280">
        <w:rPr>
          <w:rFonts w:ascii="Times New Roman" w:hAnsi="Times New Roman"/>
          <w:color w:val="000000"/>
          <w:sz w:val="28"/>
          <w:szCs w:val="28"/>
        </w:rPr>
        <w:t>к 2018 году обеспечат долю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в размере 10 %.</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0343" w:rsidRDefault="00504219" w:rsidP="00050343">
      <w:pPr>
        <w:pStyle w:val="40"/>
      </w:pPr>
      <w:r w:rsidRPr="00050343">
        <w:t>2.4.2.7. Рынок услуг жилищно-коммунального хозяйства</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1280" w:rsidRDefault="00504219" w:rsidP="00BA7524">
      <w:pPr>
        <w:pStyle w:val="af"/>
        <w:shd w:val="clear" w:color="auto" w:fill="FFFFFF"/>
        <w:spacing w:before="0" w:beforeAutospacing="0" w:after="0" w:afterAutospacing="0"/>
        <w:ind w:firstLine="709"/>
        <w:jc w:val="both"/>
        <w:textAlignment w:val="baseline"/>
        <w:rPr>
          <w:sz w:val="28"/>
          <w:szCs w:val="28"/>
        </w:rPr>
      </w:pPr>
      <w:r w:rsidRPr="00051280">
        <w:rPr>
          <w:sz w:val="28"/>
          <w:szCs w:val="28"/>
        </w:rPr>
        <w:t>В целях содействия  развитию конкуренции на рынке услуг жилищно-коммунального хозяйства органами местного самоуправления Омской области обеспечено утверждение в полном объеме программ комплексного развития систем коммунальной инфраструктуры, схемы теплоснабжения, схемы водоснабжения и водоотведения городских и сельских поселений, городского округа город Омск. В начале 2016 года муниципальными образованиями Омской области начата работа по актуали</w:t>
      </w:r>
      <w:r>
        <w:rPr>
          <w:sz w:val="28"/>
          <w:szCs w:val="28"/>
        </w:rPr>
        <w:t xml:space="preserve">зации указанных документов, Министерством строительства и </w:t>
      </w:r>
      <w:proofErr w:type="spellStart"/>
      <w:r>
        <w:rPr>
          <w:sz w:val="28"/>
          <w:szCs w:val="28"/>
        </w:rPr>
        <w:t>жилищно-куммунального</w:t>
      </w:r>
      <w:proofErr w:type="spellEnd"/>
      <w:r>
        <w:rPr>
          <w:sz w:val="28"/>
          <w:szCs w:val="28"/>
        </w:rPr>
        <w:t xml:space="preserve"> комплекса</w:t>
      </w:r>
      <w:r w:rsidRPr="00051280">
        <w:rPr>
          <w:sz w:val="28"/>
          <w:szCs w:val="28"/>
        </w:rPr>
        <w:t xml:space="preserve"> Омской области ведется мониторинг.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Ведется работа по передаче в концессию объектов теплоснабжения, водоснабжения и водоотведения 6 муниципальных унитарных предприятий, осуществляющих неэффективное управление:</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в Полтавском муниципальном районе по результатам проведения открытого конкурса на передачу в концессию объектов жилищно-коммунального хозяйства не были определены потенциальные претенденты на заключение концессионного соглашения, муниципальным районом проводится работа по повторному проведению конкурса;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в Омском муниципальном районе в отношении объектов жилищно-коммунального хозяйства предприятий, осуществляющих неэффективное управление, продолжается работа по передаче их в собственность муниципального района, в связи с чем сроки проведения конкурса на передачу в концессию перенесены на более поздний период;</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в отношении объектов предприятий Тарского муниципального района возникла необходимость дополнительной проработки вопроса по оформлению в установленном порядке документов на имущество, передаваемое по концессии;</w:t>
      </w:r>
    </w:p>
    <w:p w:rsidR="00504219" w:rsidRPr="00051280" w:rsidRDefault="00504219" w:rsidP="00BA7524">
      <w:pPr>
        <w:pStyle w:val="af"/>
        <w:shd w:val="clear" w:color="auto" w:fill="FFFFFF"/>
        <w:spacing w:before="0" w:beforeAutospacing="0" w:after="0" w:afterAutospacing="0"/>
        <w:ind w:firstLine="709"/>
        <w:jc w:val="both"/>
        <w:textAlignment w:val="baseline"/>
        <w:rPr>
          <w:sz w:val="28"/>
          <w:szCs w:val="28"/>
        </w:rPr>
      </w:pPr>
      <w:r w:rsidRPr="00051280">
        <w:rPr>
          <w:sz w:val="28"/>
          <w:szCs w:val="28"/>
        </w:rPr>
        <w:t>- Саргатским муниципальным районом проведена работа по передаче объектов тепло- и водоснабжения в хозяйственное ведение предприятия, осуществляющее эффективное управление. Данные объекты в рамках реализации графика не рассматриваются.</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рамках государственной программы Омской области </w:t>
      </w:r>
      <w:r>
        <w:rPr>
          <w:rFonts w:ascii="Times New Roman" w:hAnsi="Times New Roman"/>
          <w:sz w:val="28"/>
          <w:szCs w:val="28"/>
        </w:rPr>
        <w:t>"</w:t>
      </w:r>
      <w:r w:rsidRPr="00051280">
        <w:rPr>
          <w:rFonts w:ascii="Times New Roman" w:hAnsi="Times New Roman"/>
          <w:sz w:val="28"/>
          <w:szCs w:val="28"/>
        </w:rPr>
        <w:t>Создание условий для обеспечения граждан доступным и комфортным жильем и жилищно-коммунальными услугами в Омской области</w:t>
      </w:r>
      <w:r>
        <w:rPr>
          <w:rFonts w:ascii="Times New Roman" w:hAnsi="Times New Roman"/>
          <w:sz w:val="28"/>
          <w:szCs w:val="28"/>
        </w:rPr>
        <w:t>"</w:t>
      </w:r>
      <w:r w:rsidRPr="00051280">
        <w:rPr>
          <w:rFonts w:ascii="Times New Roman" w:hAnsi="Times New Roman"/>
          <w:sz w:val="28"/>
          <w:szCs w:val="28"/>
        </w:rPr>
        <w:t>, утвержденной постановлением Правительства Омской области от 16 октября 2013 года №</w:t>
      </w:r>
      <w:r>
        <w:rPr>
          <w:rFonts w:ascii="Times New Roman" w:hAnsi="Times New Roman"/>
          <w:sz w:val="28"/>
          <w:szCs w:val="28"/>
        </w:rPr>
        <w:t> </w:t>
      </w:r>
      <w:r w:rsidRPr="00051280">
        <w:rPr>
          <w:rFonts w:ascii="Times New Roman" w:hAnsi="Times New Roman"/>
          <w:sz w:val="28"/>
          <w:szCs w:val="28"/>
        </w:rPr>
        <w:t xml:space="preserve">264-п, из областного бюджета на модернизацию и повышение стабильности </w:t>
      </w:r>
      <w:r w:rsidRPr="00051280">
        <w:rPr>
          <w:rFonts w:ascii="Times New Roman" w:hAnsi="Times New Roman"/>
          <w:sz w:val="28"/>
          <w:szCs w:val="28"/>
        </w:rPr>
        <w:lastRenderedPageBreak/>
        <w:t>функционирования жилищно-коммунального комплекса направлено 91,0 млн. рублей, в том числе:</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- 58,3 млн. рублей на строительство и реконструкцию 46 км водопроводных сетей в </w:t>
      </w:r>
      <w:proofErr w:type="spellStart"/>
      <w:r w:rsidRPr="00051280">
        <w:rPr>
          <w:rFonts w:ascii="Times New Roman" w:hAnsi="Times New Roman"/>
          <w:sz w:val="28"/>
          <w:szCs w:val="28"/>
        </w:rPr>
        <w:t>Марьяновском</w:t>
      </w:r>
      <w:proofErr w:type="spellEnd"/>
      <w:r w:rsidRPr="00051280">
        <w:rPr>
          <w:rFonts w:ascii="Times New Roman" w:hAnsi="Times New Roman"/>
          <w:sz w:val="28"/>
          <w:szCs w:val="28"/>
        </w:rPr>
        <w:t xml:space="preserve">, Калачинском, Исилькульском, </w:t>
      </w:r>
      <w:proofErr w:type="spellStart"/>
      <w:r w:rsidRPr="00051280">
        <w:rPr>
          <w:rFonts w:ascii="Times New Roman" w:hAnsi="Times New Roman"/>
          <w:sz w:val="28"/>
          <w:szCs w:val="28"/>
        </w:rPr>
        <w:t>Тевризском</w:t>
      </w:r>
      <w:proofErr w:type="spellEnd"/>
      <w:r w:rsidRPr="00051280">
        <w:rPr>
          <w:rFonts w:ascii="Times New Roman" w:hAnsi="Times New Roman"/>
          <w:sz w:val="28"/>
          <w:szCs w:val="28"/>
        </w:rPr>
        <w:t xml:space="preserve"> районах;</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- 23,8 млн. рублей на реконструкцию 2 котельных в </w:t>
      </w:r>
      <w:proofErr w:type="spellStart"/>
      <w:r w:rsidRPr="00051280">
        <w:rPr>
          <w:rFonts w:ascii="Times New Roman" w:hAnsi="Times New Roman"/>
          <w:sz w:val="28"/>
          <w:szCs w:val="28"/>
        </w:rPr>
        <w:t>Колосовском</w:t>
      </w:r>
      <w:proofErr w:type="spellEnd"/>
      <w:r w:rsidRPr="00051280">
        <w:rPr>
          <w:rFonts w:ascii="Times New Roman" w:hAnsi="Times New Roman"/>
          <w:sz w:val="28"/>
          <w:szCs w:val="28"/>
        </w:rPr>
        <w:t xml:space="preserve"> и </w:t>
      </w:r>
      <w:proofErr w:type="spellStart"/>
      <w:r w:rsidRPr="00051280">
        <w:rPr>
          <w:rFonts w:ascii="Times New Roman" w:hAnsi="Times New Roman"/>
          <w:sz w:val="28"/>
          <w:szCs w:val="28"/>
        </w:rPr>
        <w:t>Нововаршавском</w:t>
      </w:r>
      <w:proofErr w:type="spellEnd"/>
      <w:r w:rsidRPr="00051280">
        <w:rPr>
          <w:rFonts w:ascii="Times New Roman" w:hAnsi="Times New Roman"/>
          <w:sz w:val="28"/>
          <w:szCs w:val="28"/>
        </w:rPr>
        <w:t xml:space="preserve"> районах, строительство котельной в Черлакском районе;</w:t>
      </w:r>
    </w:p>
    <w:p w:rsidR="00504219" w:rsidRPr="00051280" w:rsidRDefault="00504219" w:rsidP="00BA7524">
      <w:pPr>
        <w:pStyle w:val="af"/>
        <w:shd w:val="clear" w:color="auto" w:fill="FFFFFF"/>
        <w:spacing w:before="0" w:beforeAutospacing="0" w:after="0" w:afterAutospacing="0"/>
        <w:ind w:firstLine="709"/>
        <w:jc w:val="both"/>
        <w:textAlignment w:val="baseline"/>
        <w:rPr>
          <w:color w:val="000000"/>
          <w:sz w:val="28"/>
          <w:szCs w:val="28"/>
        </w:rPr>
      </w:pPr>
      <w:r w:rsidRPr="00051280">
        <w:rPr>
          <w:sz w:val="28"/>
          <w:szCs w:val="28"/>
        </w:rPr>
        <w:t>- 8,9 млн. рублей на приобретение и установку 38 резервных источников электроснабжения в 14 муниципальных районах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710F9D">
        <w:rPr>
          <w:rFonts w:ascii="Times New Roman" w:hAnsi="Times New Roman"/>
          <w:sz w:val="28"/>
          <w:szCs w:val="28"/>
        </w:rPr>
        <w:t xml:space="preserve">Министерством строительства и </w:t>
      </w:r>
      <w:proofErr w:type="spellStart"/>
      <w:r w:rsidRPr="00710F9D">
        <w:rPr>
          <w:rFonts w:ascii="Times New Roman" w:hAnsi="Times New Roman"/>
          <w:sz w:val="28"/>
          <w:szCs w:val="28"/>
        </w:rPr>
        <w:t>жилищно-куммунального</w:t>
      </w:r>
      <w:proofErr w:type="spellEnd"/>
      <w:r w:rsidRPr="00710F9D">
        <w:rPr>
          <w:rFonts w:ascii="Times New Roman" w:hAnsi="Times New Roman"/>
          <w:sz w:val="28"/>
          <w:szCs w:val="28"/>
        </w:rPr>
        <w:t xml:space="preserve"> комплекса Омской области </w:t>
      </w:r>
      <w:r w:rsidRPr="00051280">
        <w:rPr>
          <w:rFonts w:ascii="Times New Roman" w:hAnsi="Times New Roman"/>
          <w:sz w:val="28"/>
          <w:szCs w:val="28"/>
        </w:rPr>
        <w:t>осуществляется содействие оперативному подключению к сетям инженерной инфраструктуры новых производственных, жилых  и социальных объектов. Ра</w:t>
      </w:r>
      <w:r>
        <w:rPr>
          <w:rFonts w:ascii="Times New Roman" w:hAnsi="Times New Roman"/>
          <w:sz w:val="28"/>
          <w:szCs w:val="28"/>
        </w:rPr>
        <w:t>споряжением</w:t>
      </w:r>
      <w:r w:rsidRPr="00710F9D">
        <w:rPr>
          <w:sz w:val="28"/>
          <w:szCs w:val="28"/>
        </w:rPr>
        <w:t xml:space="preserve"> </w:t>
      </w:r>
      <w:r w:rsidRPr="00710F9D">
        <w:rPr>
          <w:rFonts w:ascii="Times New Roman" w:hAnsi="Times New Roman"/>
          <w:sz w:val="28"/>
          <w:szCs w:val="28"/>
        </w:rPr>
        <w:t>Министерств</w:t>
      </w:r>
      <w:r>
        <w:rPr>
          <w:rFonts w:ascii="Times New Roman" w:hAnsi="Times New Roman"/>
          <w:sz w:val="28"/>
          <w:szCs w:val="28"/>
        </w:rPr>
        <w:t>а</w:t>
      </w:r>
      <w:r w:rsidRPr="00710F9D">
        <w:rPr>
          <w:rFonts w:ascii="Times New Roman" w:hAnsi="Times New Roman"/>
          <w:sz w:val="28"/>
          <w:szCs w:val="28"/>
        </w:rPr>
        <w:t xml:space="preserve"> строительства и </w:t>
      </w:r>
      <w:proofErr w:type="spellStart"/>
      <w:r w:rsidRPr="00710F9D">
        <w:rPr>
          <w:rFonts w:ascii="Times New Roman" w:hAnsi="Times New Roman"/>
          <w:sz w:val="28"/>
          <w:szCs w:val="28"/>
        </w:rPr>
        <w:t>жилищно-куммунального</w:t>
      </w:r>
      <w:proofErr w:type="spellEnd"/>
      <w:r w:rsidRPr="00710F9D">
        <w:rPr>
          <w:rFonts w:ascii="Times New Roman" w:hAnsi="Times New Roman"/>
          <w:sz w:val="28"/>
          <w:szCs w:val="28"/>
        </w:rPr>
        <w:t xml:space="preserve"> комплекса Омской области</w:t>
      </w:r>
      <w:r>
        <w:rPr>
          <w:rFonts w:ascii="Times New Roman" w:hAnsi="Times New Roman"/>
          <w:sz w:val="28"/>
          <w:szCs w:val="28"/>
        </w:rPr>
        <w:t xml:space="preserve"> </w:t>
      </w:r>
      <w:r w:rsidRPr="00051280">
        <w:rPr>
          <w:rFonts w:ascii="Times New Roman" w:hAnsi="Times New Roman"/>
          <w:sz w:val="28"/>
          <w:szCs w:val="28"/>
        </w:rPr>
        <w:t xml:space="preserve"> от  </w:t>
      </w:r>
      <w:r>
        <w:rPr>
          <w:rFonts w:ascii="Times New Roman" w:hAnsi="Times New Roman"/>
          <w:sz w:val="28"/>
          <w:szCs w:val="28"/>
        </w:rPr>
        <w:t xml:space="preserve">24 июля </w:t>
      </w:r>
      <w:r w:rsidRPr="00051280">
        <w:rPr>
          <w:rFonts w:ascii="Times New Roman" w:hAnsi="Times New Roman"/>
          <w:sz w:val="28"/>
          <w:szCs w:val="28"/>
        </w:rPr>
        <w:t>2013 г</w:t>
      </w:r>
      <w:r>
        <w:rPr>
          <w:rFonts w:ascii="Times New Roman" w:hAnsi="Times New Roman"/>
          <w:sz w:val="28"/>
          <w:szCs w:val="28"/>
        </w:rPr>
        <w:t>ода</w:t>
      </w:r>
      <w:r w:rsidRPr="00051280">
        <w:rPr>
          <w:rFonts w:ascii="Times New Roman" w:hAnsi="Times New Roman"/>
          <w:sz w:val="28"/>
          <w:szCs w:val="28"/>
        </w:rPr>
        <w:t xml:space="preserve"> №</w:t>
      </w:r>
      <w:r>
        <w:rPr>
          <w:rFonts w:ascii="Times New Roman" w:hAnsi="Times New Roman"/>
          <w:sz w:val="28"/>
          <w:szCs w:val="28"/>
        </w:rPr>
        <w:t> </w:t>
      </w:r>
      <w:r w:rsidRPr="00051280">
        <w:rPr>
          <w:rFonts w:ascii="Times New Roman" w:hAnsi="Times New Roman"/>
          <w:sz w:val="28"/>
          <w:szCs w:val="28"/>
        </w:rPr>
        <w:t>213-р создана межведомственная рабочая группа по оперативному рассмотрению проблемных вопросов, связанных с проектированием, строительством и подключением к системам жизнеобеспечения многоквартирных домов и объектов социальной сферы на территории Омской области. В 2015 году проведено 25 заседаний межведомственной рабочей группы.</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Рассмотрены вопросы по жизнеобеспечению и вводу в эксплуатацию 505 тыс.</w:t>
      </w:r>
      <w:r>
        <w:rPr>
          <w:rFonts w:ascii="Times New Roman" w:hAnsi="Times New Roman"/>
          <w:sz w:val="28"/>
          <w:szCs w:val="28"/>
        </w:rPr>
        <w:t xml:space="preserve"> </w:t>
      </w:r>
      <w:r w:rsidRPr="00051280">
        <w:rPr>
          <w:rFonts w:ascii="Times New Roman" w:hAnsi="Times New Roman"/>
          <w:sz w:val="28"/>
          <w:szCs w:val="28"/>
        </w:rPr>
        <w:t xml:space="preserve">кв. метров жилья (57 жилых домов) 25-ю крупнейшими застройщиками, а также вопросы по жизнеобеспечению строящихся микрорайонов </w:t>
      </w:r>
      <w:r>
        <w:rPr>
          <w:rFonts w:ascii="Times New Roman" w:hAnsi="Times New Roman"/>
          <w:sz w:val="28"/>
          <w:szCs w:val="28"/>
        </w:rPr>
        <w:t>"</w:t>
      </w:r>
      <w:r w:rsidRPr="00051280">
        <w:rPr>
          <w:rFonts w:ascii="Times New Roman" w:hAnsi="Times New Roman"/>
          <w:sz w:val="28"/>
          <w:szCs w:val="28"/>
        </w:rPr>
        <w:t>Академический</w:t>
      </w:r>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Изумрудный берег</w:t>
      </w:r>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r w:rsidRPr="00051280">
        <w:rPr>
          <w:rFonts w:ascii="Times New Roman" w:hAnsi="Times New Roman"/>
          <w:sz w:val="28"/>
          <w:szCs w:val="28"/>
        </w:rPr>
        <w:t>Лазурный берег</w:t>
      </w:r>
      <w:r>
        <w:rPr>
          <w:rFonts w:ascii="Times New Roman" w:hAnsi="Times New Roman"/>
          <w:sz w:val="28"/>
          <w:szCs w:val="28"/>
        </w:rPr>
        <w:t>"</w:t>
      </w:r>
      <w:r w:rsidRPr="00051280">
        <w:rPr>
          <w:rFonts w:ascii="Times New Roman" w:hAnsi="Times New Roman"/>
          <w:sz w:val="28"/>
          <w:szCs w:val="28"/>
        </w:rPr>
        <w:t xml:space="preserve"> и </w:t>
      </w:r>
      <w:r>
        <w:rPr>
          <w:rFonts w:ascii="Times New Roman" w:hAnsi="Times New Roman"/>
          <w:sz w:val="28"/>
          <w:szCs w:val="28"/>
        </w:rPr>
        <w:t>"</w:t>
      </w:r>
      <w:proofErr w:type="spellStart"/>
      <w:r w:rsidRPr="00051280">
        <w:rPr>
          <w:rFonts w:ascii="Times New Roman" w:hAnsi="Times New Roman"/>
          <w:sz w:val="28"/>
          <w:szCs w:val="28"/>
        </w:rPr>
        <w:t>Врубелево</w:t>
      </w:r>
      <w:proofErr w:type="spellEnd"/>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Создание условий для развития конкуренции на рынке услуг жилищно-коммунального хозяйства</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предусмотрено 5 целевых показателей, ведется работа по их выполнению.</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частности по итогам 2015 года: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обеспечено достижение доли управляющих организаций, получивших лицензии на осуществление деятельности по управлению многоквартирными домами – на уровне 100%;</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продолжена работа </w:t>
      </w:r>
      <w:r>
        <w:rPr>
          <w:rFonts w:ascii="Times New Roman" w:hAnsi="Times New Roman"/>
          <w:sz w:val="28"/>
          <w:szCs w:val="28"/>
        </w:rPr>
        <w:t>"</w:t>
      </w:r>
      <w:r w:rsidRPr="00051280">
        <w:rPr>
          <w:rFonts w:ascii="Times New Roman" w:hAnsi="Times New Roman"/>
          <w:sz w:val="28"/>
          <w:szCs w:val="28"/>
        </w:rPr>
        <w:t>горячей телефонной линии</w:t>
      </w:r>
      <w:r>
        <w:rPr>
          <w:rFonts w:ascii="Times New Roman" w:hAnsi="Times New Roman"/>
          <w:sz w:val="28"/>
          <w:szCs w:val="28"/>
        </w:rPr>
        <w:t>"</w:t>
      </w:r>
      <w:r w:rsidRPr="00051280">
        <w:rPr>
          <w:rFonts w:ascii="Times New Roman" w:hAnsi="Times New Roman"/>
          <w:sz w:val="28"/>
          <w:szCs w:val="28"/>
        </w:rPr>
        <w:t xml:space="preserve"> Государственной жилищной инспекции Омской области в целях повышения эффективности контроля за соблюдением жилищного законодательства. На </w:t>
      </w:r>
      <w:r>
        <w:rPr>
          <w:rFonts w:ascii="Times New Roman" w:hAnsi="Times New Roman"/>
          <w:sz w:val="28"/>
          <w:szCs w:val="28"/>
        </w:rPr>
        <w:t>"</w:t>
      </w:r>
      <w:r w:rsidRPr="00051280">
        <w:rPr>
          <w:rFonts w:ascii="Times New Roman" w:hAnsi="Times New Roman"/>
          <w:sz w:val="28"/>
          <w:szCs w:val="28"/>
        </w:rPr>
        <w:t>горячую телефонную линию</w:t>
      </w:r>
      <w:r>
        <w:rPr>
          <w:rFonts w:ascii="Times New Roman" w:hAnsi="Times New Roman"/>
          <w:sz w:val="28"/>
          <w:szCs w:val="28"/>
        </w:rPr>
        <w:t>"</w:t>
      </w:r>
      <w:r w:rsidRPr="00051280">
        <w:rPr>
          <w:rFonts w:ascii="Times New Roman" w:hAnsi="Times New Roman"/>
          <w:sz w:val="28"/>
          <w:szCs w:val="28"/>
        </w:rPr>
        <w:t xml:space="preserve"> и в </w:t>
      </w:r>
      <w:r>
        <w:rPr>
          <w:rFonts w:ascii="Times New Roman" w:hAnsi="Times New Roman"/>
          <w:sz w:val="28"/>
          <w:szCs w:val="28"/>
        </w:rPr>
        <w:t>"</w:t>
      </w:r>
      <w:r w:rsidRPr="00051280">
        <w:rPr>
          <w:rFonts w:ascii="Times New Roman" w:hAnsi="Times New Roman"/>
          <w:sz w:val="28"/>
          <w:szCs w:val="28"/>
        </w:rPr>
        <w:t>электронную приёмную</w:t>
      </w:r>
      <w:r>
        <w:rPr>
          <w:rFonts w:ascii="Times New Roman" w:hAnsi="Times New Roman"/>
          <w:sz w:val="28"/>
          <w:szCs w:val="28"/>
        </w:rPr>
        <w:t>"</w:t>
      </w:r>
      <w:r w:rsidRPr="00051280">
        <w:rPr>
          <w:rFonts w:ascii="Times New Roman" w:hAnsi="Times New Roman"/>
          <w:sz w:val="28"/>
          <w:szCs w:val="28"/>
        </w:rPr>
        <w:t xml:space="preserve"> с начала 2016 года поступило 620 обращений граждан, рассмотрено — более 1000 (с учётом обращений, поступивших в конце 2015 года). На сегодняшний день </w:t>
      </w:r>
      <w:r>
        <w:rPr>
          <w:rFonts w:ascii="Times New Roman" w:hAnsi="Times New Roman"/>
          <w:sz w:val="28"/>
          <w:szCs w:val="28"/>
        </w:rPr>
        <w:t>"</w:t>
      </w:r>
      <w:r w:rsidRPr="00051280">
        <w:rPr>
          <w:rFonts w:ascii="Times New Roman" w:hAnsi="Times New Roman"/>
          <w:sz w:val="28"/>
          <w:szCs w:val="28"/>
        </w:rPr>
        <w:t>электронная приёмная</w:t>
      </w:r>
      <w:r>
        <w:rPr>
          <w:rFonts w:ascii="Times New Roman" w:hAnsi="Times New Roman"/>
          <w:sz w:val="28"/>
          <w:szCs w:val="28"/>
        </w:rPr>
        <w:t>"</w:t>
      </w:r>
      <w:r w:rsidRPr="00051280">
        <w:rPr>
          <w:rFonts w:ascii="Times New Roman" w:hAnsi="Times New Roman"/>
          <w:sz w:val="28"/>
          <w:szCs w:val="28"/>
        </w:rPr>
        <w:t xml:space="preserve"> не обеспечена техническими возможностями для приёма файлов — электронных копий документов, фото- и видеозаписей.</w:t>
      </w:r>
    </w:p>
    <w:p w:rsidR="00504219" w:rsidRPr="00051280" w:rsidRDefault="00504219" w:rsidP="00BA7524">
      <w:pPr>
        <w:pStyle w:val="af"/>
        <w:spacing w:before="0" w:beforeAutospacing="0" w:after="0" w:afterAutospacing="0"/>
        <w:ind w:firstLine="709"/>
        <w:jc w:val="both"/>
        <w:rPr>
          <w:sz w:val="28"/>
          <w:szCs w:val="28"/>
        </w:rPr>
      </w:pPr>
      <w:r w:rsidRPr="00051280">
        <w:rPr>
          <w:sz w:val="28"/>
          <w:szCs w:val="28"/>
        </w:rPr>
        <w:t xml:space="preserve">Омская область приступила к внедрению опытной версии ГИС ЖКХ по регистрации поставщиков информации в системе и в размещении необходимой информации. Правительством Омской области подписано </w:t>
      </w:r>
      <w:r w:rsidRPr="00051280">
        <w:rPr>
          <w:sz w:val="28"/>
          <w:szCs w:val="28"/>
        </w:rPr>
        <w:lastRenderedPageBreak/>
        <w:t xml:space="preserve">соглашение с Минстроем России, </w:t>
      </w:r>
      <w:proofErr w:type="spellStart"/>
      <w:r w:rsidRPr="00051280">
        <w:rPr>
          <w:sz w:val="28"/>
          <w:szCs w:val="28"/>
        </w:rPr>
        <w:t>Минкомсвязи</w:t>
      </w:r>
      <w:proofErr w:type="spellEnd"/>
      <w:r w:rsidRPr="00051280">
        <w:rPr>
          <w:sz w:val="28"/>
          <w:szCs w:val="28"/>
        </w:rPr>
        <w:t xml:space="preserve"> России, а также с федеральным предприятием </w:t>
      </w:r>
      <w:r>
        <w:rPr>
          <w:sz w:val="28"/>
          <w:szCs w:val="28"/>
        </w:rPr>
        <w:t>"</w:t>
      </w:r>
      <w:r w:rsidRPr="00051280">
        <w:rPr>
          <w:sz w:val="28"/>
          <w:szCs w:val="28"/>
        </w:rPr>
        <w:t>Почта России</w:t>
      </w:r>
      <w:r>
        <w:rPr>
          <w:sz w:val="28"/>
          <w:szCs w:val="28"/>
        </w:rPr>
        <w:t>"</w:t>
      </w:r>
      <w:r w:rsidRPr="00051280">
        <w:rPr>
          <w:sz w:val="28"/>
          <w:szCs w:val="28"/>
        </w:rPr>
        <w:t xml:space="preserve"> о реализации опытной эксплуатации системы ГИС ЖКХ на территории региона.</w:t>
      </w:r>
    </w:p>
    <w:p w:rsidR="00504219" w:rsidRPr="00051280" w:rsidRDefault="00504219" w:rsidP="00BA7524">
      <w:pPr>
        <w:pStyle w:val="af"/>
        <w:spacing w:before="0" w:beforeAutospacing="0" w:after="0" w:afterAutospacing="0"/>
        <w:ind w:firstLine="709"/>
        <w:jc w:val="both"/>
        <w:rPr>
          <w:sz w:val="28"/>
          <w:szCs w:val="28"/>
        </w:rPr>
      </w:pPr>
      <w:r w:rsidRPr="00051280">
        <w:rPr>
          <w:sz w:val="28"/>
          <w:szCs w:val="28"/>
        </w:rPr>
        <w:t>Основной задачей системы ГИС ЖКХ является централизация информации всех участников рынка жилищно-коммунальных услуг, включая собственников помещений, управляющих и ресурсоснабжающих компаний, органов власти и администрации всех уровней, в единую информационную систему с единым унифицированным форматом данных. Согласно части 10.1</w:t>
      </w:r>
      <w:r>
        <w:rPr>
          <w:sz w:val="28"/>
          <w:szCs w:val="28"/>
        </w:rPr>
        <w:t> </w:t>
      </w:r>
      <w:r w:rsidRPr="00051280">
        <w:rPr>
          <w:sz w:val="28"/>
          <w:szCs w:val="28"/>
        </w:rPr>
        <w:t>статьи 161 Жилищного кодекса Российской Федерации и статьи 6</w:t>
      </w:r>
      <w:r>
        <w:rPr>
          <w:sz w:val="28"/>
          <w:szCs w:val="28"/>
        </w:rPr>
        <w:t> </w:t>
      </w:r>
      <w:r w:rsidRPr="00051280">
        <w:rPr>
          <w:sz w:val="28"/>
          <w:szCs w:val="28"/>
        </w:rPr>
        <w:t xml:space="preserve">Федерального закона от 21 июля 2014 года № 209-ФЗ </w:t>
      </w:r>
      <w:r>
        <w:rPr>
          <w:sz w:val="28"/>
          <w:szCs w:val="28"/>
        </w:rPr>
        <w:t>"</w:t>
      </w:r>
      <w:r w:rsidRPr="00051280">
        <w:rPr>
          <w:sz w:val="28"/>
          <w:szCs w:val="28"/>
        </w:rPr>
        <w:t>О государственной информационной системе жилищно-коммунального хозяйства</w:t>
      </w:r>
      <w:r>
        <w:rPr>
          <w:sz w:val="28"/>
          <w:szCs w:val="28"/>
        </w:rPr>
        <w:t>"</w:t>
      </w:r>
      <w:r w:rsidRPr="00051280">
        <w:rPr>
          <w:sz w:val="28"/>
          <w:szCs w:val="28"/>
        </w:rPr>
        <w:t xml:space="preserve"> у управляющих организаций с 1 июля 2016 года возникает обязанность по размещению информации в ГИС ЖКХ.</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ГИС ЖКХ является федеральной централизованной информационной системой, где будет размещена максимально полная информация, связанная с жилищно-коммунальным хозяйством субъекта РФ (жилищный фонд, стоимость и перечень услуг по управлению общим имуществом в многоквартирных домах, размер платы за жилое помещение и коммунальные услуги и др.). В системе будут размещены нормативно-правовые акты, региональные адресные программы, а также информация об услугах, тарифах и начислениях за ЖКУ – в общей сложности 42 вида информации.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настоящее время порядка 150 управляющих компаний (более 80 %) и около 180 ресурсоснабжающих организаций прошли процедуру регистрации, и вносят необходимую информацию об объектах жилищного фонда, включая их технические характеристики и состояние. Кроме того, органы исполнительной власти Омской области также формируют сведения в рамках своей компетенции (РЭК Омской области, государственная жилищная инспекция Омской области). Использование системы гражданами является добровольным. </w:t>
      </w:r>
    </w:p>
    <w:p w:rsidR="00504219" w:rsidRPr="00051280" w:rsidRDefault="00504219" w:rsidP="00051280">
      <w:pPr>
        <w:pStyle w:val="af"/>
        <w:spacing w:before="0" w:beforeAutospacing="0" w:after="0" w:afterAutospacing="0"/>
        <w:ind w:firstLine="709"/>
        <w:jc w:val="both"/>
        <w:rPr>
          <w:sz w:val="28"/>
          <w:szCs w:val="28"/>
        </w:rPr>
      </w:pPr>
    </w:p>
    <w:p w:rsidR="00504219" w:rsidRPr="00050343" w:rsidRDefault="00504219" w:rsidP="00050343">
      <w:pPr>
        <w:pStyle w:val="40"/>
      </w:pPr>
      <w:r w:rsidRPr="00050343">
        <w:t>2.4.2.8. Розничная торговля</w:t>
      </w:r>
    </w:p>
    <w:p w:rsidR="00504219" w:rsidRPr="00051280" w:rsidRDefault="00504219" w:rsidP="00051280">
      <w:pPr>
        <w:spacing w:after="0" w:line="240" w:lineRule="auto"/>
        <w:ind w:firstLine="851"/>
        <w:jc w:val="both"/>
        <w:rPr>
          <w:rFonts w:ascii="Times New Roman" w:hAnsi="Times New Roman"/>
          <w:sz w:val="28"/>
          <w:szCs w:val="28"/>
          <w:highlight w:val="lightGray"/>
        </w:rPr>
      </w:pP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xml:space="preserve">По итогам 2015 года количество организаций в сфере розничной торговли в Омской области увеличилось на 2,7 % по отношению к 2014 году  и составило более </w:t>
      </w:r>
      <w:r w:rsidRPr="00051280">
        <w:rPr>
          <w:rFonts w:ascii="Times New Roman" w:hAnsi="Times New Roman"/>
          <w:sz w:val="28"/>
          <w:szCs w:val="28"/>
        </w:rPr>
        <w:t xml:space="preserve">3,2 тысячи единиц. При этом доля розничных торговых </w:t>
      </w:r>
      <w:r>
        <w:rPr>
          <w:rFonts w:ascii="Times New Roman" w:hAnsi="Times New Roman"/>
          <w:bCs/>
          <w:sz w:val="28"/>
          <w:szCs w:val="28"/>
        </w:rPr>
        <w:t xml:space="preserve">организаций </w:t>
      </w:r>
      <w:r w:rsidRPr="00051280">
        <w:rPr>
          <w:rFonts w:ascii="Times New Roman" w:hAnsi="Times New Roman"/>
          <w:bCs/>
          <w:sz w:val="28"/>
          <w:szCs w:val="28"/>
        </w:rPr>
        <w:t>с государственным или муниципальным участием снизилась на 0,1 процентных пункта и составила 1,8 % от общего числа организаций, осуществляющих деятельность в сфере розничной торговли. Кроме того, на рынке розничной торговли, по предварительной оц</w:t>
      </w:r>
      <w:r>
        <w:rPr>
          <w:rFonts w:ascii="Times New Roman" w:hAnsi="Times New Roman"/>
          <w:bCs/>
          <w:sz w:val="28"/>
          <w:szCs w:val="28"/>
        </w:rPr>
        <w:t xml:space="preserve">енке, осуществляет деятельность более </w:t>
      </w:r>
      <w:r w:rsidRPr="00051280">
        <w:rPr>
          <w:rFonts w:ascii="Times New Roman" w:hAnsi="Times New Roman"/>
          <w:bCs/>
          <w:sz w:val="28"/>
          <w:szCs w:val="28"/>
        </w:rPr>
        <w:t>13 тыс</w:t>
      </w:r>
      <w:r>
        <w:rPr>
          <w:rFonts w:ascii="Times New Roman" w:hAnsi="Times New Roman"/>
          <w:bCs/>
          <w:sz w:val="28"/>
          <w:szCs w:val="28"/>
        </w:rPr>
        <w:t>.</w:t>
      </w:r>
      <w:r w:rsidRPr="00051280">
        <w:rPr>
          <w:rFonts w:ascii="Times New Roman" w:hAnsi="Times New Roman"/>
          <w:bCs/>
          <w:sz w:val="28"/>
          <w:szCs w:val="28"/>
        </w:rPr>
        <w:t xml:space="preserve"> индивидуальных предпринимателей (порядка 45</w:t>
      </w:r>
      <w:r>
        <w:rPr>
          <w:rFonts w:ascii="Times New Roman" w:hAnsi="Times New Roman"/>
          <w:bCs/>
          <w:sz w:val="28"/>
          <w:szCs w:val="28"/>
        </w:rPr>
        <w:t> </w:t>
      </w:r>
      <w:r w:rsidRPr="00051280">
        <w:rPr>
          <w:rFonts w:ascii="Times New Roman" w:hAnsi="Times New Roman"/>
          <w:bCs/>
          <w:sz w:val="28"/>
          <w:szCs w:val="28"/>
        </w:rPr>
        <w:t>% от общего количества индивидуальных предпринимателей).</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Развитию конкурентной среды в сфере розничной торговли в 2015 году способствовали:</w:t>
      </w:r>
    </w:p>
    <w:p w:rsidR="00504219" w:rsidRPr="00051280" w:rsidRDefault="00504219" w:rsidP="00BA7524">
      <w:pPr>
        <w:widowControl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1) вложение частных инвестиций в расширение географии присутствия в регионе действующих торговых сетей (сети дискаунтеров </w:t>
      </w:r>
      <w:r>
        <w:rPr>
          <w:rFonts w:ascii="Times New Roman" w:hAnsi="Times New Roman"/>
          <w:sz w:val="28"/>
          <w:szCs w:val="28"/>
        </w:rPr>
        <w:t>"</w:t>
      </w:r>
      <w:r w:rsidRPr="00051280">
        <w:rPr>
          <w:rFonts w:ascii="Times New Roman" w:hAnsi="Times New Roman"/>
          <w:sz w:val="28"/>
          <w:szCs w:val="28"/>
        </w:rPr>
        <w:t>Низкоцен</w:t>
      </w:r>
      <w:r>
        <w:rPr>
          <w:rFonts w:ascii="Times New Roman" w:hAnsi="Times New Roman"/>
          <w:sz w:val="28"/>
          <w:szCs w:val="28"/>
        </w:rPr>
        <w:t>"</w:t>
      </w:r>
      <w:r w:rsidRPr="00051280">
        <w:rPr>
          <w:rFonts w:ascii="Times New Roman" w:hAnsi="Times New Roman"/>
          <w:sz w:val="28"/>
          <w:szCs w:val="28"/>
        </w:rPr>
        <w:t xml:space="preserve">, </w:t>
      </w:r>
      <w:r w:rsidRPr="00051280">
        <w:rPr>
          <w:rFonts w:ascii="Times New Roman" w:hAnsi="Times New Roman"/>
          <w:sz w:val="28"/>
          <w:szCs w:val="28"/>
        </w:rPr>
        <w:lastRenderedPageBreak/>
        <w:t xml:space="preserve">супермаркетов и гипермаркетов </w:t>
      </w:r>
      <w:r>
        <w:rPr>
          <w:rFonts w:ascii="Times New Roman" w:hAnsi="Times New Roman"/>
          <w:sz w:val="28"/>
          <w:szCs w:val="28"/>
        </w:rPr>
        <w:t>"</w:t>
      </w:r>
      <w:r w:rsidRPr="00051280">
        <w:rPr>
          <w:rFonts w:ascii="Times New Roman" w:hAnsi="Times New Roman"/>
          <w:sz w:val="28"/>
          <w:szCs w:val="28"/>
        </w:rPr>
        <w:t>Магнит</w:t>
      </w:r>
      <w:r>
        <w:rPr>
          <w:rFonts w:ascii="Times New Roman" w:hAnsi="Times New Roman"/>
          <w:sz w:val="28"/>
          <w:szCs w:val="28"/>
        </w:rPr>
        <w:t>"</w:t>
      </w:r>
      <w:r w:rsidRPr="00051280">
        <w:rPr>
          <w:rFonts w:ascii="Times New Roman" w:hAnsi="Times New Roman"/>
          <w:sz w:val="28"/>
          <w:szCs w:val="28"/>
        </w:rPr>
        <w:t xml:space="preserve">, магазинов компании </w:t>
      </w:r>
      <w:r>
        <w:rPr>
          <w:rFonts w:ascii="Times New Roman" w:hAnsi="Times New Roman"/>
          <w:sz w:val="28"/>
          <w:szCs w:val="28"/>
        </w:rPr>
        <w:t>"</w:t>
      </w:r>
      <w:r w:rsidRPr="00051280">
        <w:rPr>
          <w:rFonts w:ascii="Times New Roman" w:hAnsi="Times New Roman"/>
          <w:sz w:val="28"/>
          <w:szCs w:val="28"/>
        </w:rPr>
        <w:t>Холидей</w:t>
      </w:r>
      <w:r>
        <w:rPr>
          <w:rFonts w:ascii="Times New Roman" w:hAnsi="Times New Roman"/>
          <w:sz w:val="28"/>
          <w:szCs w:val="28"/>
        </w:rPr>
        <w:t>"</w:t>
      </w:r>
      <w:r w:rsidRPr="00051280">
        <w:rPr>
          <w:rFonts w:ascii="Times New Roman" w:hAnsi="Times New Roman"/>
          <w:sz w:val="28"/>
          <w:szCs w:val="28"/>
        </w:rPr>
        <w:t xml:space="preserve"> и торговой группы </w:t>
      </w:r>
      <w:r>
        <w:rPr>
          <w:rFonts w:ascii="Times New Roman" w:hAnsi="Times New Roman"/>
          <w:sz w:val="28"/>
          <w:szCs w:val="28"/>
        </w:rPr>
        <w:t>"</w:t>
      </w:r>
      <w:r w:rsidRPr="00051280">
        <w:rPr>
          <w:rFonts w:ascii="Times New Roman" w:hAnsi="Times New Roman"/>
          <w:sz w:val="28"/>
          <w:szCs w:val="28"/>
        </w:rPr>
        <w:t>Наш магазин</w:t>
      </w:r>
      <w:r>
        <w:rPr>
          <w:rFonts w:ascii="Times New Roman" w:hAnsi="Times New Roman"/>
          <w:sz w:val="28"/>
          <w:szCs w:val="28"/>
        </w:rPr>
        <w:t>"</w:t>
      </w:r>
      <w:r w:rsidRPr="00051280">
        <w:rPr>
          <w:rFonts w:ascii="Times New Roman" w:hAnsi="Times New Roman"/>
          <w:sz w:val="28"/>
          <w:szCs w:val="28"/>
        </w:rPr>
        <w:t xml:space="preserve">, гипермаркетов </w:t>
      </w:r>
      <w:r>
        <w:rPr>
          <w:rFonts w:ascii="Times New Roman" w:hAnsi="Times New Roman"/>
          <w:sz w:val="28"/>
          <w:szCs w:val="28"/>
        </w:rPr>
        <w:t>"</w:t>
      </w:r>
      <w:r w:rsidRPr="00051280">
        <w:rPr>
          <w:rFonts w:ascii="Times New Roman" w:hAnsi="Times New Roman"/>
          <w:sz w:val="28"/>
          <w:szCs w:val="28"/>
        </w:rPr>
        <w:t>Лента</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widowControl w:val="0"/>
        <w:spacing w:after="0" w:line="240" w:lineRule="auto"/>
        <w:ind w:firstLine="709"/>
        <w:jc w:val="both"/>
        <w:rPr>
          <w:rFonts w:ascii="Times New Roman" w:hAnsi="Times New Roman"/>
          <w:bCs/>
          <w:sz w:val="28"/>
          <w:szCs w:val="28"/>
        </w:rPr>
      </w:pPr>
      <w:r w:rsidRPr="00051280">
        <w:rPr>
          <w:rFonts w:ascii="Times New Roman" w:hAnsi="Times New Roman"/>
          <w:sz w:val="28"/>
          <w:szCs w:val="28"/>
        </w:rPr>
        <w:t xml:space="preserve">2) развитие рынка ярмарочной торговли. </w:t>
      </w:r>
      <w:r w:rsidRPr="00051280">
        <w:rPr>
          <w:rFonts w:ascii="Times New Roman" w:hAnsi="Times New Roman"/>
          <w:bCs/>
          <w:sz w:val="28"/>
          <w:szCs w:val="28"/>
        </w:rPr>
        <w:t>В городе Омске в 2015 году организовано 618 Губернских сельскохозяйственных ярмарок, на которых предоставлено более 17 тыс</w:t>
      </w:r>
      <w:r>
        <w:rPr>
          <w:rFonts w:ascii="Times New Roman" w:hAnsi="Times New Roman"/>
          <w:bCs/>
          <w:sz w:val="28"/>
          <w:szCs w:val="28"/>
        </w:rPr>
        <w:t>.</w:t>
      </w:r>
      <w:r w:rsidR="0002182E">
        <w:rPr>
          <w:rFonts w:ascii="Times New Roman" w:hAnsi="Times New Roman"/>
          <w:bCs/>
          <w:sz w:val="28"/>
          <w:szCs w:val="28"/>
        </w:rPr>
        <w:t xml:space="preserve"> торговых мест –</w:t>
      </w:r>
      <w:r w:rsidRPr="00051280">
        <w:rPr>
          <w:rFonts w:ascii="Times New Roman" w:hAnsi="Times New Roman"/>
          <w:bCs/>
          <w:sz w:val="28"/>
          <w:szCs w:val="28"/>
        </w:rPr>
        <w:t xml:space="preserve"> по сравнению с прошлым годом количество ярмарок увеличилось на 8,2 %, количество предоставленных торговых мест </w:t>
      </w:r>
      <w:r w:rsidRPr="00051280">
        <w:rPr>
          <w:rFonts w:ascii="Times New Roman" w:hAnsi="Times New Roman"/>
          <w:sz w:val="28"/>
          <w:szCs w:val="28"/>
        </w:rPr>
        <w:t>–</w:t>
      </w:r>
      <w:r w:rsidRPr="00051280">
        <w:rPr>
          <w:rFonts w:ascii="Times New Roman" w:hAnsi="Times New Roman"/>
          <w:bCs/>
          <w:sz w:val="28"/>
          <w:szCs w:val="28"/>
        </w:rPr>
        <w:t xml:space="preserve"> на 30,8 %. Помимо областного центра на территории всех муниципальных районов Омской области проводятся ярмарки выходного дня, на которых за 2015 год предоставлено более 4 тыс</w:t>
      </w:r>
      <w:r>
        <w:rPr>
          <w:rFonts w:ascii="Times New Roman" w:hAnsi="Times New Roman"/>
          <w:bCs/>
          <w:sz w:val="28"/>
          <w:szCs w:val="28"/>
        </w:rPr>
        <w:t>.</w:t>
      </w:r>
      <w:r w:rsidRPr="00051280">
        <w:rPr>
          <w:rFonts w:ascii="Times New Roman" w:hAnsi="Times New Roman"/>
          <w:bCs/>
          <w:sz w:val="28"/>
          <w:szCs w:val="28"/>
        </w:rPr>
        <w:t xml:space="preserve"> торговых мест;</w:t>
      </w: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bCs/>
          <w:sz w:val="28"/>
          <w:szCs w:val="28"/>
        </w:rPr>
        <w:t xml:space="preserve">3) введение новых </w:t>
      </w:r>
      <w:r w:rsidRPr="00051280">
        <w:rPr>
          <w:rFonts w:ascii="Times New Roman" w:hAnsi="Times New Roman"/>
          <w:sz w:val="28"/>
          <w:szCs w:val="28"/>
        </w:rPr>
        <w:t>мер государственной</w:t>
      </w:r>
      <w:r w:rsidRPr="00051280">
        <w:rPr>
          <w:rFonts w:ascii="Times New Roman" w:hAnsi="Times New Roman"/>
          <w:sz w:val="28"/>
          <w:szCs w:val="28"/>
        </w:rPr>
        <w:tab/>
        <w:t xml:space="preserve"> поддержки потребительской кооперации. Начиная с 2015 года в рамках государственной программы Омской области </w:t>
      </w:r>
      <w:r>
        <w:rPr>
          <w:rFonts w:ascii="Times New Roman" w:hAnsi="Times New Roman"/>
          <w:sz w:val="28"/>
          <w:szCs w:val="28"/>
        </w:rPr>
        <w:t>"</w:t>
      </w:r>
      <w:r w:rsidRPr="00051280">
        <w:rPr>
          <w:rFonts w:ascii="Times New Roman" w:hAnsi="Times New Roman"/>
          <w:sz w:val="28"/>
          <w:szCs w:val="28"/>
        </w:rPr>
        <w:t>Развитие сельского хозяйства и регулирование рынков сельскохозяйственной продукции, сырья и продовольствия Омской области</w:t>
      </w:r>
      <w:r>
        <w:rPr>
          <w:rFonts w:ascii="Times New Roman" w:hAnsi="Times New Roman"/>
          <w:sz w:val="28"/>
          <w:szCs w:val="28"/>
        </w:rPr>
        <w:t>"</w:t>
      </w:r>
      <w:r w:rsidRPr="00051280">
        <w:rPr>
          <w:rFonts w:ascii="Times New Roman" w:hAnsi="Times New Roman"/>
          <w:sz w:val="28"/>
          <w:szCs w:val="28"/>
        </w:rPr>
        <w:t xml:space="preserve"> (далее – Программа АПК) предоставляется </w:t>
      </w:r>
      <w:proofErr w:type="spellStart"/>
      <w:r w:rsidRPr="00051280">
        <w:rPr>
          <w:rFonts w:ascii="Times New Roman" w:hAnsi="Times New Roman"/>
          <w:sz w:val="28"/>
          <w:szCs w:val="28"/>
        </w:rPr>
        <w:t>грантовая</w:t>
      </w:r>
      <w:proofErr w:type="spellEnd"/>
      <w:r w:rsidRPr="00051280">
        <w:rPr>
          <w:rFonts w:ascii="Times New Roman" w:hAnsi="Times New Roman"/>
          <w:sz w:val="28"/>
          <w:szCs w:val="28"/>
        </w:rPr>
        <w:t xml:space="preserve"> поддержка сельскохозяйственным потребительским кооперативам, включая потребительские общества, для развития материально-технической базы. Максимальный размер гранта составляет 70 млн. рублей. В 2015 году гранты предоставлены двум кооперативам, на эти цели направлено 31,7 млн. рублей средств областного и федерального бюджетов;</w:t>
      </w: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sz w:val="28"/>
          <w:szCs w:val="28"/>
        </w:rPr>
        <w:t xml:space="preserve">4) стимулирование создания сети оптово-распределительных центров </w:t>
      </w:r>
      <w:r w:rsidRPr="00051280">
        <w:rPr>
          <w:rFonts w:ascii="Times New Roman" w:hAnsi="Times New Roman"/>
          <w:sz w:val="28"/>
          <w:szCs w:val="28"/>
        </w:rPr>
        <w:br/>
        <w:t>в агропромышленном комплексе через введение в рамках Программы АПК новой субсидии на строительство (модернизацию) объектов оптово-распределительных центров, производства и товаропроводящей инфраструктуры системы. В 2015 году на реализацию данного программного мероприятия из областного бюджета было выделено 4 млн. рублей;</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xml:space="preserve">5) обеспечение  информационной поддержки деятельности участников рынка розничной торговли и товаропроизводителей, содействие их кооперации, в том числе посредством организации </w:t>
      </w:r>
      <w:r>
        <w:rPr>
          <w:rFonts w:ascii="Times New Roman" w:hAnsi="Times New Roman"/>
          <w:bCs/>
          <w:sz w:val="28"/>
          <w:szCs w:val="28"/>
        </w:rPr>
        <w:t>"</w:t>
      </w:r>
      <w:r w:rsidRPr="00051280">
        <w:rPr>
          <w:rFonts w:ascii="Times New Roman" w:hAnsi="Times New Roman"/>
          <w:bCs/>
          <w:sz w:val="28"/>
          <w:szCs w:val="28"/>
        </w:rPr>
        <w:t>дней поставщика</w:t>
      </w:r>
      <w:r>
        <w:rPr>
          <w:rFonts w:ascii="Times New Roman" w:hAnsi="Times New Roman"/>
          <w:bCs/>
          <w:sz w:val="28"/>
          <w:szCs w:val="28"/>
        </w:rPr>
        <w:t>"</w:t>
      </w:r>
      <w:r w:rsidRPr="00051280">
        <w:rPr>
          <w:rFonts w:ascii="Times New Roman" w:hAnsi="Times New Roman"/>
          <w:bCs/>
          <w:sz w:val="28"/>
          <w:szCs w:val="28"/>
        </w:rPr>
        <w:t xml:space="preserve">, </w:t>
      </w:r>
      <w:r>
        <w:rPr>
          <w:rFonts w:ascii="Times New Roman" w:hAnsi="Times New Roman"/>
          <w:bCs/>
          <w:sz w:val="28"/>
          <w:szCs w:val="28"/>
        </w:rPr>
        <w:t>"</w:t>
      </w:r>
      <w:r w:rsidRPr="00051280">
        <w:rPr>
          <w:rFonts w:ascii="Times New Roman" w:hAnsi="Times New Roman"/>
          <w:bCs/>
          <w:sz w:val="28"/>
          <w:szCs w:val="28"/>
        </w:rPr>
        <w:t>бирж контактов</w:t>
      </w:r>
      <w:r>
        <w:rPr>
          <w:rFonts w:ascii="Times New Roman" w:hAnsi="Times New Roman"/>
          <w:bCs/>
          <w:sz w:val="28"/>
          <w:szCs w:val="28"/>
        </w:rPr>
        <w:t>"</w:t>
      </w:r>
      <w:r w:rsidRPr="00051280">
        <w:rPr>
          <w:rFonts w:ascii="Times New Roman" w:hAnsi="Times New Roman"/>
          <w:bCs/>
          <w:sz w:val="28"/>
          <w:szCs w:val="28"/>
        </w:rPr>
        <w:t xml:space="preserve">, организации ведения  и размещения в сети </w:t>
      </w:r>
      <w:r>
        <w:rPr>
          <w:rFonts w:ascii="Times New Roman" w:hAnsi="Times New Roman"/>
          <w:sz w:val="28"/>
          <w:szCs w:val="28"/>
        </w:rPr>
        <w:t>"</w:t>
      </w:r>
      <w:r w:rsidRPr="00051280">
        <w:rPr>
          <w:rFonts w:ascii="Times New Roman" w:hAnsi="Times New Roman"/>
          <w:sz w:val="28"/>
          <w:szCs w:val="28"/>
        </w:rPr>
        <w:t>Интернет</w:t>
      </w:r>
      <w:r>
        <w:rPr>
          <w:rFonts w:ascii="Times New Roman" w:hAnsi="Times New Roman"/>
          <w:sz w:val="28"/>
          <w:szCs w:val="28"/>
        </w:rPr>
        <w:t>"</w:t>
      </w:r>
      <w:r w:rsidRPr="00051280">
        <w:rPr>
          <w:rFonts w:ascii="Times New Roman" w:hAnsi="Times New Roman"/>
          <w:bCs/>
          <w:sz w:val="28"/>
          <w:szCs w:val="28"/>
        </w:rPr>
        <w:t xml:space="preserve"> для свободного доступа 4 (четырех) видов реестров:</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реестра торговых мест для реализации продукции местных товаропроизводителей;</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реестра крупных и средних розничных торговых организаций, осуществляющих деятельность на территории Омской области;</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реестра хозяйствующих субъектов, осуществляющих заготовку</w:t>
      </w:r>
      <w:r w:rsidRPr="00051280">
        <w:rPr>
          <w:rFonts w:ascii="Times New Roman" w:hAnsi="Times New Roman"/>
          <w:bCs/>
          <w:sz w:val="28"/>
          <w:szCs w:val="28"/>
        </w:rPr>
        <w:br/>
        <w:t>и первичную переработку сельскохозяйственной продукции;</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реестра предприятий пищевой и перерабатывающей промышленности Омской области, заинтересованных в расширении рынков сбыта выпускаемой продукции.</w:t>
      </w:r>
    </w:p>
    <w:p w:rsidR="00504219" w:rsidRPr="00051280" w:rsidRDefault="00504219" w:rsidP="00BA7524">
      <w:pPr>
        <w:pStyle w:val="43"/>
        <w:shd w:val="clear" w:color="auto" w:fill="auto"/>
        <w:spacing w:after="0" w:line="240" w:lineRule="auto"/>
        <w:ind w:firstLine="709"/>
        <w:jc w:val="both"/>
        <w:rPr>
          <w:spacing w:val="0"/>
          <w:sz w:val="28"/>
          <w:szCs w:val="28"/>
        </w:rPr>
      </w:pPr>
      <w:r w:rsidRPr="00051280">
        <w:rPr>
          <w:spacing w:val="0"/>
          <w:sz w:val="28"/>
          <w:szCs w:val="28"/>
        </w:rPr>
        <w:t xml:space="preserve">Кроме того, с учетом требований федерального законодательства органами местного самоуправления продолжается работа по упорядочению схем размещения нестационарных торговых объектов (далее – НТО) и механизмов предоставления земельных участков, площадок под размещение указанных объектов в муниципальных образованиях Омской области. </w:t>
      </w:r>
    </w:p>
    <w:p w:rsidR="00504219" w:rsidRPr="00051280" w:rsidRDefault="00504219" w:rsidP="00BA7524">
      <w:pPr>
        <w:pStyle w:val="43"/>
        <w:shd w:val="clear" w:color="auto" w:fill="auto"/>
        <w:spacing w:after="0" w:line="240" w:lineRule="auto"/>
        <w:ind w:firstLine="709"/>
        <w:jc w:val="both"/>
        <w:rPr>
          <w:spacing w:val="0"/>
          <w:sz w:val="28"/>
          <w:szCs w:val="28"/>
        </w:rPr>
      </w:pPr>
      <w:r w:rsidRPr="00051280">
        <w:rPr>
          <w:spacing w:val="0"/>
          <w:sz w:val="28"/>
          <w:szCs w:val="28"/>
        </w:rPr>
        <w:t xml:space="preserve">В настоящее время схемы размещения НТО утверждены во всех </w:t>
      </w:r>
      <w:r w:rsidRPr="00051280">
        <w:rPr>
          <w:spacing w:val="0"/>
          <w:sz w:val="28"/>
          <w:szCs w:val="28"/>
        </w:rPr>
        <w:lastRenderedPageBreak/>
        <w:t>муниципальных образованиях. В частности, постановлением Администрации города Омска от 4 августа 2014 года № 1041-п утверждена схема размещения Н</w:t>
      </w:r>
      <w:r w:rsidR="0002182E">
        <w:rPr>
          <w:spacing w:val="0"/>
          <w:sz w:val="28"/>
          <w:szCs w:val="28"/>
        </w:rPr>
        <w:t>ТО на территории города Омска, п</w:t>
      </w:r>
      <w:r w:rsidRPr="00051280">
        <w:rPr>
          <w:spacing w:val="0"/>
          <w:sz w:val="28"/>
          <w:szCs w:val="28"/>
        </w:rPr>
        <w:t>остановлением Администрации города Омска от 23 декабря 2014 года № 1812-п утвержден порядок размещения НТО. В этих документах учтены положения Земельного кодекса, федерального законодательства о регулировании торговой деятельности, согласно которым схема НТО разрабатывается органом местного самоуправления в зависимости от потребности муниципального образования в нестационарных объектах; дано право на размещение НТО на землях государственной или муниципальной собственности без предоставления земельных участков и так далее.</w:t>
      </w:r>
    </w:p>
    <w:p w:rsidR="00504219" w:rsidRPr="00051280" w:rsidRDefault="00504219" w:rsidP="00BA7524">
      <w:pPr>
        <w:pStyle w:val="43"/>
        <w:shd w:val="clear" w:color="auto" w:fill="auto"/>
        <w:spacing w:after="0" w:line="240" w:lineRule="auto"/>
        <w:ind w:firstLine="709"/>
        <w:jc w:val="both"/>
        <w:rPr>
          <w:spacing w:val="0"/>
          <w:sz w:val="28"/>
          <w:szCs w:val="28"/>
        </w:rPr>
      </w:pPr>
      <w:r w:rsidRPr="00051280">
        <w:rPr>
          <w:spacing w:val="0"/>
          <w:sz w:val="28"/>
          <w:szCs w:val="28"/>
        </w:rPr>
        <w:t xml:space="preserve">С учетом имеющихся претензий со стороны предпринимателей к решениям, принятым Администрацией  города Омска в части организации деятельности НТО в областном центре, данный вопрос находится на контроле правоохранительных органов. В целях сохранения бизнеса хозяйствующих субъектов, осуществляющих свою деятельность через НТО, администрациями административных округов города Омска совместно с РОО </w:t>
      </w:r>
      <w:r>
        <w:rPr>
          <w:spacing w:val="0"/>
          <w:sz w:val="28"/>
          <w:szCs w:val="28"/>
        </w:rPr>
        <w:t>"</w:t>
      </w:r>
      <w:r w:rsidRPr="00051280">
        <w:rPr>
          <w:spacing w:val="0"/>
          <w:sz w:val="28"/>
          <w:szCs w:val="28"/>
        </w:rPr>
        <w:t>Омский областной Союз предпринимателей</w:t>
      </w:r>
      <w:r>
        <w:rPr>
          <w:spacing w:val="0"/>
          <w:sz w:val="28"/>
          <w:szCs w:val="28"/>
        </w:rPr>
        <w:t>"</w:t>
      </w:r>
      <w:r w:rsidRPr="00051280">
        <w:rPr>
          <w:spacing w:val="0"/>
          <w:sz w:val="28"/>
          <w:szCs w:val="28"/>
        </w:rPr>
        <w:t xml:space="preserve"> и Союзом организаций торговли Омской области проводится работа по корректировке  оценочных зон и размеров базовой платы за размещение НТО, установленных ранее принятыми Администрацией города Омска нормативными правовыми актами.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Одним из значимых секторов розничной торговли является фармацевтический рынок, который, как и розничная торговля в Омской области в целом, характеризуется высокой степенью конкуренции.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регионе функционирует более 1080 аптечных организаций разных форм собственности, осуществляющих розничную реализацию лекарственных препаратов и медицинских изделий. Из них 3 аптеки являются структурными подразделениями государственного Омского оптово-розничного производственного предприятия </w:t>
      </w:r>
      <w:r>
        <w:rPr>
          <w:rFonts w:ascii="Times New Roman" w:hAnsi="Times New Roman"/>
          <w:sz w:val="28"/>
          <w:szCs w:val="28"/>
        </w:rPr>
        <w:t>"</w:t>
      </w:r>
      <w:r w:rsidRPr="00051280">
        <w:rPr>
          <w:rFonts w:ascii="Times New Roman" w:hAnsi="Times New Roman"/>
          <w:sz w:val="28"/>
          <w:szCs w:val="28"/>
        </w:rPr>
        <w:t>Фармация</w:t>
      </w:r>
      <w:r>
        <w:rPr>
          <w:rFonts w:ascii="Times New Roman" w:hAnsi="Times New Roman"/>
          <w:sz w:val="28"/>
          <w:szCs w:val="28"/>
        </w:rPr>
        <w:t>"</w:t>
      </w:r>
      <w:r w:rsidRPr="00051280">
        <w:rPr>
          <w:rFonts w:ascii="Times New Roman" w:hAnsi="Times New Roman"/>
          <w:sz w:val="28"/>
          <w:szCs w:val="28"/>
        </w:rPr>
        <w:t xml:space="preserve"> (далее – ГООРПП </w:t>
      </w:r>
      <w:r>
        <w:rPr>
          <w:rFonts w:ascii="Times New Roman" w:hAnsi="Times New Roman"/>
          <w:sz w:val="28"/>
          <w:szCs w:val="28"/>
        </w:rPr>
        <w:t>"</w:t>
      </w:r>
      <w:r w:rsidRPr="00051280">
        <w:rPr>
          <w:rFonts w:ascii="Times New Roman" w:hAnsi="Times New Roman"/>
          <w:sz w:val="28"/>
          <w:szCs w:val="28"/>
        </w:rPr>
        <w:t>Фармация</w:t>
      </w:r>
      <w:r>
        <w:rPr>
          <w:rFonts w:ascii="Times New Roman" w:hAnsi="Times New Roman"/>
          <w:sz w:val="28"/>
          <w:szCs w:val="28"/>
        </w:rPr>
        <w:t>"</w:t>
      </w:r>
      <w:r w:rsidRPr="00051280">
        <w:rPr>
          <w:rFonts w:ascii="Times New Roman" w:hAnsi="Times New Roman"/>
          <w:sz w:val="28"/>
          <w:szCs w:val="28"/>
        </w:rPr>
        <w:t xml:space="preserve">), 55 аптек – АО </w:t>
      </w:r>
      <w:r>
        <w:rPr>
          <w:rFonts w:ascii="Times New Roman" w:hAnsi="Times New Roman"/>
          <w:sz w:val="28"/>
          <w:szCs w:val="28"/>
        </w:rPr>
        <w:t>"</w:t>
      </w:r>
      <w:r w:rsidRPr="00051280">
        <w:rPr>
          <w:rFonts w:ascii="Times New Roman" w:hAnsi="Times New Roman"/>
          <w:sz w:val="28"/>
          <w:szCs w:val="28"/>
        </w:rPr>
        <w:t xml:space="preserve">Аптечная сеть </w:t>
      </w:r>
      <w:r>
        <w:rPr>
          <w:rFonts w:ascii="Times New Roman" w:hAnsi="Times New Roman"/>
          <w:sz w:val="28"/>
          <w:szCs w:val="28"/>
        </w:rPr>
        <w:t>"</w:t>
      </w:r>
      <w:r w:rsidRPr="00051280">
        <w:rPr>
          <w:rFonts w:ascii="Times New Roman" w:hAnsi="Times New Roman"/>
          <w:sz w:val="28"/>
          <w:szCs w:val="28"/>
        </w:rPr>
        <w:t>Омское лекарство</w:t>
      </w:r>
      <w:r>
        <w:rPr>
          <w:rFonts w:ascii="Times New Roman" w:hAnsi="Times New Roman"/>
          <w:sz w:val="28"/>
          <w:szCs w:val="28"/>
        </w:rPr>
        <w:t>"</w:t>
      </w:r>
      <w:r w:rsidRPr="00051280">
        <w:rPr>
          <w:rFonts w:ascii="Times New Roman" w:hAnsi="Times New Roman"/>
          <w:sz w:val="28"/>
          <w:szCs w:val="28"/>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по количеству юридических лиц и индивидуальных предпринимателей без образования юридического лица составляет порядка 90 </w:t>
      </w:r>
      <w:r>
        <w:rPr>
          <w:rFonts w:ascii="Times New Roman" w:hAnsi="Times New Roman"/>
          <w:sz w:val="28"/>
          <w:szCs w:val="28"/>
        </w:rPr>
        <w:t>%,</w:t>
      </w:r>
      <w:r w:rsidRPr="00051280">
        <w:rPr>
          <w:rFonts w:ascii="Times New Roman" w:hAnsi="Times New Roman"/>
          <w:sz w:val="28"/>
          <w:szCs w:val="28"/>
        </w:rPr>
        <w:t xml:space="preserve"> по количеству точек отпуска (аптек, аптечных пунктов)  –  более 96</w:t>
      </w:r>
      <w:r>
        <w:rPr>
          <w:rFonts w:ascii="Times New Roman" w:hAnsi="Times New Roman"/>
          <w:sz w:val="28"/>
          <w:szCs w:val="28"/>
        </w:rPr>
        <w:t> %</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30 муниципальных районах Омской области (из 32) при государственных учреждениях здравоохранения Омской области, подведомственных Министерству здравоохранения Омской области, открыты и работают аптечные пункты. Остальные аптечные организации имеют  негосударственную форму собственности. </w:t>
      </w:r>
    </w:p>
    <w:p w:rsidR="00504219" w:rsidRPr="00051280" w:rsidRDefault="00504219" w:rsidP="00BA7524">
      <w:pPr>
        <w:tabs>
          <w:tab w:val="left" w:pos="210"/>
        </w:tabs>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Дальнейшее сокращение присутствия на рынке розничной торговли Омской области государственных аптечных организаций нецелесообразно и не оправдано.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Отпуск наркотических средств и психотропных веществ осуществляют 40 аптечных организаций, в том числе 38 аптек, входящих в структуру </w:t>
      </w:r>
      <w:r w:rsidRPr="00051280">
        <w:rPr>
          <w:rFonts w:ascii="Times New Roman" w:hAnsi="Times New Roman"/>
          <w:sz w:val="28"/>
          <w:szCs w:val="28"/>
        </w:rPr>
        <w:lastRenderedPageBreak/>
        <w:t>ОАО</w:t>
      </w:r>
      <w:r>
        <w:rPr>
          <w:rFonts w:ascii="Times New Roman" w:hAnsi="Times New Roman"/>
          <w:sz w:val="28"/>
          <w:szCs w:val="28"/>
        </w:rPr>
        <w:t> "</w:t>
      </w:r>
      <w:r w:rsidRPr="00051280">
        <w:rPr>
          <w:rFonts w:ascii="Times New Roman" w:hAnsi="Times New Roman"/>
          <w:sz w:val="28"/>
          <w:szCs w:val="28"/>
        </w:rPr>
        <w:t xml:space="preserve">Аптечная сеть </w:t>
      </w:r>
      <w:r>
        <w:rPr>
          <w:rFonts w:ascii="Times New Roman" w:hAnsi="Times New Roman"/>
          <w:sz w:val="28"/>
          <w:szCs w:val="28"/>
        </w:rPr>
        <w:t>"</w:t>
      </w:r>
      <w:r w:rsidRPr="00051280">
        <w:rPr>
          <w:rFonts w:ascii="Times New Roman" w:hAnsi="Times New Roman"/>
          <w:sz w:val="28"/>
          <w:szCs w:val="28"/>
        </w:rPr>
        <w:t>Омское лекарство</w:t>
      </w:r>
      <w:r>
        <w:rPr>
          <w:rFonts w:ascii="Times New Roman" w:hAnsi="Times New Roman"/>
          <w:sz w:val="28"/>
          <w:szCs w:val="28"/>
        </w:rPr>
        <w:t>"</w:t>
      </w:r>
      <w:r w:rsidRPr="00051280">
        <w:rPr>
          <w:rFonts w:ascii="Times New Roman" w:hAnsi="Times New Roman"/>
          <w:sz w:val="28"/>
          <w:szCs w:val="28"/>
        </w:rPr>
        <w:t xml:space="preserve">, 2 аптеки, входящие в структуру ГООРПП </w:t>
      </w:r>
      <w:r>
        <w:rPr>
          <w:rFonts w:ascii="Times New Roman" w:hAnsi="Times New Roman"/>
          <w:sz w:val="28"/>
          <w:szCs w:val="28"/>
        </w:rPr>
        <w:t>"</w:t>
      </w:r>
      <w:r w:rsidRPr="00051280">
        <w:rPr>
          <w:rFonts w:ascii="Times New Roman" w:hAnsi="Times New Roman"/>
          <w:sz w:val="28"/>
          <w:szCs w:val="28"/>
        </w:rPr>
        <w:t>Фармация</w:t>
      </w:r>
      <w:r>
        <w:rPr>
          <w:rFonts w:ascii="Times New Roman" w:hAnsi="Times New Roman"/>
          <w:sz w:val="28"/>
          <w:szCs w:val="28"/>
        </w:rPr>
        <w:t>"</w:t>
      </w:r>
      <w:r w:rsidRPr="00051280">
        <w:rPr>
          <w:rFonts w:ascii="Times New Roman" w:hAnsi="Times New Roman"/>
          <w:sz w:val="28"/>
          <w:szCs w:val="28"/>
        </w:rPr>
        <w:t>. 9 аптек расположены в городе Омске, 31 – в районных центрах муниципальных районов Омской области. Дополнительно в г</w:t>
      </w:r>
      <w:r>
        <w:rPr>
          <w:rFonts w:ascii="Times New Roman" w:hAnsi="Times New Roman"/>
          <w:sz w:val="28"/>
          <w:szCs w:val="28"/>
        </w:rPr>
        <w:t>ороде</w:t>
      </w:r>
      <w:r w:rsidRPr="00051280">
        <w:rPr>
          <w:rFonts w:ascii="Times New Roman" w:hAnsi="Times New Roman"/>
          <w:sz w:val="28"/>
          <w:szCs w:val="28"/>
        </w:rPr>
        <w:t xml:space="preserve"> Омске отпуск психотропных лекарственных препаратов, включенных в Список </w:t>
      </w:r>
      <w:r w:rsidRPr="00051280">
        <w:rPr>
          <w:rFonts w:ascii="Times New Roman" w:hAnsi="Times New Roman"/>
          <w:sz w:val="28"/>
          <w:szCs w:val="28"/>
          <w:lang w:val="en-US"/>
        </w:rPr>
        <w:t>III</w:t>
      </w:r>
      <w:r w:rsidRPr="00051280">
        <w:rPr>
          <w:rFonts w:ascii="Times New Roman" w:hAnsi="Times New Roman"/>
          <w:sz w:val="28"/>
          <w:szCs w:val="28"/>
        </w:rPr>
        <w:t xml:space="preserve"> Перечня наркотических средств, психотропных веществ и их </w:t>
      </w:r>
      <w:proofErr w:type="spellStart"/>
      <w:r w:rsidRPr="00051280">
        <w:rPr>
          <w:rFonts w:ascii="Times New Roman" w:hAnsi="Times New Roman"/>
          <w:sz w:val="28"/>
          <w:szCs w:val="28"/>
        </w:rPr>
        <w:t>прекурсоров</w:t>
      </w:r>
      <w:proofErr w:type="spellEnd"/>
      <w:r w:rsidRPr="00051280">
        <w:rPr>
          <w:rFonts w:ascii="Times New Roman" w:hAnsi="Times New Roman"/>
          <w:sz w:val="28"/>
          <w:szCs w:val="28"/>
        </w:rPr>
        <w:t xml:space="preserve">, осуществляют 6 аптек, в том числе 5 аптек АО </w:t>
      </w:r>
      <w:r>
        <w:rPr>
          <w:rFonts w:ascii="Times New Roman" w:hAnsi="Times New Roman"/>
          <w:sz w:val="28"/>
          <w:szCs w:val="28"/>
        </w:rPr>
        <w:t>"</w:t>
      </w:r>
      <w:r w:rsidRPr="00051280">
        <w:rPr>
          <w:rFonts w:ascii="Times New Roman" w:hAnsi="Times New Roman"/>
          <w:sz w:val="28"/>
          <w:szCs w:val="28"/>
        </w:rPr>
        <w:t xml:space="preserve">Аптечная сеть </w:t>
      </w:r>
      <w:r>
        <w:rPr>
          <w:rFonts w:ascii="Times New Roman" w:hAnsi="Times New Roman"/>
          <w:sz w:val="28"/>
          <w:szCs w:val="28"/>
        </w:rPr>
        <w:t>"</w:t>
      </w:r>
      <w:r w:rsidRPr="00051280">
        <w:rPr>
          <w:rFonts w:ascii="Times New Roman" w:hAnsi="Times New Roman"/>
          <w:sz w:val="28"/>
          <w:szCs w:val="28"/>
        </w:rPr>
        <w:t>Омское лекарство</w:t>
      </w:r>
      <w:r>
        <w:rPr>
          <w:rFonts w:ascii="Times New Roman" w:hAnsi="Times New Roman"/>
          <w:sz w:val="28"/>
          <w:szCs w:val="28"/>
        </w:rPr>
        <w:t>"</w:t>
      </w:r>
      <w:r w:rsidRPr="00051280">
        <w:rPr>
          <w:rFonts w:ascii="Times New Roman" w:hAnsi="Times New Roman"/>
          <w:sz w:val="28"/>
          <w:szCs w:val="28"/>
        </w:rPr>
        <w:t xml:space="preserve">, 1 аптека ГООРПП </w:t>
      </w:r>
      <w:r>
        <w:rPr>
          <w:rFonts w:ascii="Times New Roman" w:hAnsi="Times New Roman"/>
          <w:sz w:val="28"/>
          <w:szCs w:val="28"/>
        </w:rPr>
        <w:t>"</w:t>
      </w:r>
      <w:r w:rsidRPr="00051280">
        <w:rPr>
          <w:rFonts w:ascii="Times New Roman" w:hAnsi="Times New Roman"/>
          <w:sz w:val="28"/>
          <w:szCs w:val="28"/>
        </w:rPr>
        <w:t>Фармация</w:t>
      </w:r>
      <w:r>
        <w:rPr>
          <w:rFonts w:ascii="Times New Roman" w:hAnsi="Times New Roman"/>
          <w:sz w:val="28"/>
          <w:szCs w:val="28"/>
        </w:rPr>
        <w:t>"</w:t>
      </w:r>
      <w:r w:rsidRPr="00051280">
        <w:rPr>
          <w:rFonts w:ascii="Times New Roman" w:hAnsi="Times New Roman"/>
          <w:sz w:val="28"/>
          <w:szCs w:val="28"/>
        </w:rPr>
        <w:t xml:space="preserve">.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отличие от других субъектов Российской Федерации в Омской области обеспечена достаточная доступность наркотических средств и психотропных веществ. В соответствии с информацией Федеральной службы по надзору в сфере здравоохранения (Доклад </w:t>
      </w:r>
      <w:r>
        <w:rPr>
          <w:rFonts w:ascii="Times New Roman" w:hAnsi="Times New Roman"/>
          <w:sz w:val="28"/>
          <w:szCs w:val="28"/>
        </w:rPr>
        <w:t>"</w:t>
      </w:r>
      <w:r w:rsidRPr="00051280">
        <w:rPr>
          <w:rFonts w:ascii="Times New Roman" w:hAnsi="Times New Roman"/>
          <w:sz w:val="28"/>
          <w:szCs w:val="28"/>
        </w:rPr>
        <w:t>Оказание паллиативной медицинской помощи, в части назначения, выписки и обеспечения обезболивающими средствами</w:t>
      </w:r>
      <w:r>
        <w:rPr>
          <w:rFonts w:ascii="Times New Roman" w:hAnsi="Times New Roman"/>
          <w:sz w:val="28"/>
          <w:szCs w:val="28"/>
        </w:rPr>
        <w:t>"</w:t>
      </w:r>
      <w:r w:rsidRPr="00051280">
        <w:rPr>
          <w:rFonts w:ascii="Times New Roman" w:hAnsi="Times New Roman"/>
          <w:sz w:val="28"/>
          <w:szCs w:val="28"/>
        </w:rPr>
        <w:t xml:space="preserve">) по количеству мест отпуска наркотических средств и психотропных веществ Омская область находится на среднем уровне (между: от 1 до 10 – 11 регионов; свыше 50 – 18 регионов). По количеству указанных мест на 10 тыс. километров – находится в числе лучших регионов (23 региона). По количество аптек, осуществляющих отпуск наркотических средств и психотропных веществ, на 100 тыс. населения, Омская область также занимает среднее положение – 2 аптеки на 100 тыс. населения.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целом по области нагрузка на 1 аптечную организацию, осуществляющую розничную реализацию лекарственных  препаратов  и  медицинских  изделий, – около  1830 человек,  в том числе по г</w:t>
      </w:r>
      <w:r>
        <w:rPr>
          <w:rFonts w:ascii="Times New Roman" w:hAnsi="Times New Roman"/>
          <w:sz w:val="28"/>
          <w:szCs w:val="28"/>
        </w:rPr>
        <w:t xml:space="preserve">ороду Омску – </w:t>
      </w:r>
      <w:r w:rsidRPr="00051280">
        <w:rPr>
          <w:rFonts w:ascii="Times New Roman" w:hAnsi="Times New Roman"/>
          <w:sz w:val="28"/>
          <w:szCs w:val="28"/>
        </w:rPr>
        <w:t xml:space="preserve">1670 человек, в муниципальных районах Омской области – 2100 человек, с учётом структурных подразделений центральных районных больниц – около 670 человек, что характеризуется как высокий уровень доступности по шкале, предложенной Министерством здравоохранения Российской Федерации.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Создание условий для развития конкуренции на рынке розничной торговли</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предусмотрены следующие целевые показатели:</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1) </w:t>
      </w:r>
      <w:r>
        <w:rPr>
          <w:rFonts w:ascii="Times New Roman" w:hAnsi="Times New Roman"/>
          <w:sz w:val="28"/>
          <w:szCs w:val="28"/>
        </w:rPr>
        <w:t>"</w:t>
      </w:r>
      <w:r w:rsidRPr="00051280">
        <w:rPr>
          <w:rFonts w:ascii="Times New Roman" w:hAnsi="Times New Roman"/>
          <w:sz w:val="28"/>
          <w:szCs w:val="28"/>
        </w:rPr>
        <w:t>Рост доли оборота розничной торговли, осуществляемой на розничных рынках и ярмарках, в структуре оборота розничной торговли</w:t>
      </w:r>
      <w:r>
        <w:rPr>
          <w:rFonts w:ascii="Times New Roman" w:hAnsi="Times New Roman"/>
          <w:sz w:val="28"/>
          <w:szCs w:val="28"/>
        </w:rPr>
        <w:t>"</w:t>
      </w:r>
      <w:r w:rsidRPr="00051280">
        <w:rPr>
          <w:rFonts w:ascii="Times New Roman" w:hAnsi="Times New Roman"/>
          <w:sz w:val="28"/>
          <w:szCs w:val="28"/>
        </w:rPr>
        <w:t>. По итогам 2015 года, несмотря на снижение потребительского спроса населения, значение указанной доли остал</w:t>
      </w:r>
      <w:r>
        <w:rPr>
          <w:rFonts w:ascii="Times New Roman" w:hAnsi="Times New Roman"/>
          <w:sz w:val="28"/>
          <w:szCs w:val="28"/>
        </w:rPr>
        <w:t>о</w:t>
      </w:r>
      <w:r w:rsidRPr="00051280">
        <w:rPr>
          <w:rFonts w:ascii="Times New Roman" w:hAnsi="Times New Roman"/>
          <w:sz w:val="28"/>
          <w:szCs w:val="28"/>
        </w:rPr>
        <w:t>сь практически на уровне значения 2014 года;</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2) </w:t>
      </w:r>
      <w:r>
        <w:rPr>
          <w:rFonts w:ascii="Times New Roman" w:hAnsi="Times New Roman"/>
          <w:sz w:val="28"/>
          <w:szCs w:val="28"/>
        </w:rPr>
        <w:t>"</w:t>
      </w:r>
      <w:r w:rsidRPr="00051280">
        <w:rPr>
          <w:rFonts w:ascii="Times New Roman" w:hAnsi="Times New Roman"/>
          <w:sz w:val="28"/>
          <w:szCs w:val="28"/>
        </w:rPr>
        <w:t>Доля хозяйствующих субъектов в общем числе опрошенных, считающих, что состояние конкурентной среды в розничной торговле улучшилось за истекший год</w:t>
      </w:r>
      <w:r>
        <w:rPr>
          <w:rFonts w:ascii="Times New Roman" w:hAnsi="Times New Roman"/>
          <w:sz w:val="28"/>
          <w:szCs w:val="28"/>
        </w:rPr>
        <w:t>"</w:t>
      </w:r>
      <w:r w:rsidRPr="00051280">
        <w:rPr>
          <w:rFonts w:ascii="Times New Roman" w:hAnsi="Times New Roman"/>
          <w:sz w:val="28"/>
          <w:szCs w:val="28"/>
        </w:rPr>
        <w:t>. По итогам 2015 года значение данного показателя составило 12 %;</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3) </w:t>
      </w:r>
      <w:r>
        <w:rPr>
          <w:rFonts w:ascii="Times New Roman" w:hAnsi="Times New Roman"/>
          <w:sz w:val="28"/>
          <w:szCs w:val="28"/>
        </w:rPr>
        <w:t>"</w:t>
      </w:r>
      <w:r w:rsidRPr="00051280">
        <w:rPr>
          <w:rFonts w:ascii="Times New Roman" w:hAnsi="Times New Roman"/>
          <w:sz w:val="28"/>
          <w:szCs w:val="28"/>
        </w:rPr>
        <w:t xml:space="preserve">Доля хозяйствующих субъектов в общем числе опрошенных, считающих, что </w:t>
      </w:r>
      <w:proofErr w:type="spellStart"/>
      <w:r w:rsidRPr="00051280">
        <w:rPr>
          <w:rFonts w:ascii="Times New Roman" w:hAnsi="Times New Roman"/>
          <w:sz w:val="28"/>
          <w:szCs w:val="28"/>
        </w:rPr>
        <w:t>антиконкурентных</w:t>
      </w:r>
      <w:proofErr w:type="spellEnd"/>
      <w:r w:rsidRPr="00051280">
        <w:rPr>
          <w:rFonts w:ascii="Times New Roman" w:hAnsi="Times New Roman"/>
          <w:sz w:val="28"/>
          <w:szCs w:val="28"/>
        </w:rPr>
        <w:t xml:space="preserve"> действий органов государственной власти и местного самоуправления в сфере розничной торговли стало меньше за истекший год</w:t>
      </w:r>
      <w:r>
        <w:rPr>
          <w:rFonts w:ascii="Times New Roman" w:hAnsi="Times New Roman"/>
          <w:sz w:val="28"/>
          <w:szCs w:val="28"/>
        </w:rPr>
        <w:t>"</w:t>
      </w:r>
      <w:r w:rsidRPr="00051280">
        <w:rPr>
          <w:rFonts w:ascii="Times New Roman" w:hAnsi="Times New Roman"/>
          <w:sz w:val="28"/>
          <w:szCs w:val="28"/>
        </w:rPr>
        <w:t>. По итогам 2015 года значени</w:t>
      </w:r>
      <w:r>
        <w:rPr>
          <w:rFonts w:ascii="Times New Roman" w:hAnsi="Times New Roman"/>
          <w:sz w:val="28"/>
          <w:szCs w:val="28"/>
        </w:rPr>
        <w:t xml:space="preserve">е данного показателя составило </w:t>
      </w:r>
      <w:r w:rsidR="004C4810">
        <w:rPr>
          <w:rFonts w:ascii="Times New Roman" w:hAnsi="Times New Roman"/>
          <w:sz w:val="28"/>
          <w:szCs w:val="28"/>
        </w:rPr>
        <w:br/>
      </w:r>
      <w:r w:rsidRPr="00051280">
        <w:rPr>
          <w:rFonts w:ascii="Times New Roman" w:hAnsi="Times New Roman"/>
          <w:sz w:val="28"/>
          <w:szCs w:val="28"/>
        </w:rPr>
        <w:t>65 %;</w:t>
      </w:r>
    </w:p>
    <w:p w:rsidR="00504219" w:rsidRDefault="00504219" w:rsidP="00294EA7">
      <w:pPr>
        <w:pStyle w:val="ab"/>
        <w:spacing w:after="0"/>
        <w:ind w:firstLine="709"/>
        <w:jc w:val="both"/>
        <w:rPr>
          <w:b w:val="0"/>
          <w:bCs/>
          <w:sz w:val="28"/>
          <w:szCs w:val="28"/>
        </w:rPr>
      </w:pPr>
      <w:r w:rsidRPr="00A37253">
        <w:rPr>
          <w:b w:val="0"/>
          <w:sz w:val="28"/>
          <w:szCs w:val="28"/>
        </w:rPr>
        <w:t>4) </w:t>
      </w:r>
      <w:r>
        <w:rPr>
          <w:b w:val="0"/>
          <w:sz w:val="28"/>
          <w:szCs w:val="28"/>
        </w:rPr>
        <w:t>"</w:t>
      </w:r>
      <w:r w:rsidRPr="00A37253">
        <w:rPr>
          <w:b w:val="0"/>
          <w:sz w:val="28"/>
          <w:szCs w:val="28"/>
        </w:rPr>
        <w:t xml:space="preserve">Доля оборота магазинов шаговой доступности (магазинов у дома) в структуре оборота розничной торговли по формам торговли (в фактически </w:t>
      </w:r>
      <w:r w:rsidRPr="00A37253">
        <w:rPr>
          <w:b w:val="0"/>
          <w:sz w:val="28"/>
          <w:szCs w:val="28"/>
        </w:rPr>
        <w:lastRenderedPageBreak/>
        <w:t>действовавших ценах) в Омской области</w:t>
      </w:r>
      <w:r>
        <w:rPr>
          <w:b w:val="0"/>
          <w:sz w:val="28"/>
          <w:szCs w:val="28"/>
        </w:rPr>
        <w:t>"</w:t>
      </w:r>
      <w:r w:rsidRPr="00A37253">
        <w:rPr>
          <w:b w:val="0"/>
          <w:sz w:val="28"/>
          <w:szCs w:val="28"/>
        </w:rPr>
        <w:t>.  Доля оборота магазинов шаговой доступности (магазинов у дома) в структуре оборота розничной торговли по формам торговли в Омской области</w:t>
      </w:r>
      <w:r w:rsidR="00133C51">
        <w:rPr>
          <w:b w:val="0"/>
          <w:sz w:val="28"/>
          <w:szCs w:val="28"/>
        </w:rPr>
        <w:t xml:space="preserve"> по итогам 2015 года составила </w:t>
      </w:r>
      <w:r w:rsidR="00145457">
        <w:rPr>
          <w:b w:val="0"/>
          <w:sz w:val="28"/>
          <w:szCs w:val="28"/>
        </w:rPr>
        <w:t>58</w:t>
      </w:r>
      <w:r w:rsidRPr="00A37253">
        <w:rPr>
          <w:b w:val="0"/>
          <w:sz w:val="28"/>
          <w:szCs w:val="28"/>
        </w:rPr>
        <w:t xml:space="preserve"> % (под оборотом магазинов шаговой доступности (магазинов у дома) понимается оборот розничной торговли субъектов малого предпринимательства, ресурсами которых обеспечивается деятельность магазинов указанного формата).</w:t>
      </w:r>
    </w:p>
    <w:p w:rsidR="00504219" w:rsidRDefault="00504219" w:rsidP="00BA7524">
      <w:pPr>
        <w:widowControl w:val="0"/>
        <w:autoSpaceDE w:val="0"/>
        <w:autoSpaceDN w:val="0"/>
        <w:adjustRightInd w:val="0"/>
        <w:spacing w:after="0" w:line="240" w:lineRule="auto"/>
        <w:jc w:val="center"/>
        <w:rPr>
          <w:rFonts w:ascii="Times New Roman" w:hAnsi="Times New Roman"/>
          <w:b/>
          <w:bCs/>
          <w:sz w:val="28"/>
          <w:szCs w:val="28"/>
        </w:rPr>
      </w:pPr>
    </w:p>
    <w:p w:rsidR="00504219" w:rsidRPr="00050343" w:rsidRDefault="00504219" w:rsidP="00050343">
      <w:pPr>
        <w:pStyle w:val="40"/>
      </w:pPr>
      <w:r w:rsidRPr="00050343">
        <w:t>2.4.2.9. Рынок услуг перевозок пассажиров наземным транспортом</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целях содействия  развитию конкуренции на рынке услуг </w:t>
      </w:r>
      <w:r w:rsidRPr="00051280">
        <w:rPr>
          <w:rFonts w:ascii="Times New Roman" w:hAnsi="Times New Roman"/>
          <w:bCs/>
          <w:sz w:val="28"/>
          <w:szCs w:val="28"/>
        </w:rPr>
        <w:t>перевозок пассажиров наземным транспортом</w:t>
      </w:r>
      <w:r w:rsidRPr="00051280">
        <w:rPr>
          <w:rFonts w:ascii="Times New Roman" w:hAnsi="Times New Roman"/>
          <w:sz w:val="28"/>
          <w:szCs w:val="28"/>
        </w:rPr>
        <w:t xml:space="preserve"> в 2015 году приняты следующие нормативно-правовые акты:</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Закон Омской области от 27 ноября 2015 года № 1824-ОЗ </w:t>
      </w:r>
      <w:r>
        <w:rPr>
          <w:rFonts w:ascii="Times New Roman" w:hAnsi="Times New Roman"/>
          <w:color w:val="000000"/>
          <w:sz w:val="28"/>
          <w:szCs w:val="28"/>
        </w:rPr>
        <w:t>"</w:t>
      </w:r>
      <w:r w:rsidRPr="00051280">
        <w:rPr>
          <w:rFonts w:ascii="Times New Roman" w:hAnsi="Times New Roman"/>
          <w:color w:val="000000"/>
          <w:sz w:val="28"/>
          <w:szCs w:val="28"/>
        </w:rPr>
        <w:t>Об организации регулярных перевозок пассажиров и багажа автомобильным транспортном и городским наземным электрическим транспортом в муниципальном, межмуниципальном и межрегиональном  сообщении, водным транспортом в пригородном и межмуниципальном сообщении и железнодорожным транспортом в пригородном сообщении на территории Омской области</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постановление Правительства Омской области от 23 декабря 2015 года № 378-П </w:t>
      </w:r>
      <w:r>
        <w:rPr>
          <w:rFonts w:ascii="Times New Roman" w:hAnsi="Times New Roman"/>
          <w:color w:val="000000"/>
          <w:sz w:val="28"/>
          <w:szCs w:val="28"/>
        </w:rPr>
        <w:t>"</w:t>
      </w:r>
      <w:r w:rsidRPr="00051280">
        <w:rPr>
          <w:rFonts w:ascii="Times New Roman" w:hAnsi="Times New Roman"/>
          <w:color w:val="000000"/>
          <w:sz w:val="28"/>
          <w:szCs w:val="28"/>
        </w:rPr>
        <w:t>О внесении изменений в постановление Правительства Омской области № 222-п</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постановление Правительства Омской области от 23 декабря 2015 года № 379-П </w:t>
      </w:r>
      <w:r>
        <w:rPr>
          <w:rFonts w:ascii="Times New Roman" w:hAnsi="Times New Roman"/>
          <w:color w:val="000000"/>
          <w:sz w:val="28"/>
          <w:szCs w:val="28"/>
        </w:rPr>
        <w:t>"</w:t>
      </w:r>
      <w:r w:rsidRPr="00051280">
        <w:rPr>
          <w:rFonts w:ascii="Times New Roman" w:hAnsi="Times New Roman"/>
          <w:color w:val="000000"/>
          <w:sz w:val="28"/>
          <w:szCs w:val="28"/>
        </w:rPr>
        <w:t>Об утверждении порядка подготовки документа планирования регулярных перевозок на территории Омской области</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постановление Правительства Омской области от 23 декабря 2015 года № 380-П </w:t>
      </w:r>
      <w:r>
        <w:rPr>
          <w:rFonts w:ascii="Times New Roman" w:hAnsi="Times New Roman"/>
          <w:color w:val="000000"/>
          <w:sz w:val="28"/>
          <w:szCs w:val="28"/>
        </w:rPr>
        <w:t>"</w:t>
      </w:r>
      <w:r w:rsidRPr="00051280">
        <w:rPr>
          <w:rFonts w:ascii="Times New Roman" w:hAnsi="Times New Roman"/>
          <w:color w:val="000000"/>
          <w:sz w:val="28"/>
          <w:szCs w:val="28"/>
        </w:rPr>
        <w:t>Об организации регулярных перевозок пассажиров и багажа автомобильным транспортом в межмуниципальном сообщении, водным транспортом в пригородном и межмуниципальном сообщении и железнодорожным транспортом в пригородном сообщении на территории Омской области</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постановление Правительства Омской области от 3 февраля 2016 года № 11-П </w:t>
      </w:r>
      <w:r>
        <w:rPr>
          <w:rFonts w:ascii="Times New Roman" w:hAnsi="Times New Roman"/>
          <w:color w:val="000000"/>
          <w:sz w:val="28"/>
          <w:szCs w:val="28"/>
        </w:rPr>
        <w:t>"</w:t>
      </w:r>
      <w:r w:rsidRPr="00051280">
        <w:rPr>
          <w:rFonts w:ascii="Times New Roman" w:hAnsi="Times New Roman"/>
          <w:color w:val="000000"/>
          <w:sz w:val="28"/>
          <w:szCs w:val="28"/>
        </w:rPr>
        <w:t>Об утверждении документа планирования регулярных перевозок на территории Омской области на период с 1 марта 2016 года по 31 декабря 2019 года</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приказ от 30 декабря 2015 года № 66 </w:t>
      </w:r>
      <w:r>
        <w:rPr>
          <w:rFonts w:ascii="Times New Roman" w:hAnsi="Times New Roman"/>
          <w:color w:val="000000"/>
          <w:sz w:val="28"/>
          <w:szCs w:val="28"/>
        </w:rPr>
        <w:t>"</w:t>
      </w:r>
      <w:r w:rsidRPr="00051280">
        <w:rPr>
          <w:rFonts w:ascii="Times New Roman" w:hAnsi="Times New Roman"/>
          <w:color w:val="000000"/>
          <w:sz w:val="28"/>
          <w:szCs w:val="28"/>
        </w:rPr>
        <w:t>Об утверждении реестра межмуниципальных маршрутов регулярных перевозок</w:t>
      </w:r>
      <w:r>
        <w:rPr>
          <w:rFonts w:ascii="Times New Roman" w:hAnsi="Times New Roman"/>
          <w:color w:val="000000"/>
          <w:sz w:val="28"/>
          <w:szCs w:val="28"/>
        </w:rPr>
        <w:t>"</w:t>
      </w:r>
      <w:r w:rsidRPr="00051280">
        <w:rPr>
          <w:rFonts w:ascii="Times New Roman" w:hAnsi="Times New Roman"/>
          <w:color w:val="000000"/>
          <w:sz w:val="28"/>
          <w:szCs w:val="28"/>
        </w:rPr>
        <w:t xml:space="preserve"> (подготовлен реестр маршрутов по регулируемым и не регулируемым тарифам. Основным принципом организации маршрутной сети межмуниципальных маршрутов является сокращение дублирования коммерческих маршрутов);</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приказ 30 декабря 2015 года № 65 </w:t>
      </w:r>
      <w:r>
        <w:rPr>
          <w:rFonts w:ascii="Times New Roman" w:hAnsi="Times New Roman"/>
          <w:color w:val="000000"/>
          <w:sz w:val="28"/>
          <w:szCs w:val="28"/>
        </w:rPr>
        <w:t>"</w:t>
      </w:r>
      <w:r w:rsidRPr="00051280">
        <w:rPr>
          <w:rFonts w:ascii="Times New Roman" w:hAnsi="Times New Roman"/>
          <w:color w:val="000000"/>
          <w:sz w:val="28"/>
          <w:szCs w:val="28"/>
        </w:rPr>
        <w:t>О порядке согласования мест посадки и высадки пассажиров на территории Омской области при перевозке  пассажиров и багажа по заказу между поселениями, расположенными в разных субъектах Российской Федерации</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lastRenderedPageBreak/>
        <w:t>– приказ от</w:t>
      </w:r>
      <w:r>
        <w:rPr>
          <w:rFonts w:ascii="Times New Roman" w:hAnsi="Times New Roman"/>
          <w:color w:val="000000"/>
          <w:sz w:val="28"/>
          <w:szCs w:val="28"/>
        </w:rPr>
        <w:t xml:space="preserve"> 28 декабря </w:t>
      </w:r>
      <w:r w:rsidRPr="00051280">
        <w:rPr>
          <w:rFonts w:ascii="Times New Roman" w:hAnsi="Times New Roman"/>
          <w:color w:val="000000"/>
          <w:sz w:val="28"/>
          <w:szCs w:val="28"/>
        </w:rPr>
        <w:t>2015</w:t>
      </w:r>
      <w:r>
        <w:rPr>
          <w:rFonts w:ascii="Times New Roman" w:hAnsi="Times New Roman"/>
          <w:color w:val="000000"/>
          <w:sz w:val="28"/>
          <w:szCs w:val="28"/>
        </w:rPr>
        <w:t xml:space="preserve"> года</w:t>
      </w:r>
      <w:r w:rsidRPr="00051280">
        <w:rPr>
          <w:rFonts w:ascii="Times New Roman" w:hAnsi="Times New Roman"/>
          <w:color w:val="000000"/>
          <w:sz w:val="28"/>
          <w:szCs w:val="28"/>
        </w:rPr>
        <w:t xml:space="preserve"> № 64 </w:t>
      </w:r>
      <w:r>
        <w:rPr>
          <w:rFonts w:ascii="Times New Roman" w:hAnsi="Times New Roman"/>
          <w:color w:val="000000"/>
          <w:sz w:val="28"/>
          <w:szCs w:val="28"/>
        </w:rPr>
        <w:t>"</w:t>
      </w:r>
      <w:r w:rsidRPr="00051280">
        <w:rPr>
          <w:rFonts w:ascii="Times New Roman" w:hAnsi="Times New Roman"/>
          <w:color w:val="000000"/>
          <w:sz w:val="28"/>
          <w:szCs w:val="28"/>
        </w:rPr>
        <w:t>О порядке и условиях проведения открытого конкурса на право осуществления перевозок по межмуниципальному маршруту регулярных перевозок автомобильным транспортом на территории Омской области</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приказ от </w:t>
      </w:r>
      <w:r>
        <w:rPr>
          <w:rFonts w:ascii="Times New Roman" w:hAnsi="Times New Roman"/>
          <w:color w:val="000000"/>
          <w:sz w:val="28"/>
          <w:szCs w:val="28"/>
        </w:rPr>
        <w:t xml:space="preserve">16 декабря </w:t>
      </w:r>
      <w:r w:rsidRPr="00051280">
        <w:rPr>
          <w:rFonts w:ascii="Times New Roman" w:hAnsi="Times New Roman"/>
          <w:color w:val="000000"/>
          <w:sz w:val="28"/>
          <w:szCs w:val="28"/>
        </w:rPr>
        <w:t>2015</w:t>
      </w:r>
      <w:r>
        <w:rPr>
          <w:rFonts w:ascii="Times New Roman" w:hAnsi="Times New Roman"/>
          <w:color w:val="000000"/>
          <w:sz w:val="28"/>
          <w:szCs w:val="28"/>
        </w:rPr>
        <w:t xml:space="preserve"> года</w:t>
      </w:r>
      <w:r w:rsidRPr="00051280">
        <w:rPr>
          <w:rFonts w:ascii="Times New Roman" w:hAnsi="Times New Roman"/>
          <w:color w:val="000000"/>
          <w:sz w:val="28"/>
          <w:szCs w:val="28"/>
        </w:rPr>
        <w:t xml:space="preserve"> № 59  </w:t>
      </w:r>
      <w:r>
        <w:rPr>
          <w:rFonts w:ascii="Times New Roman" w:hAnsi="Times New Roman"/>
          <w:color w:val="000000"/>
          <w:sz w:val="28"/>
          <w:szCs w:val="28"/>
        </w:rPr>
        <w:t>"</w:t>
      </w:r>
      <w:r w:rsidRPr="00051280">
        <w:rPr>
          <w:rFonts w:ascii="Times New Roman" w:hAnsi="Times New Roman"/>
          <w:color w:val="000000"/>
          <w:sz w:val="28"/>
          <w:szCs w:val="28"/>
        </w:rPr>
        <w:t>Об утверждении значений разницы в расписаниях между временем отправления транспортных средств по устанавливаемому или изменяемому межмуниципальному маршруту и временем отправления транспортных средств по каждому из ранее установленных маршрутов</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приказ от 30 ноября 2015 года № 53  </w:t>
      </w:r>
      <w:r>
        <w:rPr>
          <w:rFonts w:ascii="Times New Roman" w:hAnsi="Times New Roman"/>
          <w:color w:val="000000"/>
          <w:sz w:val="28"/>
          <w:szCs w:val="28"/>
        </w:rPr>
        <w:t>"</w:t>
      </w:r>
      <w:r w:rsidRPr="00051280">
        <w:rPr>
          <w:rFonts w:ascii="Times New Roman" w:hAnsi="Times New Roman"/>
          <w:color w:val="000000"/>
          <w:sz w:val="28"/>
          <w:szCs w:val="28"/>
        </w:rPr>
        <w:t>О внесении изменений в приказ Министерства развития транспортного комплекса Омской области от 4 февраля 2014 года № 3</w:t>
      </w:r>
      <w:r>
        <w:rPr>
          <w:rFonts w:ascii="Times New Roman" w:hAnsi="Times New Roman"/>
          <w:color w:val="000000"/>
          <w:sz w:val="28"/>
          <w:szCs w:val="28"/>
        </w:rPr>
        <w:t>"</w:t>
      </w:r>
      <w:r w:rsidRPr="00051280">
        <w:rPr>
          <w:rFonts w:ascii="Times New Roman" w:hAnsi="Times New Roman"/>
          <w:color w:val="000000"/>
          <w:sz w:val="28"/>
          <w:szCs w:val="28"/>
        </w:rPr>
        <w:t xml:space="preserve"> в целях приведения в соответствие законодательства в части обследования дорожных условий на маршрутах автомобильного транспорта в пригородном и межмуниципальном сообщении на территории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Реализация вышеперечисленных нормативных правовых актов позволит сформировать единый рынок муниципальных и межмуниципальных автотранспортных услуг в Омской области; привести систему управления пассажирским транспортом в соответствие условиям рыночной экономики; упорядочить деятельность, связанную с организацией муниципальных и межмуниципальных перевозок пассажиров автомобильным транспортом; организовать допуск юридических лиц и индивидуальных предпринимателей к указанной деятельности;  обеспечить развитие конкуренции на рынке услуг пассажирского транспорта в Омской области.</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 xml:space="preserve">Создание условий для развития конкуренции на рынке услуг </w:t>
      </w:r>
      <w:r w:rsidRPr="00051280">
        <w:rPr>
          <w:rFonts w:ascii="Times New Roman" w:hAnsi="Times New Roman"/>
          <w:bCs/>
          <w:sz w:val="28"/>
          <w:szCs w:val="28"/>
        </w:rPr>
        <w:t>перевозок пассажиров наземным транспортом</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предусмотрено 3 целевых показателя, ведется работа по их выполнению.</w:t>
      </w:r>
    </w:p>
    <w:p w:rsidR="00504219" w:rsidRPr="00051280" w:rsidRDefault="00504219" w:rsidP="00BA7524">
      <w:pPr>
        <w:spacing w:after="0" w:line="240" w:lineRule="auto"/>
        <w:ind w:firstLine="709"/>
        <w:jc w:val="both"/>
        <w:rPr>
          <w:rFonts w:ascii="Times New Roman" w:hAnsi="Times New Roman"/>
          <w:b/>
          <w:bCs/>
          <w:sz w:val="28"/>
          <w:szCs w:val="28"/>
        </w:rPr>
      </w:pPr>
      <w:r w:rsidRPr="00051280">
        <w:rPr>
          <w:rFonts w:ascii="Times New Roman" w:hAnsi="Times New Roman"/>
          <w:sz w:val="28"/>
          <w:szCs w:val="28"/>
        </w:rPr>
        <w:t>В частности</w:t>
      </w:r>
      <w:r>
        <w:rPr>
          <w:rFonts w:ascii="Times New Roman" w:hAnsi="Times New Roman"/>
          <w:sz w:val="28"/>
          <w:szCs w:val="28"/>
        </w:rPr>
        <w:t>,</w:t>
      </w:r>
      <w:r w:rsidRPr="00051280">
        <w:rPr>
          <w:rFonts w:ascii="Times New Roman" w:hAnsi="Times New Roman"/>
          <w:sz w:val="28"/>
          <w:szCs w:val="28"/>
        </w:rPr>
        <w:t xml:space="preserve"> по итогам 2015 года обеспечено достижение:</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доли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Омской области на уровне 89 %;</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доли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Омской области на уровне 98 %;</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доли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Омской области на уровне 97 %;</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lastRenderedPageBreak/>
        <w:t>В 2016 году реализация мероприятий по содействию развитию конкуренции на указанном рынке услуг и улучшению их качества, также по повышению уровня целевых показателей рынка относительно 2015 года будет продолжена.</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0343" w:rsidRDefault="00504219" w:rsidP="00050343">
      <w:pPr>
        <w:pStyle w:val="40"/>
      </w:pPr>
      <w:r w:rsidRPr="00050343">
        <w:t>2.4.2.10. Рынок услуг связи</w:t>
      </w:r>
    </w:p>
    <w:p w:rsidR="00504219" w:rsidRPr="00051280" w:rsidRDefault="00504219" w:rsidP="00051280">
      <w:pPr>
        <w:pStyle w:val="21"/>
        <w:spacing w:after="0" w:line="240" w:lineRule="auto"/>
        <w:ind w:left="0" w:firstLine="709"/>
        <w:jc w:val="both"/>
        <w:rPr>
          <w:rFonts w:ascii="Times New Roman" w:hAnsi="Times New Roman"/>
          <w:color w:val="000000"/>
          <w:sz w:val="28"/>
          <w:szCs w:val="28"/>
        </w:rPr>
      </w:pPr>
    </w:p>
    <w:p w:rsidR="00504219" w:rsidRPr="00051280" w:rsidRDefault="00504219" w:rsidP="00BA7524">
      <w:pPr>
        <w:pStyle w:val="21"/>
        <w:spacing w:after="0" w:line="240" w:lineRule="auto"/>
        <w:ind w:left="0" w:firstLine="709"/>
        <w:jc w:val="both"/>
        <w:rPr>
          <w:rFonts w:ascii="Times New Roman" w:hAnsi="Times New Roman"/>
          <w:color w:val="000000"/>
          <w:sz w:val="28"/>
          <w:szCs w:val="28"/>
        </w:rPr>
      </w:pPr>
      <w:r w:rsidRPr="00051280">
        <w:rPr>
          <w:rFonts w:ascii="Times New Roman" w:hAnsi="Times New Roman"/>
          <w:color w:val="000000"/>
          <w:sz w:val="28"/>
          <w:szCs w:val="28"/>
        </w:rPr>
        <w:t>По состоянию на начало 2016 года количество зарегистрированных юридических лиц и индивидуальных предпринимателей, имеющих лицензии на оказание услуг связи на территории Омской области, составило 3625</w:t>
      </w:r>
      <w:r>
        <w:rPr>
          <w:rFonts w:ascii="Times New Roman" w:hAnsi="Times New Roman"/>
          <w:color w:val="000000"/>
          <w:sz w:val="28"/>
          <w:szCs w:val="28"/>
        </w:rPr>
        <w:t> </w:t>
      </w:r>
      <w:r w:rsidRPr="00051280">
        <w:rPr>
          <w:rFonts w:ascii="Times New Roman" w:hAnsi="Times New Roman"/>
          <w:color w:val="000000"/>
          <w:sz w:val="28"/>
          <w:szCs w:val="28"/>
        </w:rPr>
        <w:t xml:space="preserve">субъектов. В отрасли занято более 9,3 тыс. человек (по среднесписочной численности работников в 2015 году). </w:t>
      </w:r>
    </w:p>
    <w:p w:rsidR="00504219" w:rsidRPr="00051280" w:rsidRDefault="00504219" w:rsidP="00BA7524">
      <w:pPr>
        <w:pStyle w:val="21"/>
        <w:spacing w:after="0" w:line="240" w:lineRule="auto"/>
        <w:ind w:left="0"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На данный момент более 82 % домохозяйств (число домохозяйств по данным Всероссийской переписи населения 2010 года) имеют возможность подключения широкополосного доступа в сеть </w:t>
      </w:r>
      <w:r>
        <w:rPr>
          <w:rFonts w:ascii="Times New Roman" w:hAnsi="Times New Roman"/>
          <w:color w:val="000000"/>
          <w:sz w:val="28"/>
          <w:szCs w:val="28"/>
        </w:rPr>
        <w:t>"</w:t>
      </w:r>
      <w:r w:rsidRPr="00051280">
        <w:rPr>
          <w:rFonts w:ascii="Times New Roman" w:hAnsi="Times New Roman"/>
          <w:color w:val="000000"/>
          <w:sz w:val="28"/>
          <w:szCs w:val="28"/>
        </w:rPr>
        <w:t>Интернет</w:t>
      </w:r>
      <w:r>
        <w:rPr>
          <w:rFonts w:ascii="Times New Roman" w:hAnsi="Times New Roman"/>
          <w:color w:val="000000"/>
          <w:sz w:val="28"/>
          <w:szCs w:val="28"/>
        </w:rPr>
        <w:t>"</w:t>
      </w:r>
      <w:r w:rsidRPr="00051280">
        <w:rPr>
          <w:rFonts w:ascii="Times New Roman" w:hAnsi="Times New Roman"/>
          <w:color w:val="000000"/>
          <w:sz w:val="28"/>
          <w:szCs w:val="28"/>
        </w:rPr>
        <w:t xml:space="preserve"> (на скорости 1</w:t>
      </w:r>
      <w:r>
        <w:rPr>
          <w:rFonts w:ascii="Times New Roman" w:hAnsi="Times New Roman"/>
          <w:color w:val="000000"/>
          <w:sz w:val="28"/>
          <w:szCs w:val="28"/>
        </w:rPr>
        <w:t> </w:t>
      </w:r>
      <w:r w:rsidRPr="00051280">
        <w:rPr>
          <w:rFonts w:ascii="Times New Roman" w:hAnsi="Times New Roman"/>
          <w:color w:val="000000"/>
          <w:sz w:val="28"/>
          <w:szCs w:val="28"/>
        </w:rPr>
        <w:t xml:space="preserve">Мбит/с и более) не менее чем от 2-х операторов связи; 6,6 % домохозяйств имеют широкополосный доступ в сеть Интернет (на скорости 1 Мбит/с и более) от одного провайдера. Более 1,7 млн. человек имеют техническую возможность получения широкополосного доступа в сеть </w:t>
      </w:r>
      <w:r>
        <w:rPr>
          <w:rFonts w:ascii="Times New Roman" w:hAnsi="Times New Roman"/>
          <w:color w:val="000000"/>
          <w:sz w:val="28"/>
          <w:szCs w:val="28"/>
        </w:rPr>
        <w:t>"</w:t>
      </w:r>
      <w:r w:rsidRPr="00051280">
        <w:rPr>
          <w:rFonts w:ascii="Times New Roman" w:hAnsi="Times New Roman"/>
          <w:color w:val="000000"/>
          <w:sz w:val="28"/>
          <w:szCs w:val="28"/>
        </w:rPr>
        <w:t>Интернет</w:t>
      </w:r>
      <w:r>
        <w:rPr>
          <w:rFonts w:ascii="Times New Roman" w:hAnsi="Times New Roman"/>
          <w:color w:val="000000"/>
          <w:sz w:val="28"/>
          <w:szCs w:val="28"/>
        </w:rPr>
        <w:t>"</w:t>
      </w:r>
      <w:r w:rsidRPr="00051280">
        <w:rPr>
          <w:rFonts w:ascii="Times New Roman" w:hAnsi="Times New Roman"/>
          <w:color w:val="000000"/>
          <w:sz w:val="28"/>
          <w:szCs w:val="28"/>
        </w:rPr>
        <w:t>.</w:t>
      </w:r>
    </w:p>
    <w:p w:rsidR="00504219" w:rsidRPr="00051280" w:rsidRDefault="00504219" w:rsidP="00BA7524">
      <w:pPr>
        <w:pStyle w:val="21"/>
        <w:spacing w:after="0" w:line="240" w:lineRule="auto"/>
        <w:ind w:left="0"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В 2015 году началась реализация федеральной программы по устранению цифрового неравенства между городским и сельским населением. ПАО </w:t>
      </w:r>
      <w:r>
        <w:rPr>
          <w:rFonts w:ascii="Times New Roman" w:hAnsi="Times New Roman"/>
          <w:color w:val="000000"/>
          <w:sz w:val="28"/>
          <w:szCs w:val="28"/>
        </w:rPr>
        <w:t>"</w:t>
      </w:r>
      <w:proofErr w:type="spellStart"/>
      <w:r w:rsidRPr="00051280">
        <w:rPr>
          <w:rFonts w:ascii="Times New Roman" w:hAnsi="Times New Roman"/>
          <w:color w:val="000000"/>
          <w:sz w:val="28"/>
          <w:szCs w:val="28"/>
        </w:rPr>
        <w:t>Ростелеком</w:t>
      </w:r>
      <w:proofErr w:type="spellEnd"/>
      <w:r>
        <w:rPr>
          <w:rFonts w:ascii="Times New Roman" w:hAnsi="Times New Roman"/>
          <w:color w:val="000000"/>
          <w:sz w:val="28"/>
          <w:szCs w:val="28"/>
        </w:rPr>
        <w:t>"</w:t>
      </w:r>
      <w:r w:rsidRPr="00051280">
        <w:rPr>
          <w:rFonts w:ascii="Times New Roman" w:hAnsi="Times New Roman"/>
          <w:color w:val="000000"/>
          <w:sz w:val="28"/>
          <w:szCs w:val="28"/>
        </w:rPr>
        <w:t xml:space="preserve">, которое определено исполнителем работ, в 2015 году построено 312 км волоконно-оптических линий связи и 23 точки доступа к универсальной услуге связи в 23 населенных пунктах Омской области с численностью населения от 250 до 500 человек (10 – </w:t>
      </w:r>
      <w:proofErr w:type="spellStart"/>
      <w:r w:rsidRPr="00051280">
        <w:rPr>
          <w:rFonts w:ascii="Times New Roman" w:hAnsi="Times New Roman"/>
          <w:color w:val="000000"/>
          <w:sz w:val="28"/>
          <w:szCs w:val="28"/>
        </w:rPr>
        <w:t>Нововаршавский</w:t>
      </w:r>
      <w:proofErr w:type="spellEnd"/>
      <w:r w:rsidRPr="00051280">
        <w:rPr>
          <w:rFonts w:ascii="Times New Roman" w:hAnsi="Times New Roman"/>
          <w:color w:val="000000"/>
          <w:sz w:val="28"/>
          <w:szCs w:val="28"/>
        </w:rPr>
        <w:t xml:space="preserve">, 10 – </w:t>
      </w:r>
      <w:proofErr w:type="spellStart"/>
      <w:r w:rsidRPr="00051280">
        <w:rPr>
          <w:rFonts w:ascii="Times New Roman" w:hAnsi="Times New Roman"/>
          <w:color w:val="000000"/>
          <w:sz w:val="28"/>
          <w:szCs w:val="28"/>
        </w:rPr>
        <w:t>Павлоградский</w:t>
      </w:r>
      <w:proofErr w:type="spellEnd"/>
      <w:r w:rsidRPr="00051280">
        <w:rPr>
          <w:rFonts w:ascii="Times New Roman" w:hAnsi="Times New Roman"/>
          <w:color w:val="000000"/>
          <w:sz w:val="28"/>
          <w:szCs w:val="28"/>
        </w:rPr>
        <w:t>, 2 – Тарский, 1 – Знаменский).</w:t>
      </w:r>
    </w:p>
    <w:p w:rsidR="00504219" w:rsidRPr="00051280" w:rsidRDefault="00504219" w:rsidP="00BA7524">
      <w:pPr>
        <w:pStyle w:val="21"/>
        <w:spacing w:after="0" w:line="240" w:lineRule="auto"/>
        <w:ind w:left="0" w:firstLine="709"/>
        <w:jc w:val="both"/>
        <w:rPr>
          <w:rFonts w:ascii="Times New Roman" w:hAnsi="Times New Roman"/>
          <w:color w:val="000000"/>
          <w:sz w:val="28"/>
          <w:szCs w:val="28"/>
        </w:rPr>
      </w:pPr>
      <w:r w:rsidRPr="00051280">
        <w:rPr>
          <w:rFonts w:ascii="Times New Roman" w:hAnsi="Times New Roman"/>
          <w:color w:val="000000"/>
          <w:sz w:val="28"/>
          <w:szCs w:val="28"/>
        </w:rPr>
        <w:t>Правительством Омской области совместно с администрациями сельских поселений, населенные пункты которых вошли в реализацию проекта, в целях увеличения зоны охвата выбираются места установки точек доступа в непосредственной близости от социально-значимых учреждений: школ, библиотек, домов культуры и др. Всего на территории Омской области в проект по устранению цифрового неравенства вошло 260 населенных пунктов с общим числом жителей более 96 тыс. человек.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В 2015 году улучшено качество и расширен перечень предоставляемых услуг сотовой связи жителям Омской области за счет строительства и ввода в эксплуатацию 83 базовых станций GSM, 480 базовых станций 3G и 367</w:t>
      </w:r>
      <w:r>
        <w:rPr>
          <w:rFonts w:ascii="Times New Roman" w:hAnsi="Times New Roman"/>
          <w:sz w:val="28"/>
          <w:szCs w:val="28"/>
        </w:rPr>
        <w:t> </w:t>
      </w:r>
      <w:r w:rsidRPr="00051280">
        <w:rPr>
          <w:rFonts w:ascii="Times New Roman" w:hAnsi="Times New Roman"/>
          <w:sz w:val="28"/>
          <w:szCs w:val="28"/>
        </w:rPr>
        <w:t xml:space="preserve">базовых станций </w:t>
      </w:r>
      <w:r w:rsidRPr="00051280">
        <w:rPr>
          <w:rFonts w:ascii="Times New Roman" w:hAnsi="Times New Roman"/>
          <w:sz w:val="28"/>
          <w:szCs w:val="28"/>
          <w:lang w:val="en-US"/>
        </w:rPr>
        <w:t>LTE</w:t>
      </w:r>
      <w:r w:rsidRPr="00051280">
        <w:rPr>
          <w:rFonts w:ascii="Times New Roman" w:hAnsi="Times New Roman"/>
          <w:sz w:val="28"/>
          <w:szCs w:val="28"/>
        </w:rPr>
        <w:t xml:space="preserve"> (всего 1517 базовых станций GSM, 1400 базовых станций 3G, 487 базовых станций </w:t>
      </w:r>
      <w:r w:rsidRPr="00051280">
        <w:rPr>
          <w:rFonts w:ascii="Times New Roman" w:hAnsi="Times New Roman"/>
          <w:sz w:val="28"/>
          <w:szCs w:val="28"/>
          <w:lang w:val="en-US"/>
        </w:rPr>
        <w:t>LTE</w:t>
      </w:r>
      <w:r w:rsidRPr="00051280">
        <w:rPr>
          <w:rFonts w:ascii="Times New Roman" w:hAnsi="Times New Roman"/>
          <w:sz w:val="28"/>
          <w:szCs w:val="28"/>
        </w:rPr>
        <w:t>).</w:t>
      </w:r>
    </w:p>
    <w:p w:rsidR="00504219" w:rsidRPr="00051280" w:rsidRDefault="00504219" w:rsidP="00BA7524">
      <w:pPr>
        <w:pStyle w:val="21"/>
        <w:spacing w:after="0" w:line="240" w:lineRule="auto"/>
        <w:ind w:left="0" w:firstLine="709"/>
        <w:jc w:val="both"/>
        <w:rPr>
          <w:rFonts w:ascii="Times New Roman" w:hAnsi="Times New Roman"/>
          <w:color w:val="000000"/>
          <w:sz w:val="28"/>
          <w:szCs w:val="28"/>
        </w:rPr>
      </w:pPr>
      <w:r w:rsidRPr="00051280">
        <w:rPr>
          <w:rFonts w:ascii="Times New Roman" w:hAnsi="Times New Roman"/>
          <w:sz w:val="28"/>
          <w:szCs w:val="28"/>
        </w:rPr>
        <w:t xml:space="preserve">Основными операторами на рынке услуг сотовой связи в Омской области являются ПАО </w:t>
      </w:r>
      <w:r>
        <w:rPr>
          <w:rFonts w:ascii="Times New Roman" w:hAnsi="Times New Roman"/>
          <w:sz w:val="28"/>
          <w:szCs w:val="28"/>
        </w:rPr>
        <w:t>"</w:t>
      </w:r>
      <w:r w:rsidRPr="00051280">
        <w:rPr>
          <w:rFonts w:ascii="Times New Roman" w:hAnsi="Times New Roman"/>
          <w:sz w:val="28"/>
          <w:szCs w:val="28"/>
        </w:rPr>
        <w:t>МТС</w:t>
      </w:r>
      <w:r>
        <w:rPr>
          <w:rFonts w:ascii="Times New Roman" w:hAnsi="Times New Roman"/>
          <w:sz w:val="28"/>
          <w:szCs w:val="28"/>
        </w:rPr>
        <w:t>"</w:t>
      </w:r>
      <w:r w:rsidRPr="00051280">
        <w:rPr>
          <w:rFonts w:ascii="Times New Roman" w:hAnsi="Times New Roman"/>
          <w:sz w:val="28"/>
          <w:szCs w:val="28"/>
        </w:rPr>
        <w:t xml:space="preserve">, ПАО </w:t>
      </w:r>
      <w:r>
        <w:rPr>
          <w:rFonts w:ascii="Times New Roman" w:hAnsi="Times New Roman"/>
          <w:sz w:val="28"/>
          <w:szCs w:val="28"/>
        </w:rPr>
        <w:t>"</w:t>
      </w:r>
      <w:proofErr w:type="spellStart"/>
      <w:r w:rsidRPr="00051280">
        <w:rPr>
          <w:rFonts w:ascii="Times New Roman" w:hAnsi="Times New Roman"/>
          <w:sz w:val="28"/>
          <w:szCs w:val="28"/>
        </w:rPr>
        <w:t>ВымпелКом</w:t>
      </w:r>
      <w:proofErr w:type="spellEnd"/>
      <w:r>
        <w:rPr>
          <w:rFonts w:ascii="Times New Roman" w:hAnsi="Times New Roman"/>
          <w:sz w:val="28"/>
          <w:szCs w:val="28"/>
        </w:rPr>
        <w:t>"</w:t>
      </w:r>
      <w:r w:rsidRPr="00051280">
        <w:rPr>
          <w:rFonts w:ascii="Times New Roman" w:hAnsi="Times New Roman"/>
          <w:sz w:val="28"/>
          <w:szCs w:val="28"/>
        </w:rPr>
        <w:t xml:space="preserve"> (</w:t>
      </w:r>
      <w:r>
        <w:rPr>
          <w:rFonts w:ascii="Times New Roman" w:hAnsi="Times New Roman"/>
          <w:sz w:val="28"/>
          <w:szCs w:val="28"/>
        </w:rPr>
        <w:t>"</w:t>
      </w:r>
      <w:proofErr w:type="spellStart"/>
      <w:r w:rsidRPr="00051280">
        <w:rPr>
          <w:rFonts w:ascii="Times New Roman" w:hAnsi="Times New Roman"/>
          <w:sz w:val="28"/>
          <w:szCs w:val="28"/>
        </w:rPr>
        <w:t>Билайн</w:t>
      </w:r>
      <w:proofErr w:type="spellEnd"/>
      <w:r>
        <w:rPr>
          <w:rFonts w:ascii="Times New Roman" w:hAnsi="Times New Roman"/>
          <w:sz w:val="28"/>
          <w:szCs w:val="28"/>
        </w:rPr>
        <w:t>"</w:t>
      </w:r>
      <w:r w:rsidRPr="00051280">
        <w:rPr>
          <w:rFonts w:ascii="Times New Roman" w:hAnsi="Times New Roman"/>
          <w:sz w:val="28"/>
          <w:szCs w:val="28"/>
        </w:rPr>
        <w:t>), ПАО</w:t>
      </w:r>
      <w:r>
        <w:rPr>
          <w:rFonts w:ascii="Times New Roman" w:hAnsi="Times New Roman"/>
          <w:sz w:val="28"/>
          <w:szCs w:val="28"/>
        </w:rPr>
        <w:t> "</w:t>
      </w:r>
      <w:r w:rsidRPr="00051280">
        <w:rPr>
          <w:rFonts w:ascii="Times New Roman" w:hAnsi="Times New Roman"/>
          <w:sz w:val="28"/>
          <w:szCs w:val="28"/>
        </w:rPr>
        <w:t>Мегафон</w:t>
      </w:r>
      <w:r>
        <w:rPr>
          <w:rFonts w:ascii="Times New Roman" w:hAnsi="Times New Roman"/>
          <w:sz w:val="28"/>
          <w:szCs w:val="28"/>
        </w:rPr>
        <w:t>"</w:t>
      </w:r>
      <w:r w:rsidRPr="00051280">
        <w:rPr>
          <w:rFonts w:ascii="Times New Roman" w:hAnsi="Times New Roman"/>
          <w:sz w:val="28"/>
          <w:szCs w:val="28"/>
        </w:rPr>
        <w:t xml:space="preserve">, ООО </w:t>
      </w:r>
      <w:r>
        <w:rPr>
          <w:rFonts w:ascii="Times New Roman" w:hAnsi="Times New Roman"/>
          <w:sz w:val="28"/>
          <w:szCs w:val="28"/>
        </w:rPr>
        <w:t>"</w:t>
      </w:r>
      <w:r w:rsidRPr="00051280">
        <w:rPr>
          <w:rFonts w:ascii="Times New Roman" w:hAnsi="Times New Roman"/>
          <w:sz w:val="28"/>
          <w:szCs w:val="28"/>
        </w:rPr>
        <w:t>Т2Мобайл</w:t>
      </w:r>
      <w:r>
        <w:rPr>
          <w:rFonts w:ascii="Times New Roman" w:hAnsi="Times New Roman"/>
          <w:sz w:val="28"/>
          <w:szCs w:val="28"/>
        </w:rPr>
        <w:t>"</w:t>
      </w:r>
      <w:r w:rsidRPr="00051280">
        <w:rPr>
          <w:rFonts w:ascii="Times New Roman" w:hAnsi="Times New Roman"/>
          <w:sz w:val="28"/>
          <w:szCs w:val="28"/>
        </w:rPr>
        <w:t xml:space="preserve"> (Теле2). </w:t>
      </w:r>
      <w:r w:rsidRPr="00051280">
        <w:rPr>
          <w:rFonts w:ascii="Times New Roman" w:hAnsi="Times New Roman"/>
          <w:color w:val="000000"/>
          <w:sz w:val="28"/>
          <w:szCs w:val="28"/>
        </w:rPr>
        <w:t>В настоящее время более 99,36</w:t>
      </w:r>
      <w:r>
        <w:rPr>
          <w:rFonts w:ascii="Times New Roman" w:hAnsi="Times New Roman"/>
          <w:color w:val="000000"/>
          <w:sz w:val="28"/>
          <w:szCs w:val="28"/>
        </w:rPr>
        <w:t> </w:t>
      </w:r>
      <w:r w:rsidRPr="00051280">
        <w:rPr>
          <w:rFonts w:ascii="Times New Roman" w:hAnsi="Times New Roman"/>
          <w:color w:val="000000"/>
          <w:sz w:val="28"/>
          <w:szCs w:val="28"/>
        </w:rPr>
        <w:t xml:space="preserve">% населения Омской области имеют доступ к сетям сотовой связи стандарта GSM, 85,6 % – мобильный доступ в сеть </w:t>
      </w:r>
      <w:r>
        <w:rPr>
          <w:rFonts w:ascii="Times New Roman" w:hAnsi="Times New Roman"/>
          <w:color w:val="000000"/>
          <w:sz w:val="28"/>
          <w:szCs w:val="28"/>
        </w:rPr>
        <w:t>"</w:t>
      </w:r>
      <w:r w:rsidRPr="00051280">
        <w:rPr>
          <w:rFonts w:ascii="Times New Roman" w:hAnsi="Times New Roman"/>
          <w:color w:val="000000"/>
          <w:sz w:val="28"/>
          <w:szCs w:val="28"/>
        </w:rPr>
        <w:t>Интернет</w:t>
      </w:r>
      <w:r>
        <w:rPr>
          <w:rFonts w:ascii="Times New Roman" w:hAnsi="Times New Roman"/>
          <w:color w:val="000000"/>
          <w:sz w:val="28"/>
          <w:szCs w:val="28"/>
        </w:rPr>
        <w:t>"</w:t>
      </w:r>
      <w:r w:rsidRPr="00051280">
        <w:rPr>
          <w:rFonts w:ascii="Times New Roman" w:hAnsi="Times New Roman"/>
          <w:color w:val="000000"/>
          <w:sz w:val="28"/>
          <w:szCs w:val="28"/>
        </w:rPr>
        <w:t xml:space="preserve"> стандарта 3G.</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 xml:space="preserve">Создание условий для развития конкуренции </w:t>
      </w:r>
      <w:r w:rsidRPr="00051280">
        <w:rPr>
          <w:rFonts w:ascii="Times New Roman" w:hAnsi="Times New Roman"/>
          <w:sz w:val="28"/>
          <w:szCs w:val="28"/>
        </w:rPr>
        <w:lastRenderedPageBreak/>
        <w:t>на рынке услуг связи</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предусмотрено 2 целевых показателя, ведется работа по их выполнению.</w:t>
      </w:r>
    </w:p>
    <w:p w:rsidR="00504219" w:rsidRPr="00051280" w:rsidRDefault="00504219" w:rsidP="00BA7524">
      <w:pPr>
        <w:spacing w:after="0" w:line="240" w:lineRule="auto"/>
        <w:ind w:firstLine="709"/>
        <w:jc w:val="both"/>
        <w:rPr>
          <w:rFonts w:ascii="Times New Roman" w:hAnsi="Times New Roman"/>
          <w:b/>
          <w:bCs/>
          <w:sz w:val="28"/>
          <w:szCs w:val="28"/>
        </w:rPr>
      </w:pPr>
      <w:r w:rsidRPr="00051280">
        <w:rPr>
          <w:rFonts w:ascii="Times New Roman" w:hAnsi="Times New Roman"/>
          <w:sz w:val="28"/>
          <w:szCs w:val="28"/>
        </w:rPr>
        <w:t>В частности</w:t>
      </w:r>
      <w:r>
        <w:rPr>
          <w:rFonts w:ascii="Times New Roman" w:hAnsi="Times New Roman"/>
          <w:sz w:val="28"/>
          <w:szCs w:val="28"/>
        </w:rPr>
        <w:t>,</w:t>
      </w:r>
      <w:r w:rsidRPr="00051280">
        <w:rPr>
          <w:rFonts w:ascii="Times New Roman" w:hAnsi="Times New Roman"/>
          <w:sz w:val="28"/>
          <w:szCs w:val="28"/>
        </w:rPr>
        <w:t xml:space="preserve"> по итогам 2015 года обеспечено достижение:</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color w:val="000000"/>
          <w:sz w:val="28"/>
          <w:szCs w:val="28"/>
        </w:rPr>
        <w:t>- д</w:t>
      </w:r>
      <w:r w:rsidRPr="00051280">
        <w:rPr>
          <w:rFonts w:ascii="Times New Roman" w:hAnsi="Times New Roman"/>
          <w:sz w:val="28"/>
          <w:szCs w:val="28"/>
        </w:rPr>
        <w:t xml:space="preserve">оли домохозяйств Омской области, имеющих возможность пользоваться услугами проводного или мобильного широкополосного доступа в сеть </w:t>
      </w:r>
      <w:r>
        <w:rPr>
          <w:rFonts w:ascii="Times New Roman" w:hAnsi="Times New Roman"/>
          <w:sz w:val="28"/>
          <w:szCs w:val="28"/>
        </w:rPr>
        <w:t>"</w:t>
      </w:r>
      <w:r w:rsidRPr="00051280">
        <w:rPr>
          <w:rFonts w:ascii="Times New Roman" w:hAnsi="Times New Roman"/>
          <w:sz w:val="28"/>
          <w:szCs w:val="28"/>
        </w:rPr>
        <w:t>Интернет</w:t>
      </w:r>
      <w:r>
        <w:rPr>
          <w:rFonts w:ascii="Times New Roman" w:hAnsi="Times New Roman"/>
          <w:sz w:val="28"/>
          <w:szCs w:val="28"/>
        </w:rPr>
        <w:t>"</w:t>
      </w:r>
      <w:r w:rsidRPr="00051280">
        <w:rPr>
          <w:rFonts w:ascii="Times New Roman" w:hAnsi="Times New Roman"/>
          <w:sz w:val="28"/>
          <w:szCs w:val="28"/>
        </w:rPr>
        <w:t xml:space="preserve"> на скорости не менее 1 Мбит/сек, предоставляемыми не менее чем 2</w:t>
      </w:r>
      <w:r>
        <w:rPr>
          <w:rFonts w:ascii="Times New Roman" w:hAnsi="Times New Roman"/>
          <w:sz w:val="28"/>
          <w:szCs w:val="28"/>
        </w:rPr>
        <w:t>-я</w:t>
      </w:r>
      <w:r w:rsidRPr="00051280">
        <w:rPr>
          <w:rFonts w:ascii="Times New Roman" w:hAnsi="Times New Roman"/>
          <w:sz w:val="28"/>
          <w:szCs w:val="28"/>
        </w:rPr>
        <w:t xml:space="preserve"> операторами связи</w:t>
      </w:r>
      <w:r>
        <w:rPr>
          <w:rFonts w:ascii="Times New Roman" w:hAnsi="Times New Roman"/>
          <w:sz w:val="28"/>
          <w:szCs w:val="28"/>
        </w:rPr>
        <w:t>,</w:t>
      </w:r>
      <w:r w:rsidRPr="00051280">
        <w:rPr>
          <w:rFonts w:ascii="Times New Roman" w:hAnsi="Times New Roman"/>
          <w:sz w:val="28"/>
          <w:szCs w:val="28"/>
        </w:rPr>
        <w:t xml:space="preserve"> на уровне 82 %;</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снижения количества жителей труднодоступных и отдаленных населенных пунктов Омской области, не обеспеченных возможностью доступа к услугам сети мобильной связи</w:t>
      </w:r>
      <w:r>
        <w:rPr>
          <w:rFonts w:ascii="Times New Roman" w:hAnsi="Times New Roman"/>
          <w:sz w:val="28"/>
          <w:szCs w:val="28"/>
        </w:rPr>
        <w:t>,</w:t>
      </w:r>
      <w:r w:rsidRPr="00051280">
        <w:rPr>
          <w:rFonts w:ascii="Times New Roman" w:hAnsi="Times New Roman"/>
          <w:sz w:val="28"/>
          <w:szCs w:val="28"/>
        </w:rPr>
        <w:t xml:space="preserve"> до 13,5 тыс. человек.</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В 2016 году реализация мероприятий по содействию развитию конкуренции на указанном рынке услуг и улучшению их качества, также по повышению уровня целевых показателей рынка относительно 2015 года будет продолжена.</w:t>
      </w:r>
    </w:p>
    <w:p w:rsidR="00504219" w:rsidRPr="00051280" w:rsidRDefault="00504219" w:rsidP="00051280">
      <w:pPr>
        <w:pStyle w:val="21"/>
        <w:spacing w:after="0" w:line="240" w:lineRule="auto"/>
        <w:ind w:left="0" w:firstLine="851"/>
        <w:jc w:val="both"/>
        <w:rPr>
          <w:rFonts w:ascii="Times New Roman" w:hAnsi="Times New Roman"/>
          <w:color w:val="000000"/>
          <w:sz w:val="28"/>
          <w:szCs w:val="28"/>
        </w:rPr>
      </w:pPr>
    </w:p>
    <w:p w:rsidR="00504219" w:rsidRPr="00050343" w:rsidRDefault="00504219" w:rsidP="00050343">
      <w:pPr>
        <w:pStyle w:val="40"/>
      </w:pPr>
      <w:r w:rsidRPr="00050343">
        <w:t>2.4.2.11. Рынок услуг социального обслуживания населения</w:t>
      </w:r>
    </w:p>
    <w:p w:rsidR="00504219" w:rsidRPr="00051280" w:rsidRDefault="00504219" w:rsidP="00051280">
      <w:pPr>
        <w:widowControl w:val="0"/>
        <w:autoSpaceDE w:val="0"/>
        <w:autoSpaceDN w:val="0"/>
        <w:adjustRightInd w:val="0"/>
        <w:spacing w:after="0" w:line="240" w:lineRule="auto"/>
        <w:jc w:val="both"/>
        <w:rPr>
          <w:rFonts w:ascii="Times New Roman" w:hAnsi="Times New Roman"/>
          <w:b/>
          <w:bCs/>
          <w:sz w:val="28"/>
          <w:szCs w:val="28"/>
        </w:rPr>
      </w:pPr>
    </w:p>
    <w:p w:rsidR="00504219" w:rsidRPr="00051280" w:rsidRDefault="00504219" w:rsidP="00BA7524">
      <w:pPr>
        <w:pStyle w:val="ConsPlusCell"/>
        <w:widowControl/>
        <w:suppressAutoHyphens/>
        <w:ind w:firstLine="709"/>
        <w:jc w:val="both"/>
        <w:rPr>
          <w:rFonts w:ascii="Times New Roman" w:hAnsi="Times New Roman" w:cs="Times New Roman"/>
          <w:sz w:val="28"/>
          <w:szCs w:val="28"/>
        </w:rPr>
      </w:pPr>
      <w:r w:rsidRPr="00051280">
        <w:rPr>
          <w:rFonts w:ascii="Times New Roman" w:hAnsi="Times New Roman" w:cs="Times New Roman"/>
          <w:color w:val="000000"/>
          <w:sz w:val="28"/>
          <w:szCs w:val="28"/>
        </w:rPr>
        <w:t xml:space="preserve">В целях развития рынка услуг социального обслуживания населения, развития на этом рынке конкуренции, повышения доступности и качества социального обслуживания, </w:t>
      </w:r>
      <w:r w:rsidRPr="00051280">
        <w:rPr>
          <w:rFonts w:ascii="Times New Roman" w:hAnsi="Times New Roman" w:cs="Times New Roman"/>
          <w:sz w:val="28"/>
          <w:szCs w:val="28"/>
        </w:rPr>
        <w:t>ликвидации очереди престарелых и инвалидов на стационарное социальное обслуживание в Омской области в 2015 году индивидуальными предпринимателями было открыто 3 новых пансионата для престарелых и инвалидов:</w:t>
      </w:r>
    </w:p>
    <w:p w:rsidR="00504219" w:rsidRPr="00051280" w:rsidRDefault="00504219" w:rsidP="00BA7524">
      <w:pPr>
        <w:widowControl w:val="0"/>
        <w:suppressAutoHyphens/>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пансионат </w:t>
      </w:r>
      <w:r>
        <w:rPr>
          <w:rFonts w:ascii="Times New Roman" w:hAnsi="Times New Roman"/>
          <w:sz w:val="28"/>
          <w:szCs w:val="28"/>
        </w:rPr>
        <w:t>"</w:t>
      </w:r>
      <w:r w:rsidRPr="00051280">
        <w:rPr>
          <w:rFonts w:ascii="Times New Roman" w:hAnsi="Times New Roman"/>
          <w:sz w:val="28"/>
          <w:szCs w:val="28"/>
        </w:rPr>
        <w:t>Гармония-2</w:t>
      </w:r>
      <w:r>
        <w:rPr>
          <w:rFonts w:ascii="Times New Roman" w:hAnsi="Times New Roman"/>
          <w:sz w:val="28"/>
          <w:szCs w:val="28"/>
        </w:rPr>
        <w:t>"</w:t>
      </w:r>
      <w:r w:rsidRPr="00051280">
        <w:rPr>
          <w:rFonts w:ascii="Times New Roman" w:hAnsi="Times New Roman"/>
          <w:sz w:val="28"/>
          <w:szCs w:val="28"/>
        </w:rPr>
        <w:t xml:space="preserve"> в селе Медвежье Исилькульского района мощностью 35 койко-мест, в котором проживают 35 человек;</w:t>
      </w:r>
    </w:p>
    <w:p w:rsidR="00504219" w:rsidRPr="00051280" w:rsidRDefault="00504219" w:rsidP="00BA7524">
      <w:pPr>
        <w:suppressAutoHyphens/>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пансионат </w:t>
      </w:r>
      <w:r>
        <w:rPr>
          <w:rFonts w:ascii="Times New Roman" w:hAnsi="Times New Roman"/>
          <w:sz w:val="28"/>
          <w:szCs w:val="28"/>
        </w:rPr>
        <w:t>"</w:t>
      </w:r>
      <w:r w:rsidRPr="00051280">
        <w:rPr>
          <w:rFonts w:ascii="Times New Roman" w:hAnsi="Times New Roman"/>
          <w:sz w:val="28"/>
          <w:szCs w:val="28"/>
        </w:rPr>
        <w:t>Гармония-3</w:t>
      </w:r>
      <w:r>
        <w:rPr>
          <w:rFonts w:ascii="Times New Roman" w:hAnsi="Times New Roman"/>
          <w:sz w:val="28"/>
          <w:szCs w:val="28"/>
        </w:rPr>
        <w:t>"</w:t>
      </w:r>
      <w:r w:rsidRPr="00051280">
        <w:rPr>
          <w:rFonts w:ascii="Times New Roman" w:hAnsi="Times New Roman"/>
          <w:sz w:val="28"/>
          <w:szCs w:val="28"/>
        </w:rPr>
        <w:t xml:space="preserve"> в селе Сухое Горьковского района мощностью 40 койко-мест, в котором проживают 9 человек;</w:t>
      </w:r>
    </w:p>
    <w:p w:rsidR="00504219" w:rsidRPr="00051280" w:rsidRDefault="00504219" w:rsidP="00BA7524">
      <w:pPr>
        <w:suppressAutoHyphens/>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пансионат </w:t>
      </w:r>
      <w:r>
        <w:rPr>
          <w:rFonts w:ascii="Times New Roman" w:hAnsi="Times New Roman"/>
          <w:sz w:val="28"/>
          <w:szCs w:val="28"/>
        </w:rPr>
        <w:t>"</w:t>
      </w:r>
      <w:r w:rsidRPr="00051280">
        <w:rPr>
          <w:rFonts w:ascii="Times New Roman" w:hAnsi="Times New Roman"/>
          <w:sz w:val="28"/>
          <w:szCs w:val="28"/>
        </w:rPr>
        <w:t>Уютный дом</w:t>
      </w:r>
      <w:r>
        <w:rPr>
          <w:rFonts w:ascii="Times New Roman" w:hAnsi="Times New Roman"/>
          <w:sz w:val="28"/>
          <w:szCs w:val="28"/>
        </w:rPr>
        <w:t>"</w:t>
      </w:r>
      <w:r w:rsidRPr="00051280">
        <w:rPr>
          <w:rFonts w:ascii="Times New Roman" w:hAnsi="Times New Roman"/>
          <w:sz w:val="28"/>
          <w:szCs w:val="28"/>
        </w:rPr>
        <w:t xml:space="preserve"> в городе Омске мощностью 45 койко-мест, в котором проживают 35 человек.</w:t>
      </w:r>
    </w:p>
    <w:p w:rsidR="00504219" w:rsidRPr="00051280" w:rsidRDefault="00504219" w:rsidP="00BA7524">
      <w:pPr>
        <w:suppressAutoHyphens/>
        <w:spacing w:after="0" w:line="240" w:lineRule="auto"/>
        <w:ind w:firstLine="709"/>
        <w:jc w:val="both"/>
        <w:rPr>
          <w:rFonts w:ascii="Times New Roman" w:hAnsi="Times New Roman"/>
          <w:sz w:val="28"/>
          <w:szCs w:val="28"/>
        </w:rPr>
      </w:pPr>
      <w:r w:rsidRPr="00051280">
        <w:rPr>
          <w:rFonts w:ascii="Times New Roman" w:hAnsi="Times New Roman"/>
          <w:sz w:val="28"/>
          <w:szCs w:val="28"/>
        </w:rPr>
        <w:t>Общее количество пансионатов достигло 6, коечная мощность 250 койко-мест, число проживающих – 178</w:t>
      </w:r>
      <w:r>
        <w:rPr>
          <w:rFonts w:ascii="Times New Roman" w:hAnsi="Times New Roman"/>
          <w:sz w:val="28"/>
          <w:szCs w:val="28"/>
        </w:rPr>
        <w:t xml:space="preserve"> человек</w:t>
      </w:r>
      <w:r w:rsidRPr="00051280">
        <w:rPr>
          <w:rFonts w:ascii="Times New Roman" w:hAnsi="Times New Roman"/>
          <w:sz w:val="28"/>
          <w:szCs w:val="28"/>
        </w:rPr>
        <w:t>.</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Министерством экономики Омской области предоставлены субсидии на финансовое обеспечение (возмещение) части затрат, связанных с осуществлением:</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деятельности по оказанию социальных услуг гражданам, частично или полностью утратившим способность к самообслуживанию и нуждающимся в постоянном постороннем уходе, в сумме 4,8 млн. рублей – 2</w:t>
      </w:r>
      <w:r>
        <w:rPr>
          <w:rFonts w:ascii="Times New Roman" w:hAnsi="Times New Roman"/>
          <w:sz w:val="28"/>
          <w:szCs w:val="28"/>
        </w:rPr>
        <w:t> </w:t>
      </w:r>
      <w:r w:rsidRPr="00051280">
        <w:rPr>
          <w:rFonts w:ascii="Times New Roman" w:hAnsi="Times New Roman"/>
          <w:sz w:val="28"/>
          <w:szCs w:val="28"/>
        </w:rPr>
        <w:t>СМСП;</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социально ответственной деятельности СМСП, направленной на решение социальных проблем</w:t>
      </w:r>
      <w:r>
        <w:rPr>
          <w:rFonts w:ascii="Times New Roman" w:hAnsi="Times New Roman"/>
          <w:sz w:val="28"/>
          <w:szCs w:val="28"/>
        </w:rPr>
        <w:t>,</w:t>
      </w:r>
      <w:r w:rsidRPr="00051280">
        <w:rPr>
          <w:rFonts w:ascii="Times New Roman" w:hAnsi="Times New Roman"/>
          <w:sz w:val="28"/>
          <w:szCs w:val="28"/>
        </w:rPr>
        <w:t xml:space="preserve"> в сумме 8,82 млн. рублей – 19 СМСП.</w:t>
      </w:r>
    </w:p>
    <w:p w:rsidR="00504219"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Создание условий для развития конкуренции на рынке услуг социального обслуживания населения</w:t>
      </w:r>
      <w:r>
        <w:rPr>
          <w:rFonts w:ascii="Times New Roman" w:hAnsi="Times New Roman"/>
          <w:sz w:val="28"/>
          <w:szCs w:val="28"/>
        </w:rPr>
        <w:t>"</w:t>
      </w:r>
      <w:r w:rsidRPr="00051280">
        <w:rPr>
          <w:rFonts w:ascii="Times New Roman" w:hAnsi="Times New Roman"/>
          <w:sz w:val="28"/>
          <w:szCs w:val="28"/>
        </w:rPr>
        <w:t xml:space="preserve"> в соответствии с требованиями Стандарта предусмотрен целевой показатель </w:t>
      </w:r>
      <w:r>
        <w:rPr>
          <w:rFonts w:ascii="Times New Roman" w:hAnsi="Times New Roman"/>
          <w:sz w:val="28"/>
          <w:szCs w:val="28"/>
        </w:rPr>
        <w:t>"</w:t>
      </w:r>
      <w:r w:rsidRPr="00051280">
        <w:rPr>
          <w:rFonts w:ascii="Times New Roman" w:hAnsi="Times New Roman"/>
          <w:sz w:val="28"/>
          <w:szCs w:val="28"/>
        </w:rPr>
        <w:t>Удельный вес негосударственных организаций, оказывающих социальные услуги, от общего количества организаций всех форм собственности</w:t>
      </w:r>
      <w:r>
        <w:rPr>
          <w:rFonts w:ascii="Times New Roman" w:hAnsi="Times New Roman"/>
          <w:sz w:val="28"/>
          <w:szCs w:val="28"/>
        </w:rPr>
        <w:t>"</w:t>
      </w:r>
      <w:r w:rsidRPr="00051280">
        <w:rPr>
          <w:rFonts w:ascii="Times New Roman" w:hAnsi="Times New Roman"/>
          <w:sz w:val="28"/>
          <w:szCs w:val="28"/>
        </w:rPr>
        <w:t xml:space="preserve">. </w:t>
      </w:r>
      <w:r w:rsidRPr="00DC5204">
        <w:rPr>
          <w:rFonts w:ascii="Times New Roman" w:hAnsi="Times New Roman"/>
          <w:sz w:val="28"/>
          <w:szCs w:val="28"/>
        </w:rPr>
        <w:t xml:space="preserve">Фактическое значение </w:t>
      </w:r>
      <w:r w:rsidRPr="00DC5204">
        <w:rPr>
          <w:rFonts w:ascii="Times New Roman" w:hAnsi="Times New Roman"/>
          <w:sz w:val="28"/>
          <w:szCs w:val="28"/>
        </w:rPr>
        <w:lastRenderedPageBreak/>
        <w:t>данного показателя составило в 2015 году 2,8 %. (новое письмо 16,7 %, написали запрос). По итогам 2016 года предстоит повысить уровень данного целевого показателя до 4,0 %.</w:t>
      </w:r>
    </w:p>
    <w:p w:rsidR="00504219" w:rsidRPr="00051280" w:rsidRDefault="00504219" w:rsidP="00BA7524">
      <w:pPr>
        <w:spacing w:after="0" w:line="240" w:lineRule="auto"/>
        <w:ind w:firstLine="709"/>
        <w:jc w:val="both"/>
        <w:rPr>
          <w:rFonts w:ascii="Times New Roman" w:hAnsi="Times New Roman"/>
          <w:sz w:val="28"/>
          <w:szCs w:val="28"/>
        </w:rPr>
      </w:pPr>
    </w:p>
    <w:p w:rsidR="00504219" w:rsidRPr="00050343" w:rsidRDefault="00504219" w:rsidP="00050343">
      <w:pPr>
        <w:pStyle w:val="40"/>
      </w:pPr>
      <w:r w:rsidRPr="00050343">
        <w:t>2.4.2.12. Рынок сельскохозяйственной техники и оборудования</w:t>
      </w:r>
    </w:p>
    <w:p w:rsidR="00504219" w:rsidRPr="00051280" w:rsidRDefault="00504219" w:rsidP="00051280">
      <w:pPr>
        <w:widowControl w:val="0"/>
        <w:autoSpaceDE w:val="0"/>
        <w:autoSpaceDN w:val="0"/>
        <w:adjustRightInd w:val="0"/>
        <w:spacing w:after="0" w:line="240" w:lineRule="auto"/>
        <w:ind w:firstLine="851"/>
        <w:jc w:val="both"/>
        <w:rPr>
          <w:rFonts w:ascii="Times New Roman" w:hAnsi="Times New Roman"/>
          <w:b/>
          <w:bCs/>
          <w:sz w:val="28"/>
          <w:szCs w:val="28"/>
        </w:rPr>
      </w:pP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sz w:val="28"/>
          <w:szCs w:val="28"/>
        </w:rPr>
        <w:t>Повышение уровня технической и технологической модернизации (обновления и перевооружения) предприятий агропромышленного комплекса, как основной цели развития конкуренции на рынке сельскохозяйственной техники и оборудования, обеспечивается в Омской области за счет:</w:t>
      </w: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sz w:val="28"/>
          <w:szCs w:val="28"/>
        </w:rPr>
        <w:t>- собственных средств и кредитных ресурсов  сельхозтоваропроизводителей;</w:t>
      </w: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sz w:val="28"/>
          <w:szCs w:val="28"/>
        </w:rPr>
        <w:t xml:space="preserve">- государственной поддержки предприятий  сельскохозяйственного машиностроения в порядке, определенном постановлением Правительства Российской Федерации от 27 декабря 2012 года № 1432 </w:t>
      </w:r>
      <w:r>
        <w:rPr>
          <w:rFonts w:ascii="Times New Roman" w:hAnsi="Times New Roman"/>
          <w:sz w:val="28"/>
          <w:szCs w:val="28"/>
        </w:rPr>
        <w:t>"</w:t>
      </w:r>
      <w:r w:rsidRPr="00051280">
        <w:rPr>
          <w:rFonts w:ascii="Times New Roman" w:hAnsi="Times New Roman"/>
          <w:sz w:val="28"/>
          <w:szCs w:val="28"/>
        </w:rPr>
        <w:t>Об утверждении Правил предоставления субсидий производителям сельскохозяйственной техники</w:t>
      </w:r>
      <w:r>
        <w:rPr>
          <w:rFonts w:ascii="Times New Roman" w:hAnsi="Times New Roman"/>
          <w:sz w:val="28"/>
          <w:szCs w:val="28"/>
        </w:rPr>
        <w:t>"</w:t>
      </w:r>
      <w:r w:rsidRPr="00051280">
        <w:rPr>
          <w:rFonts w:ascii="Times New Roman" w:hAnsi="Times New Roman"/>
          <w:sz w:val="28"/>
          <w:szCs w:val="28"/>
        </w:rPr>
        <w:t xml:space="preserve"> (через заключение соглашений с Минсельхозом России о предоставлении субсидий на возмещение части затрат на производство и реализацию сельскохозяйственной техники,  в 2015 году такое соглашение заключило ФГУП </w:t>
      </w:r>
      <w:r>
        <w:rPr>
          <w:rFonts w:ascii="Times New Roman" w:hAnsi="Times New Roman"/>
          <w:sz w:val="28"/>
          <w:szCs w:val="28"/>
        </w:rPr>
        <w:t>"</w:t>
      </w:r>
      <w:r w:rsidRPr="00051280">
        <w:rPr>
          <w:rFonts w:ascii="Times New Roman" w:hAnsi="Times New Roman"/>
          <w:sz w:val="28"/>
          <w:szCs w:val="28"/>
        </w:rPr>
        <w:t>Омский экспериментальный завод</w:t>
      </w:r>
      <w:r>
        <w:rPr>
          <w:rFonts w:ascii="Times New Roman" w:hAnsi="Times New Roman"/>
          <w:sz w:val="28"/>
          <w:szCs w:val="28"/>
        </w:rPr>
        <w:t>"</w:t>
      </w:r>
      <w:r w:rsidRPr="00051280">
        <w:rPr>
          <w:rFonts w:ascii="Times New Roman" w:hAnsi="Times New Roman"/>
          <w:sz w:val="28"/>
          <w:szCs w:val="28"/>
        </w:rPr>
        <w:t>);</w:t>
      </w: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sz w:val="28"/>
          <w:szCs w:val="28"/>
        </w:rPr>
        <w:t xml:space="preserve">- государственной поддержки сельхозтоваропроизводителей в рамках мероприятий Государственной программы Омской области </w:t>
      </w:r>
      <w:r>
        <w:rPr>
          <w:rFonts w:ascii="Times New Roman" w:hAnsi="Times New Roman"/>
          <w:sz w:val="28"/>
          <w:szCs w:val="28"/>
        </w:rPr>
        <w:t>"</w:t>
      </w:r>
      <w:r w:rsidRPr="00051280">
        <w:rPr>
          <w:rFonts w:ascii="Times New Roman" w:hAnsi="Times New Roman"/>
          <w:sz w:val="28"/>
          <w:szCs w:val="28"/>
        </w:rPr>
        <w:t>Развитие сельского хозяйства и регулирование рынков сельскохозяйственной продукции, сырья и продовольствия Омской области</w:t>
      </w:r>
      <w:r>
        <w:rPr>
          <w:rFonts w:ascii="Times New Roman" w:hAnsi="Times New Roman"/>
          <w:sz w:val="28"/>
          <w:szCs w:val="28"/>
        </w:rPr>
        <w:t>"</w:t>
      </w:r>
      <w:r w:rsidRPr="00051280">
        <w:rPr>
          <w:rFonts w:ascii="Times New Roman" w:hAnsi="Times New Roman"/>
          <w:sz w:val="28"/>
          <w:szCs w:val="28"/>
        </w:rPr>
        <w:t>, утверждённой Постановлением Правительства Омской области от 15 октября 2013 года №</w:t>
      </w:r>
      <w:r>
        <w:rPr>
          <w:rFonts w:ascii="Times New Roman" w:hAnsi="Times New Roman"/>
          <w:sz w:val="28"/>
          <w:szCs w:val="28"/>
        </w:rPr>
        <w:t> </w:t>
      </w:r>
      <w:r w:rsidRPr="00051280">
        <w:rPr>
          <w:rFonts w:ascii="Times New Roman" w:hAnsi="Times New Roman"/>
          <w:sz w:val="28"/>
          <w:szCs w:val="28"/>
        </w:rPr>
        <w:t>252-п.</w:t>
      </w:r>
    </w:p>
    <w:p w:rsidR="00504219" w:rsidRPr="00051280" w:rsidRDefault="00504219" w:rsidP="00BA7524">
      <w:pPr>
        <w:pStyle w:val="ConsPlusNormal"/>
        <w:ind w:firstLine="709"/>
        <w:jc w:val="both"/>
        <w:rPr>
          <w:rFonts w:ascii="Times New Roman" w:hAnsi="Times New Roman"/>
          <w:sz w:val="28"/>
          <w:szCs w:val="28"/>
        </w:rPr>
      </w:pPr>
      <w:r w:rsidRPr="00051280">
        <w:rPr>
          <w:rFonts w:ascii="Times New Roman" w:hAnsi="Times New Roman"/>
          <w:sz w:val="28"/>
          <w:szCs w:val="28"/>
        </w:rPr>
        <w:t>Сельхозтоваропроизводителям, в частности, предоставляются:</w:t>
      </w:r>
    </w:p>
    <w:p w:rsidR="00504219" w:rsidRPr="00051280" w:rsidRDefault="00504219" w:rsidP="00BA7524">
      <w:pPr>
        <w:pStyle w:val="ConsPlusCell"/>
        <w:widowControl/>
        <w:suppressAutoHyphens/>
        <w:ind w:firstLine="709"/>
        <w:jc w:val="both"/>
        <w:rPr>
          <w:rFonts w:ascii="Times New Roman" w:hAnsi="Times New Roman" w:cs="Times New Roman"/>
          <w:sz w:val="28"/>
          <w:szCs w:val="28"/>
        </w:rPr>
      </w:pPr>
      <w:r w:rsidRPr="00051280">
        <w:rPr>
          <w:rFonts w:ascii="Times New Roman" w:hAnsi="Times New Roman" w:cs="Times New Roman"/>
          <w:sz w:val="28"/>
          <w:szCs w:val="28"/>
        </w:rPr>
        <w:t xml:space="preserve">- субсидии на возмещение части прямых понесенных затрат на создание и модернизацию объектов агропромышленного комплекса (постановление Правительства Российской Федерации от 24 июня 2015 года № 624). Минсельхозом России по итогам отбора инвестиционных проектов в 2015 году поддержаны 2 омских проекта (ЗАО </w:t>
      </w:r>
      <w:r>
        <w:rPr>
          <w:rFonts w:ascii="Times New Roman" w:hAnsi="Times New Roman" w:cs="Times New Roman"/>
          <w:sz w:val="28"/>
          <w:szCs w:val="28"/>
        </w:rPr>
        <w:t>"</w:t>
      </w:r>
      <w:r w:rsidRPr="00051280">
        <w:rPr>
          <w:rFonts w:ascii="Times New Roman" w:hAnsi="Times New Roman" w:cs="Times New Roman"/>
          <w:sz w:val="28"/>
          <w:szCs w:val="28"/>
        </w:rPr>
        <w:t>Солнцево</w:t>
      </w:r>
      <w:r>
        <w:rPr>
          <w:rFonts w:ascii="Times New Roman" w:hAnsi="Times New Roman" w:cs="Times New Roman"/>
          <w:sz w:val="28"/>
          <w:szCs w:val="28"/>
        </w:rPr>
        <w:t>"</w:t>
      </w:r>
      <w:r w:rsidRPr="00051280">
        <w:rPr>
          <w:rFonts w:ascii="Times New Roman" w:hAnsi="Times New Roman" w:cs="Times New Roman"/>
          <w:sz w:val="28"/>
          <w:szCs w:val="28"/>
        </w:rPr>
        <w:t xml:space="preserve">, ЗАО </w:t>
      </w:r>
      <w:r>
        <w:rPr>
          <w:rFonts w:ascii="Times New Roman" w:hAnsi="Times New Roman" w:cs="Times New Roman"/>
          <w:sz w:val="28"/>
          <w:szCs w:val="28"/>
        </w:rPr>
        <w:t>"</w:t>
      </w:r>
      <w:r w:rsidRPr="00051280">
        <w:rPr>
          <w:rFonts w:ascii="Times New Roman" w:hAnsi="Times New Roman" w:cs="Times New Roman"/>
          <w:sz w:val="28"/>
          <w:szCs w:val="28"/>
        </w:rPr>
        <w:t>Рассвет</w:t>
      </w:r>
      <w:r>
        <w:rPr>
          <w:rFonts w:ascii="Times New Roman" w:hAnsi="Times New Roman" w:cs="Times New Roman"/>
          <w:sz w:val="28"/>
          <w:szCs w:val="28"/>
        </w:rPr>
        <w:t>"</w:t>
      </w:r>
      <w:r w:rsidRPr="00051280">
        <w:rPr>
          <w:rFonts w:ascii="Times New Roman" w:hAnsi="Times New Roman" w:cs="Times New Roman"/>
          <w:sz w:val="28"/>
          <w:szCs w:val="28"/>
        </w:rPr>
        <w:t>) по модернизации молочных животноводческих комплексов;</w:t>
      </w:r>
    </w:p>
    <w:p w:rsidR="00504219" w:rsidRPr="00051280" w:rsidRDefault="00504219" w:rsidP="00BA7524">
      <w:pPr>
        <w:pStyle w:val="ConsPlusCell"/>
        <w:widowControl/>
        <w:suppressAutoHyphens/>
        <w:ind w:firstLine="709"/>
        <w:jc w:val="both"/>
        <w:rPr>
          <w:rFonts w:ascii="Times New Roman" w:hAnsi="Times New Roman" w:cs="Times New Roman"/>
          <w:sz w:val="28"/>
          <w:szCs w:val="28"/>
        </w:rPr>
      </w:pPr>
      <w:r w:rsidRPr="00051280">
        <w:rPr>
          <w:rFonts w:ascii="Times New Roman" w:hAnsi="Times New Roman" w:cs="Times New Roman"/>
          <w:sz w:val="28"/>
          <w:szCs w:val="28"/>
        </w:rPr>
        <w:t>- субсидии на финансовое обеспечение затрат на строительство (модернизацию) животноводческих комплексов молочного направления. В 2015 году сельхозтоваропроизводителям за счет областного бюджета на компенсацию затрат на строительство и модернизацию животноводческих комплексов молочного направления выплачено 16,0 млн. рублей;</w:t>
      </w:r>
    </w:p>
    <w:p w:rsidR="00504219" w:rsidRPr="00051280" w:rsidRDefault="00504219" w:rsidP="00BA7524">
      <w:pPr>
        <w:pStyle w:val="ConsPlusCell"/>
        <w:widowControl/>
        <w:suppressAutoHyphens/>
        <w:ind w:firstLine="709"/>
        <w:jc w:val="both"/>
        <w:rPr>
          <w:rFonts w:ascii="Times New Roman" w:hAnsi="Times New Roman" w:cs="Times New Roman"/>
          <w:sz w:val="28"/>
          <w:szCs w:val="28"/>
        </w:rPr>
      </w:pPr>
      <w:r w:rsidRPr="00051280">
        <w:rPr>
          <w:rFonts w:ascii="Times New Roman" w:hAnsi="Times New Roman" w:cs="Times New Roman"/>
          <w:sz w:val="28"/>
          <w:szCs w:val="28"/>
        </w:rPr>
        <w:t>- субсидии на компенсацию части затрат на уплату процентов по инвестиционным кредитам на развитие растениеводства и животноводства, в том числе на приобретение сельскохозяйственной техники и оборудования, изделий автомобильной промышленности. В 2015 году сельскохозяйственным товаропроизводителям Омской области по данному направлению поддержки выплачено 711,0  млн. рублей;</w:t>
      </w:r>
    </w:p>
    <w:p w:rsidR="00504219" w:rsidRPr="00051280" w:rsidRDefault="00504219" w:rsidP="00BA7524">
      <w:pPr>
        <w:pStyle w:val="ConsPlusCell"/>
        <w:widowControl/>
        <w:suppressAutoHyphens/>
        <w:ind w:firstLine="709"/>
        <w:jc w:val="both"/>
        <w:rPr>
          <w:rFonts w:ascii="Times New Roman" w:hAnsi="Times New Roman" w:cs="Times New Roman"/>
          <w:sz w:val="28"/>
          <w:szCs w:val="28"/>
        </w:rPr>
      </w:pPr>
      <w:r w:rsidRPr="00051280">
        <w:rPr>
          <w:rFonts w:ascii="Times New Roman" w:hAnsi="Times New Roman" w:cs="Times New Roman"/>
          <w:sz w:val="28"/>
          <w:szCs w:val="28"/>
        </w:rPr>
        <w:lastRenderedPageBreak/>
        <w:t xml:space="preserve">- гранты сельскохозяйственным потребительским кооперативам для развития материально-технической базы (в рамках ведомственной целевой программы Омской области </w:t>
      </w:r>
      <w:r>
        <w:rPr>
          <w:rFonts w:ascii="Times New Roman" w:hAnsi="Times New Roman" w:cs="Times New Roman"/>
          <w:sz w:val="28"/>
          <w:szCs w:val="28"/>
        </w:rPr>
        <w:t>"</w:t>
      </w:r>
      <w:r w:rsidRPr="00051280">
        <w:rPr>
          <w:rFonts w:ascii="Times New Roman" w:hAnsi="Times New Roman" w:cs="Times New Roman"/>
          <w:sz w:val="28"/>
          <w:szCs w:val="28"/>
        </w:rPr>
        <w:t>Развитие сельскохозяйственной кооперации</w:t>
      </w:r>
      <w:r>
        <w:rPr>
          <w:rFonts w:ascii="Times New Roman" w:hAnsi="Times New Roman" w:cs="Times New Roman"/>
          <w:sz w:val="28"/>
          <w:szCs w:val="28"/>
        </w:rPr>
        <w:t>")</w:t>
      </w:r>
      <w:r w:rsidRPr="00051280">
        <w:rPr>
          <w:rFonts w:ascii="Times New Roman" w:hAnsi="Times New Roman" w:cs="Times New Roman"/>
          <w:sz w:val="28"/>
          <w:szCs w:val="28"/>
        </w:rPr>
        <w:t>.</w:t>
      </w:r>
    </w:p>
    <w:p w:rsidR="00504219" w:rsidRPr="00051280" w:rsidRDefault="00504219" w:rsidP="00BA7524">
      <w:pPr>
        <w:pStyle w:val="af"/>
        <w:spacing w:before="0" w:beforeAutospacing="0" w:after="0" w:afterAutospacing="0"/>
        <w:ind w:firstLine="709"/>
        <w:jc w:val="both"/>
        <w:rPr>
          <w:color w:val="000000"/>
          <w:sz w:val="28"/>
          <w:szCs w:val="28"/>
        </w:rPr>
      </w:pPr>
      <w:r w:rsidRPr="00051280">
        <w:rPr>
          <w:color w:val="000000"/>
          <w:sz w:val="28"/>
          <w:szCs w:val="28"/>
        </w:rPr>
        <w:t>В 2015 году предприятиями АПК приобретено 920 единиц техники и оборудования на сумму 2,4 млрд. рублей. Наблюдается увеличение спроса на отечественную технику. За счет повышения эффективности деятельности омских предприятий сельхозмашиностроения, дилерских центров и баз снабжения продолжено увеличение доли тракторов и зерноуборочных комбайнов отечественного производства в структуре регионального парка сельхозмашин.</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В Перечне рынков и Дорожной карте по направлению деятельности органов власти Омской области </w:t>
      </w:r>
      <w:r>
        <w:rPr>
          <w:rFonts w:ascii="Times New Roman" w:hAnsi="Times New Roman"/>
          <w:sz w:val="28"/>
          <w:szCs w:val="28"/>
        </w:rPr>
        <w:t>"</w:t>
      </w:r>
      <w:r w:rsidRPr="00051280">
        <w:rPr>
          <w:rFonts w:ascii="Times New Roman" w:hAnsi="Times New Roman"/>
          <w:sz w:val="28"/>
          <w:szCs w:val="28"/>
        </w:rPr>
        <w:t xml:space="preserve">Создание условий для развития конкуренции на рынке </w:t>
      </w:r>
      <w:r w:rsidRPr="00051280">
        <w:rPr>
          <w:rFonts w:ascii="Times New Roman" w:hAnsi="Times New Roman"/>
          <w:bCs/>
          <w:sz w:val="28"/>
          <w:szCs w:val="28"/>
        </w:rPr>
        <w:t>сельскохозяйственной техники и оборудования</w:t>
      </w:r>
      <w:r>
        <w:rPr>
          <w:rFonts w:ascii="Times New Roman" w:hAnsi="Times New Roman"/>
          <w:sz w:val="28"/>
          <w:szCs w:val="28"/>
        </w:rPr>
        <w:t>"</w:t>
      </w:r>
      <w:r w:rsidRPr="00051280">
        <w:rPr>
          <w:rFonts w:ascii="Times New Roman" w:hAnsi="Times New Roman"/>
          <w:sz w:val="28"/>
          <w:szCs w:val="28"/>
        </w:rPr>
        <w:t xml:space="preserve"> предусмотрены  целевые показатели, работа по достижению которых началась еще в 2015 году и продолжается в текущем году. В числе целевых показателей:</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увеличение числа предприятий, осуществляющих производство и сборку сельскохозяйственной техники и оборудования с 25 в 2015 году  до 27 организаций в 2018 году;</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увеличение на территории Омской области объемов производства сельскохозяйственной техники и оборудования и необходимой номенклатуры относительно предшествующего года;</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обеспечение доступности информации по  видам сельскохозяйственной техники и оборудования</w:t>
      </w:r>
      <w:r>
        <w:rPr>
          <w:rFonts w:ascii="Times New Roman" w:hAnsi="Times New Roman"/>
          <w:sz w:val="28"/>
          <w:szCs w:val="28"/>
        </w:rPr>
        <w:t>,</w:t>
      </w:r>
      <w:r w:rsidRPr="00051280">
        <w:rPr>
          <w:rFonts w:ascii="Times New Roman" w:hAnsi="Times New Roman"/>
          <w:sz w:val="28"/>
          <w:szCs w:val="28"/>
        </w:rPr>
        <w:t xml:space="preserve"> выпускаем</w:t>
      </w:r>
      <w:r>
        <w:rPr>
          <w:rFonts w:ascii="Times New Roman" w:hAnsi="Times New Roman"/>
          <w:sz w:val="28"/>
          <w:szCs w:val="28"/>
        </w:rPr>
        <w:t>ым</w:t>
      </w:r>
      <w:r w:rsidRPr="00051280">
        <w:rPr>
          <w:rFonts w:ascii="Times New Roman" w:hAnsi="Times New Roman"/>
          <w:sz w:val="28"/>
          <w:szCs w:val="28"/>
        </w:rPr>
        <w:t xml:space="preserve"> в Омской области. Содействие налаживанию  прямых связей с поставщиками (дилерами) продукции;</w:t>
      </w:r>
    </w:p>
    <w:p w:rsidR="00504219" w:rsidRPr="00051280" w:rsidRDefault="00504219" w:rsidP="00BA7524">
      <w:pPr>
        <w:widowControl w:val="0"/>
        <w:autoSpaceDE w:val="0"/>
        <w:autoSpaceDN w:val="0"/>
        <w:adjustRightInd w:val="0"/>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 рост </w:t>
      </w:r>
      <w:proofErr w:type="spellStart"/>
      <w:r w:rsidRPr="00051280">
        <w:rPr>
          <w:rFonts w:ascii="Times New Roman" w:hAnsi="Times New Roman"/>
          <w:sz w:val="28"/>
          <w:szCs w:val="28"/>
        </w:rPr>
        <w:t>энергообеспеченности</w:t>
      </w:r>
      <w:proofErr w:type="spellEnd"/>
      <w:r w:rsidRPr="00051280">
        <w:rPr>
          <w:rFonts w:ascii="Times New Roman" w:hAnsi="Times New Roman"/>
          <w:sz w:val="28"/>
          <w:szCs w:val="28"/>
        </w:rPr>
        <w:t xml:space="preserve"> отрасли, доведение уровня энергетических мощностей в сельскохозяйственных организациях Омской области в расчёте на 100 га посевной площади со 123 л.с.  в начале 2016 года до 155 л.с. в 2018 году.</w:t>
      </w:r>
    </w:p>
    <w:p w:rsidR="00504219" w:rsidRDefault="00504219" w:rsidP="00051280">
      <w:pPr>
        <w:widowControl w:val="0"/>
        <w:autoSpaceDE w:val="0"/>
        <w:autoSpaceDN w:val="0"/>
        <w:adjustRightInd w:val="0"/>
        <w:spacing w:after="0" w:line="240" w:lineRule="auto"/>
        <w:jc w:val="both"/>
        <w:rPr>
          <w:rFonts w:ascii="Times New Roman" w:hAnsi="Times New Roman"/>
          <w:sz w:val="28"/>
          <w:szCs w:val="28"/>
        </w:rPr>
      </w:pPr>
    </w:p>
    <w:p w:rsidR="00504219" w:rsidRPr="00293CD3" w:rsidRDefault="00D76CCB" w:rsidP="00293CD3">
      <w:pPr>
        <w:pStyle w:val="10"/>
      </w:pPr>
      <w:bookmarkStart w:id="57" w:name="_Toc444185032"/>
      <w:r>
        <w:t>2.4.3. О</w:t>
      </w:r>
      <w:r w:rsidRPr="00293CD3">
        <w:t xml:space="preserve">сновные  выводы по результатам оценки результативности </w:t>
      </w:r>
      <w:r w:rsidR="00E5298E">
        <w:br/>
      </w:r>
      <w:r w:rsidRPr="00293CD3">
        <w:t>и эффективности реализуемых мер по содействию развитию конкуренции</w:t>
      </w:r>
      <w:bookmarkEnd w:id="57"/>
    </w:p>
    <w:p w:rsidR="00504219" w:rsidRPr="00051280" w:rsidRDefault="00504219" w:rsidP="00051280">
      <w:pPr>
        <w:pStyle w:val="24"/>
        <w:spacing w:after="0" w:line="240" w:lineRule="auto"/>
        <w:jc w:val="both"/>
        <w:rPr>
          <w:rFonts w:ascii="Times New Roman" w:hAnsi="Times New Roman"/>
          <w:b/>
          <w:sz w:val="28"/>
          <w:szCs w:val="28"/>
        </w:rPr>
      </w:pPr>
    </w:p>
    <w:p w:rsidR="00504219" w:rsidRPr="00051280" w:rsidRDefault="00504219" w:rsidP="00BA7524">
      <w:pPr>
        <w:pStyle w:val="24"/>
        <w:spacing w:after="0" w:line="240" w:lineRule="auto"/>
        <w:ind w:firstLine="709"/>
        <w:jc w:val="both"/>
        <w:rPr>
          <w:rFonts w:ascii="Times New Roman" w:hAnsi="Times New Roman"/>
          <w:sz w:val="28"/>
          <w:szCs w:val="28"/>
        </w:rPr>
      </w:pPr>
      <w:r w:rsidRPr="00051280">
        <w:rPr>
          <w:rFonts w:ascii="Times New Roman" w:hAnsi="Times New Roman"/>
          <w:sz w:val="28"/>
          <w:szCs w:val="28"/>
        </w:rPr>
        <w:t>Реализация в 2015 году комплекса мероприятий, направленных на развитие конкурентной среды в омском регионе, в целом позволила повысить эффективность работы органов власти и органов местного самоуправления Омской области по содействию развитию конкуренции  и достичь следующих результатов:</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1. Количество организаций в регионе возросло к 1 января 2016 года относительно 1 января 2015 года на 1,4 тысяч единиц</w:t>
      </w:r>
      <w:r>
        <w:rPr>
          <w:rFonts w:ascii="Times New Roman" w:hAnsi="Times New Roman"/>
          <w:sz w:val="28"/>
          <w:szCs w:val="28"/>
        </w:rPr>
        <w:t>,</w:t>
      </w:r>
      <w:r w:rsidRPr="00051280">
        <w:rPr>
          <w:rFonts w:ascii="Times New Roman" w:hAnsi="Times New Roman"/>
          <w:sz w:val="28"/>
          <w:szCs w:val="28"/>
        </w:rPr>
        <w:t xml:space="preserve"> или на 2,8 %. При этом число вновь зарегистрированных организаций в Омской области за 2015 год составило 5,3 тыс. единиц и в 1,4 раза превысило число ликвидированных  организаций – 3,7 тыс. единиц;</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2. Объем отгруженных товаров собственного производства, выполненных работ, оказанных услуг  малыми предприятиями (без микропредприятий и без индивидуальных предпринимателей) увеличился на </w:t>
      </w:r>
      <w:r w:rsidRPr="00051280">
        <w:rPr>
          <w:rFonts w:ascii="Times New Roman" w:hAnsi="Times New Roman"/>
          <w:color w:val="000000"/>
          <w:sz w:val="28"/>
          <w:szCs w:val="28"/>
        </w:rPr>
        <w:lastRenderedPageBreak/>
        <w:t xml:space="preserve">1,3 % (в январе – сентябре 2015 года к аналогичному периоду 2014 года) и достиг 59,0 млрд. рублей. Объем платных услуг, оказанных малыми предприятиями населению, вырос за этот же период на  6,4 %.  Численность работающих в малых организациях составила 98,5 тыс. человек, что на 1 % выше уровня 9 месяцев 2014 года. </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В отраслевом разрезе развитие малых предприятий области за январь – сентябрь 2015 года характеризовалось следующими показателями:</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в секторе </w:t>
      </w:r>
      <w:r>
        <w:rPr>
          <w:rFonts w:ascii="Times New Roman" w:hAnsi="Times New Roman"/>
          <w:color w:val="000000"/>
          <w:sz w:val="28"/>
          <w:szCs w:val="28"/>
        </w:rPr>
        <w:t>"</w:t>
      </w:r>
      <w:r w:rsidRPr="00051280">
        <w:rPr>
          <w:rFonts w:ascii="Times New Roman" w:hAnsi="Times New Roman"/>
          <w:color w:val="000000"/>
          <w:sz w:val="28"/>
          <w:szCs w:val="28"/>
        </w:rPr>
        <w:t>сельское хозяйство, охота и лесное хозяйство</w:t>
      </w:r>
      <w:r>
        <w:rPr>
          <w:rFonts w:ascii="Times New Roman" w:hAnsi="Times New Roman"/>
          <w:color w:val="000000"/>
          <w:sz w:val="28"/>
          <w:szCs w:val="28"/>
        </w:rPr>
        <w:t>"</w:t>
      </w:r>
      <w:r w:rsidRPr="00051280">
        <w:rPr>
          <w:rFonts w:ascii="Times New Roman" w:hAnsi="Times New Roman"/>
          <w:color w:val="000000"/>
          <w:sz w:val="28"/>
          <w:szCs w:val="28"/>
        </w:rPr>
        <w:t xml:space="preserve"> объем отгруженных товаров собственного производства вырос в 1,5 раза, численность работников – на 4,1 %;</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в секторе </w:t>
      </w:r>
      <w:r>
        <w:rPr>
          <w:rFonts w:ascii="Times New Roman" w:hAnsi="Times New Roman"/>
          <w:color w:val="000000"/>
          <w:sz w:val="28"/>
          <w:szCs w:val="28"/>
        </w:rPr>
        <w:t>"</w:t>
      </w:r>
      <w:r w:rsidRPr="00051280">
        <w:rPr>
          <w:rFonts w:ascii="Times New Roman" w:hAnsi="Times New Roman"/>
          <w:color w:val="000000"/>
          <w:sz w:val="28"/>
          <w:szCs w:val="28"/>
        </w:rPr>
        <w:t>обрабатывающие производства</w:t>
      </w:r>
      <w:r>
        <w:rPr>
          <w:rFonts w:ascii="Times New Roman" w:hAnsi="Times New Roman"/>
          <w:color w:val="000000"/>
          <w:sz w:val="28"/>
          <w:szCs w:val="28"/>
        </w:rPr>
        <w:t>"</w:t>
      </w:r>
      <w:r w:rsidRPr="00051280">
        <w:rPr>
          <w:rFonts w:ascii="Times New Roman" w:hAnsi="Times New Roman"/>
          <w:color w:val="000000"/>
          <w:sz w:val="28"/>
          <w:szCs w:val="28"/>
        </w:rPr>
        <w:t xml:space="preserve"> объем отгруженных товаров собственного производства вырос на 3,4 %, численность работников уменьшилась на 0,6 %;</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в секторе </w:t>
      </w:r>
      <w:r>
        <w:rPr>
          <w:rFonts w:ascii="Times New Roman" w:hAnsi="Times New Roman"/>
          <w:color w:val="000000"/>
          <w:sz w:val="28"/>
          <w:szCs w:val="28"/>
        </w:rPr>
        <w:t>"</w:t>
      </w:r>
      <w:r w:rsidRPr="00051280">
        <w:rPr>
          <w:rFonts w:ascii="Times New Roman" w:hAnsi="Times New Roman"/>
          <w:color w:val="000000"/>
          <w:sz w:val="28"/>
          <w:szCs w:val="28"/>
        </w:rPr>
        <w:t>строительство</w:t>
      </w:r>
      <w:r>
        <w:rPr>
          <w:rFonts w:ascii="Times New Roman" w:hAnsi="Times New Roman"/>
          <w:color w:val="000000"/>
          <w:sz w:val="28"/>
          <w:szCs w:val="28"/>
        </w:rPr>
        <w:t>"</w:t>
      </w:r>
      <w:r w:rsidRPr="00051280">
        <w:rPr>
          <w:rFonts w:ascii="Times New Roman" w:hAnsi="Times New Roman"/>
          <w:color w:val="000000"/>
          <w:sz w:val="28"/>
          <w:szCs w:val="28"/>
        </w:rPr>
        <w:t xml:space="preserve"> объем отгруженных товаров собственного производства (выполненных работ) снизился на 13,4 %, численность работников уменьшилась на 2,6 %;</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в секторе </w:t>
      </w:r>
      <w:r>
        <w:rPr>
          <w:rFonts w:ascii="Times New Roman" w:hAnsi="Times New Roman"/>
          <w:color w:val="000000"/>
          <w:sz w:val="28"/>
          <w:szCs w:val="28"/>
        </w:rPr>
        <w:t>"</w:t>
      </w:r>
      <w:r w:rsidRPr="00051280">
        <w:rPr>
          <w:rFonts w:ascii="Times New Roman" w:hAnsi="Times New Roman"/>
          <w:color w:val="000000"/>
          <w:sz w:val="28"/>
          <w:szCs w:val="28"/>
        </w:rPr>
        <w:t>оптовая и розничная торговля</w:t>
      </w:r>
      <w:r>
        <w:rPr>
          <w:rFonts w:ascii="Times New Roman" w:hAnsi="Times New Roman"/>
          <w:color w:val="000000"/>
          <w:sz w:val="28"/>
          <w:szCs w:val="28"/>
        </w:rPr>
        <w:t>"</w:t>
      </w:r>
      <w:r w:rsidRPr="00051280">
        <w:rPr>
          <w:rFonts w:ascii="Times New Roman" w:hAnsi="Times New Roman"/>
          <w:color w:val="000000"/>
          <w:sz w:val="28"/>
          <w:szCs w:val="28"/>
        </w:rPr>
        <w:t xml:space="preserve"> объем проданных товаров несобственного производства увеличился на 4,7 %, численность работающих увеличилась на 0,6 %;</w:t>
      </w:r>
    </w:p>
    <w:p w:rsidR="00504219" w:rsidRPr="00051280" w:rsidRDefault="00504219" w:rsidP="00BA7524">
      <w:pPr>
        <w:widowControl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в секторе </w:t>
      </w:r>
      <w:r>
        <w:rPr>
          <w:rFonts w:ascii="Times New Roman" w:hAnsi="Times New Roman"/>
          <w:color w:val="000000"/>
          <w:sz w:val="28"/>
          <w:szCs w:val="28"/>
        </w:rPr>
        <w:t>"</w:t>
      </w:r>
      <w:r w:rsidRPr="00051280">
        <w:rPr>
          <w:rFonts w:ascii="Times New Roman" w:hAnsi="Times New Roman"/>
          <w:snapToGrid w:val="0"/>
          <w:color w:val="000000"/>
          <w:sz w:val="28"/>
          <w:szCs w:val="28"/>
        </w:rPr>
        <w:t>операции с недвижимым имуществом, аренда и предоставление услуг</w:t>
      </w:r>
      <w:r>
        <w:rPr>
          <w:rFonts w:ascii="Times New Roman" w:hAnsi="Times New Roman"/>
          <w:snapToGrid w:val="0"/>
          <w:color w:val="000000"/>
          <w:sz w:val="28"/>
          <w:szCs w:val="28"/>
        </w:rPr>
        <w:t>"</w:t>
      </w:r>
      <w:r w:rsidRPr="00051280">
        <w:rPr>
          <w:rFonts w:ascii="Times New Roman" w:hAnsi="Times New Roman"/>
          <w:snapToGrid w:val="0"/>
          <w:color w:val="000000"/>
          <w:sz w:val="28"/>
          <w:szCs w:val="28"/>
        </w:rPr>
        <w:t xml:space="preserve"> </w:t>
      </w:r>
      <w:r w:rsidRPr="00051280">
        <w:rPr>
          <w:rFonts w:ascii="Times New Roman" w:hAnsi="Times New Roman"/>
          <w:color w:val="000000"/>
          <w:sz w:val="28"/>
          <w:szCs w:val="28"/>
        </w:rPr>
        <w:t>объем отгруженных товаров собственного производства вырос на 3,3 %,</w:t>
      </w:r>
      <w:r w:rsidRPr="00051280">
        <w:rPr>
          <w:rFonts w:ascii="Times New Roman" w:hAnsi="Times New Roman"/>
          <w:snapToGrid w:val="0"/>
          <w:color w:val="000000"/>
          <w:sz w:val="28"/>
          <w:szCs w:val="28"/>
        </w:rPr>
        <w:t xml:space="preserve"> </w:t>
      </w:r>
      <w:r w:rsidRPr="00051280">
        <w:rPr>
          <w:rFonts w:ascii="Times New Roman" w:hAnsi="Times New Roman"/>
          <w:color w:val="000000"/>
          <w:sz w:val="28"/>
          <w:szCs w:val="28"/>
        </w:rPr>
        <w:t>численность работающих –  на 2,4 %.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3. Результаты проведенных опросов и мониторингов подтвердили заинтересованность бизнес-сообщества и населения в развитии конкуренции. Проведенный в 4 квартале 2015 года мониторинг состояния конкурентной среды в Омской области показал, что состояние конкуренции оценивается на высоком уровне (почти каждый действующий бизнес сталкивается с 4 и более конкурентами, конкуренция возрастает), условия открытия своего бизнеса за последние годы улучшились. Основные меры по развитию конкуренции, по мнению населения и предпринимателей - это контроль за качеством товаров и услуг, сдерживание роста цен, контроль за деятельностью естественных монополий, увеличение числа предпринимателей, помощь начинающим предпринимателям, привлечение инвесторов, улучшение информирования населения.</w:t>
      </w:r>
    </w:p>
    <w:p w:rsidR="00504219" w:rsidRPr="00051280" w:rsidRDefault="00504219" w:rsidP="00BA7524">
      <w:pPr>
        <w:autoSpaceDE w:val="0"/>
        <w:autoSpaceDN w:val="0"/>
        <w:adjustRightInd w:val="0"/>
        <w:spacing w:after="0" w:line="240" w:lineRule="auto"/>
        <w:ind w:firstLine="709"/>
        <w:jc w:val="both"/>
        <w:rPr>
          <w:rFonts w:ascii="Times New Roman" w:eastAsia="Batang" w:hAnsi="Times New Roman"/>
          <w:color w:val="000000"/>
          <w:sz w:val="28"/>
          <w:szCs w:val="28"/>
        </w:rPr>
      </w:pPr>
      <w:r w:rsidRPr="00051280">
        <w:rPr>
          <w:rFonts w:ascii="Times New Roman" w:hAnsi="Times New Roman"/>
          <w:color w:val="000000"/>
          <w:sz w:val="28"/>
          <w:szCs w:val="28"/>
        </w:rPr>
        <w:t>4. В 2015 году завершена работа по организации деятельности многофункциональных центров предоставления государственных и муниципальных услуг (далее – МФЦ) на территории Омской области.</w:t>
      </w:r>
      <w:r w:rsidRPr="00051280">
        <w:rPr>
          <w:rFonts w:ascii="Times New Roman" w:eastAsia="Batang" w:hAnsi="Times New Roman"/>
          <w:color w:val="000000"/>
          <w:sz w:val="28"/>
          <w:szCs w:val="28"/>
        </w:rPr>
        <w:t xml:space="preserve"> По состоянию на 31 декабря 2015 года на базе МФЦ, функционирующих в г</w:t>
      </w:r>
      <w:r>
        <w:rPr>
          <w:rFonts w:ascii="Times New Roman" w:eastAsia="Batang" w:hAnsi="Times New Roman"/>
          <w:color w:val="000000"/>
          <w:sz w:val="28"/>
          <w:szCs w:val="28"/>
        </w:rPr>
        <w:t>ороде</w:t>
      </w:r>
      <w:r w:rsidRPr="00051280">
        <w:rPr>
          <w:rFonts w:ascii="Times New Roman" w:eastAsia="Batang" w:hAnsi="Times New Roman"/>
          <w:color w:val="000000"/>
          <w:sz w:val="28"/>
          <w:szCs w:val="28"/>
        </w:rPr>
        <w:t xml:space="preserve"> Омске и 32 муниципальных районах Омской области, действовало 757 окон приема заявителей, доля граждан, имеющих доступ к получению государственных и муниципальных услуг по принципу </w:t>
      </w:r>
      <w:r>
        <w:rPr>
          <w:rFonts w:ascii="Times New Roman" w:eastAsia="Batang" w:hAnsi="Times New Roman"/>
          <w:color w:val="000000"/>
          <w:sz w:val="28"/>
          <w:szCs w:val="28"/>
        </w:rPr>
        <w:t>"</w:t>
      </w:r>
      <w:r w:rsidRPr="00051280">
        <w:rPr>
          <w:rFonts w:ascii="Times New Roman" w:eastAsia="Batang" w:hAnsi="Times New Roman"/>
          <w:color w:val="000000"/>
          <w:sz w:val="28"/>
          <w:szCs w:val="28"/>
        </w:rPr>
        <w:t>одного окна</w:t>
      </w:r>
      <w:r>
        <w:rPr>
          <w:rFonts w:ascii="Times New Roman" w:eastAsia="Batang" w:hAnsi="Times New Roman"/>
          <w:color w:val="000000"/>
          <w:sz w:val="28"/>
          <w:szCs w:val="28"/>
        </w:rPr>
        <w:t>"</w:t>
      </w:r>
      <w:r w:rsidRPr="00051280">
        <w:rPr>
          <w:rFonts w:ascii="Times New Roman" w:eastAsia="Batang" w:hAnsi="Times New Roman"/>
          <w:color w:val="000000"/>
          <w:sz w:val="28"/>
          <w:szCs w:val="28"/>
        </w:rPr>
        <w:t xml:space="preserve">, составила 90,5 %. </w:t>
      </w:r>
    </w:p>
    <w:p w:rsidR="00504219" w:rsidRPr="00051280" w:rsidRDefault="00504219" w:rsidP="00BA7524">
      <w:pPr>
        <w:autoSpaceDE w:val="0"/>
        <w:autoSpaceDN w:val="0"/>
        <w:adjustRightInd w:val="0"/>
        <w:spacing w:after="0" w:line="240" w:lineRule="auto"/>
        <w:ind w:firstLine="709"/>
        <w:jc w:val="both"/>
        <w:rPr>
          <w:rFonts w:ascii="Times New Roman" w:hAnsi="Times New Roman"/>
          <w:bCs/>
          <w:sz w:val="28"/>
          <w:szCs w:val="28"/>
        </w:rPr>
      </w:pPr>
      <w:r w:rsidRPr="00051280">
        <w:rPr>
          <w:rFonts w:ascii="Times New Roman" w:hAnsi="Times New Roman"/>
          <w:sz w:val="28"/>
          <w:szCs w:val="28"/>
        </w:rPr>
        <w:t>На базе МФЦ</w:t>
      </w:r>
      <w:r w:rsidRPr="00051280">
        <w:rPr>
          <w:rFonts w:ascii="Times New Roman" w:hAnsi="Times New Roman"/>
          <w:bCs/>
          <w:sz w:val="28"/>
          <w:szCs w:val="28"/>
        </w:rPr>
        <w:t xml:space="preserve"> </w:t>
      </w:r>
      <w:r w:rsidRPr="00051280">
        <w:rPr>
          <w:rFonts w:ascii="Times New Roman" w:hAnsi="Times New Roman"/>
          <w:sz w:val="28"/>
          <w:szCs w:val="28"/>
        </w:rPr>
        <w:t xml:space="preserve">в Центре развития бизнеса Сбербанка России </w:t>
      </w:r>
      <w:r w:rsidRPr="00051280">
        <w:rPr>
          <w:rFonts w:ascii="Times New Roman" w:hAnsi="Times New Roman"/>
          <w:bCs/>
          <w:sz w:val="28"/>
          <w:szCs w:val="28"/>
        </w:rPr>
        <w:t xml:space="preserve">организовано предоставление услуг Управления Федеральной службы по надзору в сфере защиты прав потребителей и благополучия человека по </w:t>
      </w:r>
      <w:r w:rsidRPr="00051280">
        <w:rPr>
          <w:rFonts w:ascii="Times New Roman" w:hAnsi="Times New Roman"/>
          <w:bCs/>
          <w:sz w:val="28"/>
          <w:szCs w:val="28"/>
        </w:rPr>
        <w:lastRenderedPageBreak/>
        <w:t xml:space="preserve">Омской области, Управления Федеральной службы государственной регистрации, кадастра и картографии по Омской области, Федерального государственного бюджетного учреждения </w:t>
      </w:r>
      <w:r>
        <w:rPr>
          <w:rFonts w:ascii="Times New Roman" w:hAnsi="Times New Roman"/>
          <w:bCs/>
          <w:sz w:val="28"/>
          <w:szCs w:val="28"/>
        </w:rPr>
        <w:t>"</w:t>
      </w:r>
      <w:r w:rsidRPr="00051280">
        <w:rPr>
          <w:rFonts w:ascii="Times New Roman" w:hAnsi="Times New Roman"/>
          <w:bCs/>
          <w:sz w:val="28"/>
          <w:szCs w:val="28"/>
        </w:rPr>
        <w:t>Федеральная кадастровая палата Федеральной службы государственной регистрации, кадастра и картографии</w:t>
      </w:r>
      <w:r>
        <w:rPr>
          <w:rFonts w:ascii="Times New Roman" w:hAnsi="Times New Roman"/>
          <w:bCs/>
          <w:sz w:val="28"/>
          <w:szCs w:val="28"/>
        </w:rPr>
        <w:t>"</w:t>
      </w:r>
      <w:r w:rsidRPr="00051280">
        <w:rPr>
          <w:rFonts w:ascii="Times New Roman" w:hAnsi="Times New Roman"/>
          <w:bCs/>
          <w:sz w:val="28"/>
          <w:szCs w:val="28"/>
        </w:rPr>
        <w:t>, Управления Федеральной налоговой службы по Омской области, ГУ – Отделения Пенсионного фонда Российской Федерации по Омской области, ГУ – Омского регионального отделения Фонда социального страхования Российской Федерации, что повышает доступность государственных услуг для бизнеса.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Оценка населением деятельности органов власти  в части предоставления государственных услуг (по результатам опросов, проведенных ФСО России, мониторинга органов исполнительной власти Омской области) характеризуется по итогам 2015 года положительной динамикой</w:t>
      </w:r>
      <w:r>
        <w:rPr>
          <w:rFonts w:ascii="Times New Roman" w:hAnsi="Times New Roman"/>
          <w:sz w:val="28"/>
          <w:szCs w:val="28"/>
        </w:rPr>
        <w:t xml:space="preserve"> относительно 2014 года.</w:t>
      </w:r>
    </w:p>
    <w:p w:rsidR="00504219" w:rsidRDefault="00504219" w:rsidP="00DC5204">
      <w:pPr>
        <w:spacing w:after="0" w:line="240" w:lineRule="auto"/>
        <w:ind w:firstLine="708"/>
        <w:jc w:val="center"/>
        <w:rPr>
          <w:rFonts w:ascii="Times New Roman" w:hAnsi="Times New Roman"/>
          <w:i/>
          <w:sz w:val="28"/>
          <w:szCs w:val="28"/>
        </w:rPr>
      </w:pPr>
    </w:p>
    <w:p w:rsidR="00504219" w:rsidRPr="0042003A" w:rsidRDefault="00504219" w:rsidP="00DC5204">
      <w:pPr>
        <w:spacing w:after="0" w:line="240" w:lineRule="auto"/>
        <w:ind w:firstLine="708"/>
        <w:jc w:val="center"/>
        <w:rPr>
          <w:rFonts w:ascii="Times New Roman" w:hAnsi="Times New Roman"/>
          <w:i/>
          <w:sz w:val="28"/>
          <w:szCs w:val="28"/>
        </w:rPr>
      </w:pPr>
      <w:r w:rsidRPr="0042003A">
        <w:rPr>
          <w:rFonts w:ascii="Times New Roman" w:hAnsi="Times New Roman"/>
          <w:i/>
          <w:sz w:val="28"/>
          <w:szCs w:val="28"/>
        </w:rPr>
        <w:t>Оценка населением деятельности органов власти  в части предоставления государственных услуг (по результатам опросов, проведенных ФСО России, мониторинга органов исполнительной</w:t>
      </w:r>
    </w:p>
    <w:p w:rsidR="00504219" w:rsidRPr="0042003A" w:rsidRDefault="00504219" w:rsidP="00DC5204">
      <w:pPr>
        <w:spacing w:after="0" w:line="240" w:lineRule="auto"/>
        <w:ind w:firstLine="708"/>
        <w:jc w:val="center"/>
        <w:rPr>
          <w:rFonts w:ascii="Times New Roman" w:hAnsi="Times New Roman"/>
          <w:i/>
          <w:sz w:val="28"/>
          <w:szCs w:val="28"/>
        </w:rPr>
      </w:pPr>
      <w:r w:rsidRPr="0042003A">
        <w:rPr>
          <w:rFonts w:ascii="Times New Roman" w:hAnsi="Times New Roman"/>
          <w:i/>
          <w:sz w:val="28"/>
          <w:szCs w:val="28"/>
        </w:rPr>
        <w:t xml:space="preserve"> власти Омской области</w:t>
      </w:r>
      <w:r>
        <w:rPr>
          <w:rFonts w:ascii="Times New Roman" w:hAnsi="Times New Roman"/>
          <w:i/>
          <w:sz w:val="28"/>
          <w:szCs w:val="28"/>
        </w:rPr>
        <w:t>*</w:t>
      </w:r>
      <w:r w:rsidRPr="0042003A">
        <w:rPr>
          <w:rFonts w:ascii="Times New Roman" w:hAnsi="Times New Roman"/>
          <w:i/>
          <w:sz w:val="28"/>
          <w:szCs w:val="28"/>
        </w:rPr>
        <w:t>)</w:t>
      </w:r>
    </w:p>
    <w:p w:rsidR="00504219" w:rsidRPr="00051280" w:rsidRDefault="00504219" w:rsidP="00DC5204">
      <w:pPr>
        <w:spacing w:after="0" w:line="240" w:lineRule="auto"/>
        <w:ind w:firstLine="708"/>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4404"/>
        <w:gridCol w:w="1163"/>
        <w:gridCol w:w="1253"/>
        <w:gridCol w:w="1110"/>
        <w:gridCol w:w="1383"/>
      </w:tblGrid>
      <w:tr w:rsidR="00504219" w:rsidRPr="00C82A58" w:rsidTr="00C82A58">
        <w:trPr>
          <w:tblHeader/>
        </w:trPr>
        <w:tc>
          <w:tcPr>
            <w:tcW w:w="219" w:type="pct"/>
            <w:vMerge w:val="restart"/>
          </w:tcPr>
          <w:p w:rsidR="00504219" w:rsidRPr="00C82A58" w:rsidRDefault="00504219" w:rsidP="00C82A58">
            <w:pPr>
              <w:spacing w:after="0" w:line="240" w:lineRule="auto"/>
              <w:jc w:val="both"/>
              <w:rPr>
                <w:rFonts w:ascii="Times New Roman" w:hAnsi="Times New Roman"/>
                <w:bCs/>
                <w:sz w:val="24"/>
                <w:szCs w:val="24"/>
              </w:rPr>
            </w:pPr>
            <w:r w:rsidRPr="00C82A58">
              <w:rPr>
                <w:rFonts w:ascii="Times New Roman" w:hAnsi="Times New Roman"/>
                <w:bCs/>
                <w:sz w:val="24"/>
                <w:szCs w:val="24"/>
              </w:rPr>
              <w:t>№</w:t>
            </w:r>
          </w:p>
        </w:tc>
        <w:tc>
          <w:tcPr>
            <w:tcW w:w="2261" w:type="pct"/>
            <w:vMerge w:val="restart"/>
          </w:tcPr>
          <w:p w:rsidR="00504219" w:rsidRPr="00C82A58" w:rsidRDefault="00504219" w:rsidP="00C82A58">
            <w:pPr>
              <w:spacing w:after="0" w:line="240" w:lineRule="auto"/>
              <w:jc w:val="both"/>
              <w:rPr>
                <w:rFonts w:ascii="Times New Roman" w:hAnsi="Times New Roman"/>
                <w:bCs/>
                <w:sz w:val="24"/>
                <w:szCs w:val="24"/>
              </w:rPr>
            </w:pPr>
            <w:r w:rsidRPr="00C82A58">
              <w:rPr>
                <w:rFonts w:ascii="Times New Roman" w:hAnsi="Times New Roman"/>
                <w:bCs/>
                <w:sz w:val="24"/>
                <w:szCs w:val="24"/>
              </w:rPr>
              <w:t>Наименование показателя</w:t>
            </w:r>
          </w:p>
        </w:tc>
        <w:tc>
          <w:tcPr>
            <w:tcW w:w="2520" w:type="pct"/>
            <w:gridSpan w:val="4"/>
          </w:tcPr>
          <w:p w:rsidR="00504219" w:rsidRPr="00C82A58" w:rsidRDefault="00504219" w:rsidP="00C82A58">
            <w:pPr>
              <w:spacing w:after="0" w:line="240" w:lineRule="auto"/>
              <w:ind w:left="-74"/>
              <w:jc w:val="both"/>
              <w:rPr>
                <w:rFonts w:ascii="Times New Roman" w:hAnsi="Times New Roman"/>
                <w:bCs/>
                <w:sz w:val="24"/>
                <w:szCs w:val="24"/>
              </w:rPr>
            </w:pPr>
            <w:r w:rsidRPr="00C82A58">
              <w:rPr>
                <w:rFonts w:ascii="Times New Roman" w:hAnsi="Times New Roman"/>
                <w:bCs/>
                <w:sz w:val="24"/>
                <w:szCs w:val="24"/>
              </w:rPr>
              <w:t>Значение показателя удовлетворенности, %</w:t>
            </w:r>
          </w:p>
        </w:tc>
      </w:tr>
      <w:tr w:rsidR="00504219" w:rsidRPr="00C82A58" w:rsidTr="00C82A58">
        <w:trPr>
          <w:tblHeader/>
        </w:trPr>
        <w:tc>
          <w:tcPr>
            <w:tcW w:w="219" w:type="pct"/>
            <w:vMerge/>
          </w:tcPr>
          <w:p w:rsidR="00504219" w:rsidRPr="00C82A58" w:rsidRDefault="00504219" w:rsidP="00C82A58">
            <w:pPr>
              <w:spacing w:after="0" w:line="240" w:lineRule="auto"/>
              <w:jc w:val="both"/>
              <w:rPr>
                <w:rFonts w:ascii="Times New Roman" w:hAnsi="Times New Roman"/>
                <w:sz w:val="24"/>
                <w:szCs w:val="24"/>
              </w:rPr>
            </w:pPr>
          </w:p>
        </w:tc>
        <w:tc>
          <w:tcPr>
            <w:tcW w:w="2261" w:type="pct"/>
            <w:vMerge/>
          </w:tcPr>
          <w:p w:rsidR="00504219" w:rsidRPr="00C82A58" w:rsidRDefault="00504219" w:rsidP="00C82A58">
            <w:pPr>
              <w:spacing w:after="0" w:line="240" w:lineRule="auto"/>
              <w:jc w:val="both"/>
              <w:rPr>
                <w:rFonts w:ascii="Times New Roman" w:hAnsi="Times New Roman"/>
                <w:sz w:val="24"/>
                <w:szCs w:val="24"/>
              </w:rPr>
            </w:pPr>
          </w:p>
        </w:tc>
        <w:tc>
          <w:tcPr>
            <w:tcW w:w="597"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2012</w:t>
            </w:r>
          </w:p>
        </w:tc>
        <w:tc>
          <w:tcPr>
            <w:tcW w:w="643"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2013</w:t>
            </w:r>
          </w:p>
        </w:tc>
        <w:tc>
          <w:tcPr>
            <w:tcW w:w="570" w:type="pct"/>
          </w:tcPr>
          <w:p w:rsidR="00504219" w:rsidRPr="00C82A58" w:rsidRDefault="00504219" w:rsidP="00C82A58">
            <w:pPr>
              <w:spacing w:after="0" w:line="240" w:lineRule="auto"/>
              <w:jc w:val="both"/>
              <w:rPr>
                <w:rFonts w:ascii="Times New Roman" w:hAnsi="Times New Roman"/>
                <w:bCs/>
                <w:sz w:val="24"/>
                <w:szCs w:val="24"/>
              </w:rPr>
            </w:pPr>
            <w:r w:rsidRPr="00C82A58">
              <w:rPr>
                <w:rFonts w:ascii="Times New Roman" w:hAnsi="Times New Roman"/>
                <w:bCs/>
                <w:sz w:val="24"/>
                <w:szCs w:val="24"/>
              </w:rPr>
              <w:t>2014</w:t>
            </w:r>
          </w:p>
        </w:tc>
        <w:tc>
          <w:tcPr>
            <w:tcW w:w="710" w:type="pct"/>
          </w:tcPr>
          <w:p w:rsidR="00504219" w:rsidRPr="00C82A58" w:rsidRDefault="00504219" w:rsidP="00C82A58">
            <w:pPr>
              <w:spacing w:after="0" w:line="240" w:lineRule="auto"/>
              <w:jc w:val="both"/>
              <w:rPr>
                <w:rFonts w:ascii="Times New Roman" w:hAnsi="Times New Roman"/>
                <w:bCs/>
                <w:sz w:val="24"/>
                <w:szCs w:val="24"/>
              </w:rPr>
            </w:pPr>
            <w:r w:rsidRPr="00C82A58">
              <w:rPr>
                <w:rFonts w:ascii="Times New Roman" w:hAnsi="Times New Roman"/>
                <w:bCs/>
                <w:sz w:val="24"/>
                <w:szCs w:val="24"/>
              </w:rPr>
              <w:t>2015</w:t>
            </w:r>
          </w:p>
        </w:tc>
      </w:tr>
      <w:tr w:rsidR="00504219" w:rsidRPr="00C82A58" w:rsidTr="00C82A58">
        <w:tc>
          <w:tcPr>
            <w:tcW w:w="219"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1.</w:t>
            </w:r>
          </w:p>
        </w:tc>
        <w:tc>
          <w:tcPr>
            <w:tcW w:w="2261"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Уровень удовлетворенности граждан качеством предоставления государственных услуг</w:t>
            </w:r>
          </w:p>
        </w:tc>
        <w:tc>
          <w:tcPr>
            <w:tcW w:w="597"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94,6</w:t>
            </w:r>
          </w:p>
        </w:tc>
        <w:tc>
          <w:tcPr>
            <w:tcW w:w="643"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97,2</w:t>
            </w:r>
          </w:p>
        </w:tc>
        <w:tc>
          <w:tcPr>
            <w:tcW w:w="57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94,8</w:t>
            </w:r>
          </w:p>
        </w:tc>
        <w:tc>
          <w:tcPr>
            <w:tcW w:w="71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97,9</w:t>
            </w:r>
          </w:p>
        </w:tc>
      </w:tr>
      <w:tr w:rsidR="00504219" w:rsidRPr="00C82A58" w:rsidTr="00C82A58">
        <w:tc>
          <w:tcPr>
            <w:tcW w:w="219"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2.</w:t>
            </w:r>
          </w:p>
        </w:tc>
        <w:tc>
          <w:tcPr>
            <w:tcW w:w="2261"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Уровень удовлетворенности граждан качеством предоставления государственных услуг по принципу "одного окна" на базе многофункциональных центров предоставления государственных и муниципальных услуг</w:t>
            </w:r>
          </w:p>
        </w:tc>
        <w:tc>
          <w:tcPr>
            <w:tcW w:w="597" w:type="pct"/>
            <w:vAlign w:val="center"/>
          </w:tcPr>
          <w:p w:rsidR="00504219" w:rsidRPr="00C82A58" w:rsidRDefault="00504219" w:rsidP="00C82A58">
            <w:pPr>
              <w:spacing w:after="0" w:line="240" w:lineRule="auto"/>
              <w:jc w:val="both"/>
              <w:rPr>
                <w:rFonts w:ascii="Times New Roman" w:hAnsi="Times New Roman"/>
                <w:sz w:val="24"/>
                <w:szCs w:val="24"/>
              </w:rPr>
            </w:pPr>
            <w:proofErr w:type="spellStart"/>
            <w:r w:rsidRPr="00C82A58">
              <w:rPr>
                <w:rFonts w:ascii="Times New Roman" w:hAnsi="Times New Roman"/>
                <w:sz w:val="24"/>
                <w:szCs w:val="24"/>
              </w:rPr>
              <w:t>х</w:t>
            </w:r>
            <w:proofErr w:type="spellEnd"/>
          </w:p>
        </w:tc>
        <w:tc>
          <w:tcPr>
            <w:tcW w:w="643"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91</w:t>
            </w:r>
          </w:p>
        </w:tc>
        <w:tc>
          <w:tcPr>
            <w:tcW w:w="57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91,4</w:t>
            </w:r>
          </w:p>
        </w:tc>
        <w:tc>
          <w:tcPr>
            <w:tcW w:w="71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95,6</w:t>
            </w:r>
          </w:p>
        </w:tc>
      </w:tr>
      <w:tr w:rsidR="00504219" w:rsidRPr="00C82A58" w:rsidTr="00C82A58">
        <w:tc>
          <w:tcPr>
            <w:tcW w:w="219"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3.</w:t>
            </w:r>
          </w:p>
        </w:tc>
        <w:tc>
          <w:tcPr>
            <w:tcW w:w="2261"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Удовлетворение очередностью при получении услуг</w:t>
            </w:r>
          </w:p>
        </w:tc>
        <w:tc>
          <w:tcPr>
            <w:tcW w:w="597"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95,5</w:t>
            </w:r>
          </w:p>
        </w:tc>
        <w:tc>
          <w:tcPr>
            <w:tcW w:w="643"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97,6</w:t>
            </w:r>
          </w:p>
        </w:tc>
        <w:tc>
          <w:tcPr>
            <w:tcW w:w="57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95,3</w:t>
            </w:r>
          </w:p>
        </w:tc>
        <w:tc>
          <w:tcPr>
            <w:tcW w:w="71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98,1</w:t>
            </w:r>
          </w:p>
        </w:tc>
      </w:tr>
      <w:tr w:rsidR="00504219" w:rsidRPr="00C82A58" w:rsidTr="00C82A58">
        <w:tc>
          <w:tcPr>
            <w:tcW w:w="219"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4.</w:t>
            </w:r>
          </w:p>
        </w:tc>
        <w:tc>
          <w:tcPr>
            <w:tcW w:w="2261"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Удовлетворение качеством информирования об услуге</w:t>
            </w:r>
          </w:p>
        </w:tc>
        <w:tc>
          <w:tcPr>
            <w:tcW w:w="597"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88,1</w:t>
            </w:r>
          </w:p>
        </w:tc>
        <w:tc>
          <w:tcPr>
            <w:tcW w:w="643"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97,5</w:t>
            </w:r>
          </w:p>
        </w:tc>
        <w:tc>
          <w:tcPr>
            <w:tcW w:w="57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95,0</w:t>
            </w:r>
          </w:p>
        </w:tc>
        <w:tc>
          <w:tcPr>
            <w:tcW w:w="71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97,7</w:t>
            </w:r>
          </w:p>
        </w:tc>
      </w:tr>
      <w:tr w:rsidR="00504219" w:rsidRPr="00C82A58" w:rsidTr="00C82A58">
        <w:tc>
          <w:tcPr>
            <w:tcW w:w="219"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5.</w:t>
            </w:r>
          </w:p>
        </w:tc>
        <w:tc>
          <w:tcPr>
            <w:tcW w:w="2261" w:type="pct"/>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Уровень комфортности оснащения</w:t>
            </w:r>
          </w:p>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помещения, в котором предоставляется услуга</w:t>
            </w:r>
          </w:p>
        </w:tc>
        <w:tc>
          <w:tcPr>
            <w:tcW w:w="597"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96,2</w:t>
            </w:r>
          </w:p>
        </w:tc>
        <w:tc>
          <w:tcPr>
            <w:tcW w:w="643"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95,8</w:t>
            </w:r>
          </w:p>
        </w:tc>
        <w:tc>
          <w:tcPr>
            <w:tcW w:w="57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94,0</w:t>
            </w:r>
          </w:p>
        </w:tc>
        <w:tc>
          <w:tcPr>
            <w:tcW w:w="710" w:type="pct"/>
            <w:vAlign w:val="center"/>
          </w:tcPr>
          <w:p w:rsidR="00504219" w:rsidRPr="00C82A58" w:rsidRDefault="00504219" w:rsidP="00C82A58">
            <w:pPr>
              <w:spacing w:after="0" w:line="240" w:lineRule="auto"/>
              <w:jc w:val="both"/>
              <w:rPr>
                <w:rFonts w:ascii="Times New Roman" w:hAnsi="Times New Roman"/>
                <w:sz w:val="24"/>
                <w:szCs w:val="24"/>
              </w:rPr>
            </w:pPr>
            <w:r w:rsidRPr="00C82A58">
              <w:rPr>
                <w:rFonts w:ascii="Times New Roman" w:hAnsi="Times New Roman"/>
                <w:sz w:val="24"/>
                <w:szCs w:val="24"/>
              </w:rPr>
              <w:t>97,7</w:t>
            </w:r>
          </w:p>
        </w:tc>
      </w:tr>
    </w:tbl>
    <w:p w:rsidR="00504219" w:rsidRPr="00BA7524" w:rsidRDefault="00504219" w:rsidP="00051280">
      <w:pPr>
        <w:spacing w:after="0" w:line="240" w:lineRule="auto"/>
        <w:jc w:val="both"/>
        <w:rPr>
          <w:rFonts w:ascii="Times New Roman" w:hAnsi="Times New Roman"/>
          <w:color w:val="000000"/>
          <w:sz w:val="24"/>
          <w:szCs w:val="24"/>
        </w:rPr>
      </w:pPr>
      <w:r w:rsidRPr="0042003A">
        <w:rPr>
          <w:rFonts w:ascii="Times New Roman" w:hAnsi="Times New Roman"/>
          <w:color w:val="000000"/>
          <w:sz w:val="24"/>
          <w:szCs w:val="24"/>
        </w:rPr>
        <w:t>*) - Мониторинг проводился рабочими группами, образованными органами исполнительной власти Омской области, предоставляющими государственные услуги в соответствующих сферах деятельности, посредством опроса заявителей. Опрос заявителей об уровне качества и доступности государственных услуг осуществлялся в отношении 47 государственных услуг</w:t>
      </w:r>
      <w:r>
        <w:rPr>
          <w:rFonts w:ascii="Times New Roman" w:hAnsi="Times New Roman"/>
          <w:color w:val="000000"/>
          <w:sz w:val="24"/>
          <w:szCs w:val="24"/>
        </w:rPr>
        <w:t xml:space="preserve"> </w:t>
      </w:r>
    </w:p>
    <w:p w:rsidR="00504219" w:rsidRPr="00051280" w:rsidRDefault="00504219" w:rsidP="00051280">
      <w:pPr>
        <w:spacing w:after="0" w:line="240" w:lineRule="auto"/>
        <w:jc w:val="both"/>
        <w:rPr>
          <w:rFonts w:ascii="Times New Roman" w:hAnsi="Times New Roman"/>
          <w:sz w:val="28"/>
          <w:szCs w:val="28"/>
        </w:rPr>
      </w:pP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5. В целях устранения избыточного государственного регулирования и снижения административных барьеров для бизнеса в соответствии с Законом Омской области от 26 декабря 2013 года № 1602-ОЗ </w:t>
      </w:r>
      <w:r>
        <w:rPr>
          <w:rFonts w:ascii="Times New Roman" w:hAnsi="Times New Roman"/>
          <w:sz w:val="28"/>
          <w:szCs w:val="28"/>
        </w:rPr>
        <w:t>"</w:t>
      </w:r>
      <w:r w:rsidRPr="00051280">
        <w:rPr>
          <w:rFonts w:ascii="Times New Roman" w:hAnsi="Times New Roman"/>
          <w:sz w:val="28"/>
          <w:szCs w:val="28"/>
        </w:rPr>
        <w:t xml:space="preserve">Об оценке </w:t>
      </w:r>
      <w:r w:rsidRPr="00051280">
        <w:rPr>
          <w:rFonts w:ascii="Times New Roman" w:hAnsi="Times New Roman"/>
          <w:sz w:val="28"/>
          <w:szCs w:val="28"/>
        </w:rPr>
        <w:lastRenderedPageBreak/>
        <w:t>регулирующего воздействия проектов нормативных правовых актов и экспертизе нормативных правовых актов в Омской области</w:t>
      </w:r>
      <w:r>
        <w:rPr>
          <w:rFonts w:ascii="Times New Roman" w:hAnsi="Times New Roman"/>
          <w:sz w:val="28"/>
          <w:szCs w:val="28"/>
        </w:rPr>
        <w:t>"</w:t>
      </w:r>
      <w:r w:rsidRPr="00051280">
        <w:rPr>
          <w:rFonts w:ascii="Times New Roman" w:hAnsi="Times New Roman"/>
          <w:sz w:val="28"/>
          <w:szCs w:val="28"/>
        </w:rPr>
        <w:t xml:space="preserve"> органами исполнительной власти Омской области и Администрацией города Омска осуществляется проведение оценки регулирующего воздействия. По данным рейтинга качества осуществления оценки регулирующего воздействия и экспертизы в субъектах Российской Федерации, проведенного Минэкономразвития России в декабре 2015 года, Омская область вошла в группу </w:t>
      </w:r>
      <w:r>
        <w:rPr>
          <w:rFonts w:ascii="Times New Roman" w:hAnsi="Times New Roman"/>
          <w:sz w:val="28"/>
          <w:szCs w:val="28"/>
        </w:rPr>
        <w:t>"</w:t>
      </w:r>
      <w:r w:rsidRPr="00051280">
        <w:rPr>
          <w:rFonts w:ascii="Times New Roman" w:hAnsi="Times New Roman"/>
          <w:sz w:val="28"/>
          <w:szCs w:val="28"/>
        </w:rPr>
        <w:t>Высший уровень</w:t>
      </w:r>
      <w:r>
        <w:rPr>
          <w:rFonts w:ascii="Times New Roman" w:hAnsi="Times New Roman"/>
          <w:sz w:val="28"/>
          <w:szCs w:val="28"/>
        </w:rPr>
        <w:t>"</w:t>
      </w:r>
      <w:r w:rsidRPr="00051280">
        <w:rPr>
          <w:rFonts w:ascii="Times New Roman" w:hAnsi="Times New Roman"/>
          <w:sz w:val="28"/>
          <w:szCs w:val="28"/>
        </w:rPr>
        <w:t xml:space="preserve">, набрав 85,2 балла (из 100) и заняв 23 место (из 85) (по данным 2014 года Омская область относилась к группе </w:t>
      </w:r>
      <w:r>
        <w:rPr>
          <w:rFonts w:ascii="Times New Roman" w:hAnsi="Times New Roman"/>
          <w:sz w:val="28"/>
          <w:szCs w:val="28"/>
        </w:rPr>
        <w:t>"</w:t>
      </w:r>
      <w:r w:rsidRPr="00051280">
        <w:rPr>
          <w:rFonts w:ascii="Times New Roman" w:hAnsi="Times New Roman"/>
          <w:sz w:val="28"/>
          <w:szCs w:val="28"/>
        </w:rPr>
        <w:t>Хороший уровень</w:t>
      </w:r>
      <w:r>
        <w:rPr>
          <w:rFonts w:ascii="Times New Roman" w:hAnsi="Times New Roman"/>
          <w:sz w:val="28"/>
          <w:szCs w:val="28"/>
        </w:rPr>
        <w:t>"</w:t>
      </w:r>
      <w:r w:rsidRPr="00051280">
        <w:rPr>
          <w:rFonts w:ascii="Times New Roman" w:hAnsi="Times New Roman"/>
          <w:sz w:val="28"/>
          <w:szCs w:val="28"/>
        </w:rPr>
        <w:t>, набрав 72,5 балла).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6. В числе органов исполнительной власти Омской области, наиболее активно и эффективно функционировавших в 2015 году в части содействия развитию конкурентной среды Омской области, следует отметить: </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Министерство экономики Омской области (обеспечение внедрения всех составляющих Стандарта, развитие форм и методов государственной поддержки малого и среднего предпринимательства, а также в сфере инвестиционной деятельности);</w:t>
      </w:r>
    </w:p>
    <w:p w:rsidR="00504219" w:rsidRPr="00051280" w:rsidRDefault="00504219" w:rsidP="00BA7524">
      <w:pPr>
        <w:spacing w:after="0" w:line="240" w:lineRule="auto"/>
        <w:ind w:firstLine="709"/>
        <w:jc w:val="both"/>
        <w:rPr>
          <w:rFonts w:ascii="Times New Roman" w:hAnsi="Times New Roman"/>
          <w:bCs/>
          <w:sz w:val="28"/>
          <w:szCs w:val="28"/>
        </w:rPr>
      </w:pPr>
      <w:r w:rsidRPr="00051280">
        <w:rPr>
          <w:rFonts w:ascii="Times New Roman" w:hAnsi="Times New Roman"/>
          <w:sz w:val="28"/>
          <w:szCs w:val="28"/>
        </w:rPr>
        <w:t xml:space="preserve">- Министерство образования Омской области (содействие развитию конкуренции и повышению уровня обеспеченности услугами на рынках дошкольного образования и </w:t>
      </w:r>
      <w:r w:rsidRPr="00051280">
        <w:rPr>
          <w:rFonts w:ascii="Times New Roman" w:hAnsi="Times New Roman"/>
          <w:bCs/>
          <w:sz w:val="28"/>
          <w:szCs w:val="28"/>
        </w:rPr>
        <w:t>психолого-педагогического сопровождения детей с ОВЗ);</w:t>
      </w:r>
    </w:p>
    <w:p w:rsidR="00504219" w:rsidRPr="00051280" w:rsidRDefault="00504219" w:rsidP="00BA7524">
      <w:pPr>
        <w:spacing w:after="0" w:line="240" w:lineRule="auto"/>
        <w:ind w:firstLine="709"/>
        <w:jc w:val="both"/>
        <w:rPr>
          <w:rFonts w:ascii="Times New Roman" w:hAnsi="Times New Roman"/>
          <w:bCs/>
          <w:sz w:val="28"/>
          <w:szCs w:val="28"/>
        </w:rPr>
      </w:pPr>
      <w:r w:rsidRPr="00051280">
        <w:rPr>
          <w:rFonts w:ascii="Times New Roman" w:hAnsi="Times New Roman"/>
          <w:bCs/>
          <w:sz w:val="28"/>
          <w:szCs w:val="28"/>
        </w:rPr>
        <w:t>- Министерство здравоохранения Омской области (содействие развитию рынка медицинских услуг).</w:t>
      </w:r>
    </w:p>
    <w:p w:rsidR="00504219" w:rsidRDefault="00504219" w:rsidP="00BA7524">
      <w:pPr>
        <w:spacing w:after="0" w:line="240" w:lineRule="auto"/>
        <w:ind w:firstLine="709"/>
        <w:jc w:val="both"/>
        <w:rPr>
          <w:rFonts w:ascii="Times New Roman" w:hAnsi="Times New Roman"/>
          <w:sz w:val="28"/>
          <w:szCs w:val="28"/>
        </w:rPr>
      </w:pPr>
    </w:p>
    <w:p w:rsidR="00504219" w:rsidRPr="00051280" w:rsidRDefault="00504219" w:rsidP="00BA7524">
      <w:pPr>
        <w:spacing w:after="0" w:line="240" w:lineRule="auto"/>
        <w:ind w:firstLine="709"/>
        <w:jc w:val="both"/>
        <w:rPr>
          <w:rFonts w:ascii="Times New Roman" w:hAnsi="Times New Roman"/>
          <w:color w:val="000000"/>
          <w:sz w:val="28"/>
          <w:szCs w:val="28"/>
        </w:rPr>
      </w:pPr>
      <w:r>
        <w:rPr>
          <w:rFonts w:ascii="Times New Roman" w:hAnsi="Times New Roman"/>
          <w:sz w:val="28"/>
          <w:szCs w:val="28"/>
        </w:rPr>
        <w:t>7. </w:t>
      </w:r>
      <w:r w:rsidRPr="00051280">
        <w:rPr>
          <w:rFonts w:ascii="Times New Roman" w:hAnsi="Times New Roman"/>
          <w:sz w:val="28"/>
          <w:szCs w:val="28"/>
        </w:rPr>
        <w:t>В то же время существует ряд экономических и административных барьеров, затрудняющих деятельность хозяйствующих субъектов на товарных рынках. Прежде всего, это такие барьеры</w:t>
      </w:r>
      <w:r>
        <w:rPr>
          <w:rFonts w:ascii="Times New Roman" w:hAnsi="Times New Roman"/>
          <w:sz w:val="28"/>
          <w:szCs w:val="28"/>
        </w:rPr>
        <w:t>,</w:t>
      </w:r>
      <w:r w:rsidRPr="00051280">
        <w:rPr>
          <w:rFonts w:ascii="Times New Roman" w:hAnsi="Times New Roman"/>
          <w:sz w:val="28"/>
          <w:szCs w:val="28"/>
        </w:rPr>
        <w:t xml:space="preserve"> как</w:t>
      </w:r>
      <w:r w:rsidRPr="00051280">
        <w:rPr>
          <w:rFonts w:ascii="Times New Roman" w:hAnsi="Times New Roman"/>
          <w:color w:val="000000"/>
          <w:sz w:val="28"/>
          <w:szCs w:val="28"/>
        </w:rPr>
        <w:t xml:space="preserve"> нестабильность российского законодательства, регулирующего предпринимательскую деятельность;</w:t>
      </w:r>
      <w:r w:rsidR="007332D4">
        <w:rPr>
          <w:rFonts w:ascii="Times New Roman" w:hAnsi="Times New Roman"/>
          <w:color w:val="000000"/>
          <w:sz w:val="28"/>
          <w:szCs w:val="28"/>
        </w:rPr>
        <w:t xml:space="preserve"> недостаток кредитных ресурсов;</w:t>
      </w:r>
      <w:r w:rsidRPr="00051280">
        <w:rPr>
          <w:rFonts w:ascii="Times New Roman" w:hAnsi="Times New Roman"/>
          <w:color w:val="000000"/>
          <w:sz w:val="28"/>
          <w:szCs w:val="28"/>
        </w:rPr>
        <w:t xml:space="preserve"> налогов</w:t>
      </w:r>
      <w:r w:rsidR="007332D4">
        <w:rPr>
          <w:rFonts w:ascii="Times New Roman" w:hAnsi="Times New Roman"/>
          <w:color w:val="000000"/>
          <w:sz w:val="28"/>
          <w:szCs w:val="28"/>
        </w:rPr>
        <w:t>ая</w:t>
      </w:r>
      <w:r w:rsidRPr="00051280">
        <w:rPr>
          <w:rFonts w:ascii="Times New Roman" w:hAnsi="Times New Roman"/>
          <w:color w:val="000000"/>
          <w:sz w:val="28"/>
          <w:szCs w:val="28"/>
        </w:rPr>
        <w:t xml:space="preserve"> нагрузк</w:t>
      </w:r>
      <w:r w:rsidR="007332D4">
        <w:rPr>
          <w:rFonts w:ascii="Times New Roman" w:hAnsi="Times New Roman"/>
          <w:color w:val="000000"/>
          <w:sz w:val="28"/>
          <w:szCs w:val="28"/>
        </w:rPr>
        <w:t>а</w:t>
      </w:r>
      <w:r w:rsidRPr="00051280">
        <w:rPr>
          <w:rFonts w:ascii="Times New Roman" w:hAnsi="Times New Roman"/>
          <w:color w:val="000000"/>
          <w:sz w:val="28"/>
          <w:szCs w:val="28"/>
        </w:rPr>
        <w:t xml:space="preserve"> на бизнес; ограничения и сложности доступа к поставкам товаров, оказанию услуг в рамках государственных (муниципальных) закупок; сложность получения земельных участков (площадок) для создания (развития) предпринимательской деятельности; давление со стороны правоохранительных органов; </w:t>
      </w:r>
      <w:r>
        <w:rPr>
          <w:rFonts w:ascii="Times New Roman" w:hAnsi="Times New Roman"/>
          <w:color w:val="000000"/>
          <w:sz w:val="28"/>
          <w:szCs w:val="28"/>
        </w:rPr>
        <w:t>"</w:t>
      </w:r>
      <w:proofErr w:type="spellStart"/>
      <w:r w:rsidRPr="00051280">
        <w:rPr>
          <w:rFonts w:ascii="Times New Roman" w:hAnsi="Times New Roman"/>
          <w:color w:val="000000"/>
          <w:sz w:val="28"/>
          <w:szCs w:val="28"/>
        </w:rPr>
        <w:t>затянутость</w:t>
      </w:r>
      <w:proofErr w:type="spellEnd"/>
      <w:r>
        <w:rPr>
          <w:rFonts w:ascii="Times New Roman" w:hAnsi="Times New Roman"/>
          <w:color w:val="000000"/>
          <w:sz w:val="28"/>
          <w:szCs w:val="28"/>
        </w:rPr>
        <w:t>"</w:t>
      </w:r>
      <w:r w:rsidRPr="00051280">
        <w:rPr>
          <w:rFonts w:ascii="Times New Roman" w:hAnsi="Times New Roman"/>
          <w:color w:val="000000"/>
          <w:sz w:val="28"/>
          <w:szCs w:val="28"/>
        </w:rPr>
        <w:t xml:space="preserve"> процедур получения разрешений и лицензий.</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Ограничивающими факторами развития конкуренции в регионе является высокая стоимость и длительность получения услуг субъектов естественных монополий, отсутствие доступных и </w:t>
      </w:r>
      <w:r>
        <w:rPr>
          <w:rFonts w:ascii="Times New Roman" w:hAnsi="Times New Roman"/>
          <w:color w:val="000000"/>
          <w:sz w:val="28"/>
          <w:szCs w:val="28"/>
        </w:rPr>
        <w:t>"</w:t>
      </w:r>
      <w:r w:rsidRPr="00051280">
        <w:rPr>
          <w:rFonts w:ascii="Times New Roman" w:hAnsi="Times New Roman"/>
          <w:sz w:val="28"/>
          <w:szCs w:val="28"/>
        </w:rPr>
        <w:t>прозрачных</w:t>
      </w:r>
      <w:r>
        <w:rPr>
          <w:rFonts w:ascii="Times New Roman" w:hAnsi="Times New Roman"/>
          <w:sz w:val="28"/>
          <w:szCs w:val="28"/>
        </w:rPr>
        <w:t>"</w:t>
      </w:r>
      <w:r w:rsidRPr="00051280">
        <w:rPr>
          <w:rFonts w:ascii="Times New Roman" w:hAnsi="Times New Roman"/>
          <w:sz w:val="28"/>
          <w:szCs w:val="28"/>
        </w:rPr>
        <w:t xml:space="preserve"> баз данных по их объектам, в том числе сведений о возможности подключения к объектам, свободным резервным мощностям энерго-, водо- тепло-, газообеспечения, что усложняет ведение текущей деятельности предприятий и вызывает трудности при открытии нового бизнеса.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Работа по устранению (минимизации) указанных барьеров и ограничений будет осуществляться в рамках реализации Дорожной карты и текущей деятельности органов исполнительной власти, органов местного самоуправления Омской области.</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lastRenderedPageBreak/>
        <w:t>Кроме того</w:t>
      </w:r>
      <w:r>
        <w:rPr>
          <w:rFonts w:ascii="Times New Roman" w:hAnsi="Times New Roman"/>
          <w:color w:val="000000"/>
          <w:sz w:val="28"/>
          <w:szCs w:val="28"/>
        </w:rPr>
        <w:t>,</w:t>
      </w:r>
      <w:r w:rsidRPr="00051280">
        <w:rPr>
          <w:rFonts w:ascii="Times New Roman" w:hAnsi="Times New Roman"/>
          <w:color w:val="000000"/>
          <w:sz w:val="28"/>
          <w:szCs w:val="28"/>
        </w:rPr>
        <w:t xml:space="preserve"> в Омской области начата разработка </w:t>
      </w:r>
      <w:r>
        <w:rPr>
          <w:rFonts w:ascii="Times New Roman" w:hAnsi="Times New Roman"/>
          <w:color w:val="000000"/>
          <w:sz w:val="28"/>
          <w:szCs w:val="28"/>
        </w:rPr>
        <w:t>"</w:t>
      </w:r>
      <w:r w:rsidRPr="00051280">
        <w:rPr>
          <w:rFonts w:ascii="Times New Roman" w:hAnsi="Times New Roman"/>
          <w:color w:val="000000"/>
          <w:sz w:val="28"/>
          <w:szCs w:val="28"/>
        </w:rPr>
        <w:t>дорожной карты</w:t>
      </w:r>
      <w:r>
        <w:rPr>
          <w:rFonts w:ascii="Times New Roman" w:hAnsi="Times New Roman"/>
          <w:color w:val="000000"/>
          <w:sz w:val="28"/>
          <w:szCs w:val="28"/>
        </w:rPr>
        <w:t>"</w:t>
      </w:r>
      <w:r w:rsidRPr="00051280">
        <w:rPr>
          <w:rFonts w:ascii="Times New Roman" w:hAnsi="Times New Roman"/>
          <w:color w:val="000000"/>
          <w:sz w:val="28"/>
          <w:szCs w:val="28"/>
        </w:rPr>
        <w:t xml:space="preserve"> по совершенствованию контрольной (надзорной) деятельности в Омской области на 2016 – 2018 годы </w:t>
      </w:r>
      <w:r>
        <w:rPr>
          <w:rFonts w:ascii="Times New Roman" w:hAnsi="Times New Roman"/>
          <w:color w:val="000000"/>
          <w:sz w:val="28"/>
          <w:szCs w:val="28"/>
        </w:rPr>
        <w:t>"</w:t>
      </w:r>
      <w:r w:rsidRPr="00051280">
        <w:rPr>
          <w:rFonts w:ascii="Times New Roman" w:hAnsi="Times New Roman"/>
          <w:color w:val="000000"/>
          <w:sz w:val="28"/>
          <w:szCs w:val="28"/>
        </w:rPr>
        <w:t>Контроль рисков для комфортной и безопасной жизни и эффективного бизнеса</w:t>
      </w:r>
      <w:r>
        <w:rPr>
          <w:rFonts w:ascii="Times New Roman" w:hAnsi="Times New Roman"/>
          <w:color w:val="000000"/>
          <w:sz w:val="28"/>
          <w:szCs w:val="28"/>
        </w:rPr>
        <w:t>"</w:t>
      </w:r>
      <w:r w:rsidRPr="00051280">
        <w:rPr>
          <w:rFonts w:ascii="Times New Roman" w:hAnsi="Times New Roman"/>
          <w:color w:val="000000"/>
          <w:sz w:val="28"/>
          <w:szCs w:val="28"/>
        </w:rPr>
        <w:t xml:space="preserve">. В рамках </w:t>
      </w:r>
      <w:r>
        <w:rPr>
          <w:rFonts w:ascii="Times New Roman" w:hAnsi="Times New Roman"/>
          <w:color w:val="000000"/>
          <w:sz w:val="28"/>
          <w:szCs w:val="28"/>
        </w:rPr>
        <w:t>"</w:t>
      </w:r>
      <w:r w:rsidRPr="00051280">
        <w:rPr>
          <w:rFonts w:ascii="Times New Roman" w:hAnsi="Times New Roman"/>
          <w:color w:val="000000"/>
          <w:sz w:val="28"/>
          <w:szCs w:val="28"/>
        </w:rPr>
        <w:t>дорожной карты</w:t>
      </w:r>
      <w:r>
        <w:rPr>
          <w:rFonts w:ascii="Times New Roman" w:hAnsi="Times New Roman"/>
          <w:color w:val="000000"/>
          <w:sz w:val="28"/>
          <w:szCs w:val="28"/>
        </w:rPr>
        <w:t>"</w:t>
      </w:r>
      <w:r w:rsidRPr="00051280">
        <w:rPr>
          <w:rFonts w:ascii="Times New Roman" w:hAnsi="Times New Roman"/>
          <w:color w:val="000000"/>
          <w:sz w:val="28"/>
          <w:szCs w:val="28"/>
        </w:rPr>
        <w:t xml:space="preserve"> предлагается реализация мероприятий по следующим блокам: </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xml:space="preserve">- оптимизация структуры полномочий и повышение прозрачности системы контроля (надзора); </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совершенствовани</w:t>
      </w:r>
      <w:r>
        <w:rPr>
          <w:rFonts w:ascii="Times New Roman" w:hAnsi="Times New Roman"/>
          <w:color w:val="000000"/>
          <w:sz w:val="28"/>
          <w:szCs w:val="28"/>
        </w:rPr>
        <w:t>е</w:t>
      </w:r>
      <w:r w:rsidRPr="00051280">
        <w:rPr>
          <w:rFonts w:ascii="Times New Roman" w:hAnsi="Times New Roman"/>
          <w:color w:val="000000"/>
          <w:sz w:val="28"/>
          <w:szCs w:val="28"/>
        </w:rPr>
        <w:t xml:space="preserve"> системы контроля (надзора);</w:t>
      </w:r>
    </w:p>
    <w:p w:rsidR="00504219" w:rsidRPr="00051280" w:rsidRDefault="00504219" w:rsidP="00BA7524">
      <w:pPr>
        <w:autoSpaceDE w:val="0"/>
        <w:autoSpaceDN w:val="0"/>
        <w:adjustRightInd w:val="0"/>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внедрени</w:t>
      </w:r>
      <w:r>
        <w:rPr>
          <w:rFonts w:ascii="Times New Roman" w:hAnsi="Times New Roman"/>
          <w:color w:val="000000"/>
          <w:sz w:val="28"/>
          <w:szCs w:val="28"/>
        </w:rPr>
        <w:t>е</w:t>
      </w:r>
      <w:r w:rsidRPr="00051280">
        <w:rPr>
          <w:rFonts w:ascii="Times New Roman" w:hAnsi="Times New Roman"/>
          <w:color w:val="000000"/>
          <w:sz w:val="28"/>
          <w:szCs w:val="28"/>
        </w:rPr>
        <w:t xml:space="preserve"> </w:t>
      </w:r>
      <w:proofErr w:type="spellStart"/>
      <w:r w:rsidRPr="00051280">
        <w:rPr>
          <w:rFonts w:ascii="Times New Roman" w:hAnsi="Times New Roman"/>
          <w:color w:val="000000"/>
          <w:sz w:val="28"/>
          <w:szCs w:val="28"/>
        </w:rPr>
        <w:t>риск-ориентированной</w:t>
      </w:r>
      <w:proofErr w:type="spellEnd"/>
      <w:r w:rsidRPr="00051280">
        <w:rPr>
          <w:rFonts w:ascii="Times New Roman" w:hAnsi="Times New Roman"/>
          <w:color w:val="000000"/>
          <w:sz w:val="28"/>
          <w:szCs w:val="28"/>
        </w:rPr>
        <w:t xml:space="preserve"> модели и системы профилактики нарушений в Омской области;</w:t>
      </w:r>
    </w:p>
    <w:p w:rsidR="00504219" w:rsidRPr="00051280" w:rsidRDefault="00504219" w:rsidP="00BA7524">
      <w:pPr>
        <w:spacing w:after="0" w:line="240" w:lineRule="auto"/>
        <w:ind w:firstLine="709"/>
        <w:jc w:val="both"/>
        <w:rPr>
          <w:rFonts w:ascii="Times New Roman" w:hAnsi="Times New Roman"/>
          <w:color w:val="000000"/>
          <w:sz w:val="28"/>
          <w:szCs w:val="28"/>
        </w:rPr>
      </w:pPr>
      <w:r w:rsidRPr="00051280">
        <w:rPr>
          <w:rFonts w:ascii="Times New Roman" w:hAnsi="Times New Roman"/>
          <w:color w:val="000000"/>
          <w:sz w:val="28"/>
          <w:szCs w:val="28"/>
        </w:rPr>
        <w:t>- совершенствование взаимодействия с территориальными управлениями федеральных органов исполнительной власти в рамках системы контроля (надзора).</w:t>
      </w:r>
    </w:p>
    <w:p w:rsidR="00504219" w:rsidRPr="00051280"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color w:val="000000"/>
          <w:sz w:val="28"/>
          <w:szCs w:val="28"/>
        </w:rPr>
        <w:t xml:space="preserve">Разработка документа ведется Министерством экономики Омской области, Уполномоченным по защите прав предпринимателей в Омской области совместно с заинтересованными органами власти, утверждение  </w:t>
      </w:r>
      <w:r>
        <w:rPr>
          <w:rFonts w:ascii="Times New Roman" w:hAnsi="Times New Roman"/>
          <w:color w:val="000000"/>
          <w:sz w:val="28"/>
          <w:szCs w:val="28"/>
        </w:rPr>
        <w:t>"</w:t>
      </w:r>
      <w:r w:rsidRPr="00051280">
        <w:rPr>
          <w:rFonts w:ascii="Times New Roman" w:hAnsi="Times New Roman"/>
          <w:color w:val="000000"/>
          <w:sz w:val="28"/>
          <w:szCs w:val="28"/>
        </w:rPr>
        <w:t>дорожной карты</w:t>
      </w:r>
      <w:r>
        <w:rPr>
          <w:rFonts w:ascii="Times New Roman" w:hAnsi="Times New Roman"/>
          <w:color w:val="000000"/>
          <w:sz w:val="28"/>
          <w:szCs w:val="28"/>
        </w:rPr>
        <w:t>"</w:t>
      </w:r>
      <w:r w:rsidRPr="00051280">
        <w:rPr>
          <w:rFonts w:ascii="Times New Roman" w:hAnsi="Times New Roman"/>
          <w:color w:val="000000"/>
          <w:sz w:val="28"/>
          <w:szCs w:val="28"/>
        </w:rPr>
        <w:t xml:space="preserve"> запланировано в 1 полугодии 2016 года.</w:t>
      </w:r>
    </w:p>
    <w:p w:rsidR="00504219" w:rsidRDefault="00504219" w:rsidP="00BA752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Реализация всех вышеперечисленных мероприятий позволит выстроить прозрачную систему взаимодействия власти, бизнеса и населения в части реализации эффективных мер по развитию конкуренции в интересах потребителей товаров и услуг и субъектов предпринимательской деятельности. </w:t>
      </w:r>
    </w:p>
    <w:p w:rsidR="005A7E61" w:rsidRDefault="005A7E61" w:rsidP="000A4E39">
      <w:pPr>
        <w:pStyle w:val="10"/>
      </w:pPr>
    </w:p>
    <w:p w:rsidR="00504219" w:rsidRPr="00050343" w:rsidRDefault="00504219" w:rsidP="000A4E39">
      <w:pPr>
        <w:pStyle w:val="10"/>
      </w:pPr>
      <w:bookmarkStart w:id="58" w:name="_Toc444185033"/>
      <w:r w:rsidRPr="00050343">
        <w:t>РАЗДЕЛ 3 "СВЕДЕНИЯ О РЕАЛИЗАЦИИ СОСТАВЛЯЮЩИХ СТАНДАРТА РАЗВИТИЯ КОНКУРЕНЦИИ В ОМСКОЙ ОБЛАСТИ"</w:t>
      </w:r>
      <w:bookmarkEnd w:id="58"/>
    </w:p>
    <w:p w:rsidR="00504219" w:rsidRPr="00150915" w:rsidRDefault="00504219" w:rsidP="00763C61">
      <w:pPr>
        <w:pStyle w:val="10"/>
      </w:pPr>
    </w:p>
    <w:p w:rsidR="00504219" w:rsidRPr="00150915" w:rsidRDefault="00504219" w:rsidP="00763C61">
      <w:pPr>
        <w:spacing w:after="0" w:line="240" w:lineRule="auto"/>
        <w:ind w:firstLine="709"/>
        <w:jc w:val="both"/>
        <w:rPr>
          <w:rFonts w:ascii="Times New Roman" w:hAnsi="Times New Roman"/>
          <w:sz w:val="28"/>
          <w:szCs w:val="28"/>
        </w:rPr>
      </w:pPr>
      <w:r w:rsidRPr="00150915">
        <w:rPr>
          <w:rFonts w:ascii="Times New Roman" w:hAnsi="Times New Roman"/>
          <w:sz w:val="28"/>
          <w:szCs w:val="28"/>
        </w:rPr>
        <w:t xml:space="preserve">Во исполнение распоряжения Губернатора Омской области от 26 ноября 2015 года № 312-р "О внедрении на территории Омской области Стандарта" </w:t>
      </w:r>
      <w:r w:rsidRPr="007A03D2">
        <w:rPr>
          <w:rFonts w:ascii="Times New Roman" w:hAnsi="Times New Roman"/>
          <w:sz w:val="28"/>
          <w:szCs w:val="28"/>
        </w:rPr>
        <w:t>(приложение № 1</w:t>
      </w:r>
      <w:r w:rsidR="005E77B7">
        <w:rPr>
          <w:rFonts w:ascii="Times New Roman" w:hAnsi="Times New Roman"/>
          <w:sz w:val="28"/>
          <w:szCs w:val="28"/>
        </w:rPr>
        <w:t xml:space="preserve">) </w:t>
      </w:r>
      <w:r w:rsidRPr="00150915">
        <w:rPr>
          <w:rFonts w:ascii="Times New Roman" w:hAnsi="Times New Roman"/>
          <w:sz w:val="28"/>
          <w:szCs w:val="28"/>
        </w:rPr>
        <w:t>в Омской области сформирована вся необходимая нормативная правовая база и проведен ряд системных мероприятий,  направленных на внедрение Стандарта в соответствии с требованиями федерального законодательства.</w:t>
      </w:r>
    </w:p>
    <w:p w:rsidR="006D4502" w:rsidRPr="00E532D4" w:rsidRDefault="00504219" w:rsidP="00763C61">
      <w:pPr>
        <w:pStyle w:val="ConsPlusNormal"/>
        <w:ind w:firstLine="708"/>
        <w:jc w:val="both"/>
        <w:rPr>
          <w:rFonts w:ascii="Times New Roman" w:hAnsi="Times New Roman"/>
          <w:sz w:val="28"/>
          <w:szCs w:val="28"/>
        </w:rPr>
      </w:pPr>
      <w:r w:rsidRPr="00150915">
        <w:rPr>
          <w:rFonts w:ascii="Times New Roman" w:hAnsi="Times New Roman"/>
          <w:sz w:val="28"/>
          <w:szCs w:val="28"/>
        </w:rPr>
        <w:t>3.1. Заключены Соглашения о внедрении Стандарта между Правительством Омской области и Администрациями города Омска и                     всех 32 муниципальных районов Омской области (100-процентный охват). Все соглашения</w:t>
      </w:r>
      <w:r w:rsidR="00100AE9">
        <w:rPr>
          <w:rFonts w:ascii="Times New Roman" w:hAnsi="Times New Roman"/>
          <w:sz w:val="28"/>
          <w:szCs w:val="28"/>
        </w:rPr>
        <w:t>,</w:t>
      </w:r>
      <w:r w:rsidRPr="00150915">
        <w:rPr>
          <w:rFonts w:ascii="Times New Roman" w:hAnsi="Times New Roman"/>
          <w:sz w:val="28"/>
          <w:szCs w:val="28"/>
        </w:rPr>
        <w:t xml:space="preserve"> подписанные от имени Правительства Омской об</w:t>
      </w:r>
      <w:r w:rsidR="00100AE9">
        <w:rPr>
          <w:rFonts w:ascii="Times New Roman" w:hAnsi="Times New Roman"/>
          <w:sz w:val="28"/>
          <w:szCs w:val="28"/>
        </w:rPr>
        <w:t>ласти высшим должностным лицом –</w:t>
      </w:r>
      <w:r w:rsidRPr="00150915">
        <w:rPr>
          <w:rFonts w:ascii="Times New Roman" w:hAnsi="Times New Roman"/>
          <w:sz w:val="28"/>
          <w:szCs w:val="28"/>
        </w:rPr>
        <w:t xml:space="preserve"> Губернатором Омской области 27 декабря 2015 года, размещены на сайте уполномоченного органа и на Инвестиционном портале Омской области. В качестве образца прилагается Соглашение между Правительством Омской области и Администрацией города </w:t>
      </w:r>
      <w:r w:rsidRPr="00E532D4">
        <w:rPr>
          <w:rFonts w:ascii="Times New Roman" w:hAnsi="Times New Roman"/>
          <w:sz w:val="28"/>
          <w:szCs w:val="28"/>
        </w:rPr>
        <w:t>Омска (приложение № 4</w:t>
      </w:r>
      <w:r w:rsidR="00CC5C1F">
        <w:rPr>
          <w:rFonts w:ascii="Times New Roman" w:hAnsi="Times New Roman"/>
          <w:sz w:val="28"/>
          <w:szCs w:val="28"/>
        </w:rPr>
        <w:t>).</w:t>
      </w:r>
    </w:p>
    <w:p w:rsidR="00BC2469" w:rsidRPr="00BC2469" w:rsidRDefault="00277037" w:rsidP="00BC2469">
      <w:pPr>
        <w:pStyle w:val="ConsPlusNormal"/>
        <w:jc w:val="both"/>
        <w:rPr>
          <w:rFonts w:ascii="Times New Roman" w:hAnsi="Times New Roman"/>
          <w:sz w:val="28"/>
          <w:szCs w:val="28"/>
        </w:rPr>
      </w:pPr>
      <w:r>
        <w:rPr>
          <w:rFonts w:ascii="Times New Roman" w:hAnsi="Times New Roman"/>
          <w:sz w:val="28"/>
          <w:szCs w:val="28"/>
        </w:rPr>
        <w:tab/>
      </w:r>
      <w:r w:rsidR="00504219" w:rsidRPr="00BC2469">
        <w:rPr>
          <w:rFonts w:ascii="Times New Roman" w:hAnsi="Times New Roman"/>
          <w:sz w:val="28"/>
          <w:szCs w:val="28"/>
        </w:rPr>
        <w:t>3.2. Указом Губернатора Омской области от 28 января 2015 года                          № 16 определен уполномоченный орган исполнительной власти Омской области по содействию развитию конкуренции в соответствии с федеральным законодательством – Министерство экономики Омской области</w:t>
      </w:r>
      <w:r>
        <w:rPr>
          <w:rFonts w:ascii="Times New Roman" w:hAnsi="Times New Roman"/>
          <w:sz w:val="28"/>
          <w:szCs w:val="28"/>
        </w:rPr>
        <w:t>.</w:t>
      </w:r>
      <w:r w:rsidR="00504219" w:rsidRPr="00BC2469">
        <w:rPr>
          <w:rFonts w:ascii="Times New Roman" w:hAnsi="Times New Roman"/>
          <w:sz w:val="28"/>
          <w:szCs w:val="28"/>
        </w:rPr>
        <w:t xml:space="preserve"> Указом </w:t>
      </w:r>
      <w:r w:rsidR="00504219" w:rsidRPr="00BC2469">
        <w:rPr>
          <w:rFonts w:ascii="Times New Roman" w:hAnsi="Times New Roman"/>
          <w:sz w:val="28"/>
          <w:szCs w:val="28"/>
        </w:rPr>
        <w:lastRenderedPageBreak/>
        <w:t xml:space="preserve">Губернатора Омской области от 9 декабря 2015 года № 210 полномочия Министерства экономики Омской области в данной сфере дополнены  </w:t>
      </w:r>
      <w:r w:rsidR="0033781E">
        <w:rPr>
          <w:rFonts w:ascii="Times New Roman" w:hAnsi="Times New Roman"/>
          <w:sz w:val="28"/>
          <w:szCs w:val="28"/>
        </w:rPr>
        <w:br/>
      </w:r>
      <w:r w:rsidR="00504219" w:rsidRPr="00BC2469">
        <w:rPr>
          <w:rFonts w:ascii="Times New Roman" w:hAnsi="Times New Roman"/>
          <w:sz w:val="28"/>
          <w:szCs w:val="28"/>
        </w:rPr>
        <w:t>с учетом требований распор</w:t>
      </w:r>
      <w:r w:rsidR="00856067">
        <w:rPr>
          <w:rFonts w:ascii="Times New Roman" w:hAnsi="Times New Roman"/>
          <w:sz w:val="28"/>
          <w:szCs w:val="28"/>
        </w:rPr>
        <w:t>яжения Правительства Российской</w:t>
      </w:r>
      <w:r w:rsidR="0033781E">
        <w:rPr>
          <w:rFonts w:ascii="Times New Roman" w:hAnsi="Times New Roman"/>
          <w:sz w:val="28"/>
          <w:szCs w:val="28"/>
        </w:rPr>
        <w:t xml:space="preserve"> </w:t>
      </w:r>
      <w:r w:rsidR="00504219" w:rsidRPr="00BC2469">
        <w:rPr>
          <w:rFonts w:ascii="Times New Roman" w:hAnsi="Times New Roman"/>
          <w:sz w:val="28"/>
          <w:szCs w:val="28"/>
        </w:rPr>
        <w:t>Федерации от 5 сентября 2015 года № 1738-р</w:t>
      </w:r>
      <w:r w:rsidR="00504219" w:rsidRPr="00BC2469">
        <w:rPr>
          <w:rFonts w:ascii="Times New Roman" w:hAnsi="Times New Roman"/>
          <w:i/>
          <w:sz w:val="28"/>
          <w:szCs w:val="28"/>
        </w:rPr>
        <w:t xml:space="preserve">. </w:t>
      </w:r>
      <w:r w:rsidR="00BC2469" w:rsidRPr="00BC2469">
        <w:rPr>
          <w:rFonts w:ascii="Times New Roman" w:hAnsi="Times New Roman"/>
          <w:sz w:val="28"/>
          <w:szCs w:val="28"/>
        </w:rPr>
        <w:t>Отдельные положения Указа Губернатора Омской области от 19 февраля 2004 года № 33 "Об организации деятельности Министерства экономики Омской области"</w:t>
      </w:r>
      <w:r w:rsidR="00BC2469">
        <w:rPr>
          <w:rFonts w:ascii="Times New Roman" w:hAnsi="Times New Roman"/>
          <w:sz w:val="28"/>
          <w:szCs w:val="28"/>
        </w:rPr>
        <w:t xml:space="preserve"> </w:t>
      </w:r>
      <w:r w:rsidR="00BC2469" w:rsidRPr="00BC2469">
        <w:rPr>
          <w:rFonts w:ascii="Times New Roman" w:hAnsi="Times New Roman"/>
          <w:sz w:val="28"/>
          <w:szCs w:val="28"/>
        </w:rPr>
        <w:t xml:space="preserve">в части наделения Министерства экономики Омской области функциями уполномоченного органа по содействию развитию конкуренции </w:t>
      </w:r>
      <w:r w:rsidR="00BC2469">
        <w:rPr>
          <w:rFonts w:ascii="Times New Roman" w:hAnsi="Times New Roman"/>
          <w:sz w:val="28"/>
          <w:szCs w:val="28"/>
        </w:rPr>
        <w:t xml:space="preserve">в Омской области </w:t>
      </w:r>
      <w:r w:rsidR="00BD6582">
        <w:rPr>
          <w:rFonts w:ascii="Times New Roman" w:hAnsi="Times New Roman"/>
          <w:sz w:val="28"/>
          <w:szCs w:val="28"/>
        </w:rPr>
        <w:t xml:space="preserve">приведены </w:t>
      </w:r>
      <w:r w:rsidR="00BB1FE7">
        <w:rPr>
          <w:rFonts w:ascii="Times New Roman" w:hAnsi="Times New Roman"/>
          <w:sz w:val="28"/>
          <w:szCs w:val="28"/>
        </w:rPr>
        <w:br/>
      </w:r>
      <w:r w:rsidR="00BD6582">
        <w:rPr>
          <w:rFonts w:ascii="Times New Roman" w:hAnsi="Times New Roman"/>
          <w:sz w:val="28"/>
          <w:szCs w:val="28"/>
        </w:rPr>
        <w:t>в приложении № 5.</w:t>
      </w:r>
    </w:p>
    <w:p w:rsidR="00504219" w:rsidRPr="00E902FB" w:rsidRDefault="00504219" w:rsidP="00217E06">
      <w:pPr>
        <w:spacing w:after="0" w:line="240" w:lineRule="auto"/>
        <w:ind w:firstLine="709"/>
        <w:jc w:val="both"/>
        <w:rPr>
          <w:rFonts w:ascii="Times New Roman" w:hAnsi="Times New Roman"/>
          <w:sz w:val="28"/>
          <w:szCs w:val="28"/>
        </w:rPr>
      </w:pPr>
      <w:r w:rsidRPr="00150915">
        <w:rPr>
          <w:rFonts w:ascii="Times New Roman" w:hAnsi="Times New Roman"/>
          <w:sz w:val="28"/>
          <w:szCs w:val="28"/>
        </w:rPr>
        <w:t>Уполномоченным органом разработан и утвержден Губернатором Омской области, Председателем Правительства Омской области В.И.</w:t>
      </w:r>
      <w:r w:rsidR="00FA15CA">
        <w:rPr>
          <w:rFonts w:ascii="Times New Roman" w:hAnsi="Times New Roman"/>
          <w:sz w:val="28"/>
          <w:szCs w:val="28"/>
        </w:rPr>
        <w:t> </w:t>
      </w:r>
      <w:r w:rsidRPr="00150915">
        <w:rPr>
          <w:rFonts w:ascii="Times New Roman" w:hAnsi="Times New Roman"/>
          <w:sz w:val="28"/>
          <w:szCs w:val="28"/>
        </w:rPr>
        <w:t>Назаровым План мероприятий по внедрению на территории Омской области Стандарта</w:t>
      </w:r>
      <w:r w:rsidR="00FA15CA">
        <w:rPr>
          <w:rFonts w:ascii="Times New Roman" w:hAnsi="Times New Roman"/>
          <w:sz w:val="28"/>
          <w:szCs w:val="28"/>
        </w:rPr>
        <w:t xml:space="preserve"> </w:t>
      </w:r>
      <w:r w:rsidRPr="00E902FB">
        <w:rPr>
          <w:rFonts w:ascii="Times New Roman" w:hAnsi="Times New Roman"/>
          <w:sz w:val="28"/>
          <w:szCs w:val="28"/>
        </w:rPr>
        <w:t>(</w:t>
      </w:r>
      <w:hyperlink r:id="rId76" w:history="1">
        <w:r w:rsidR="00FA15CA" w:rsidRPr="00E902FB">
          <w:rPr>
            <w:rStyle w:val="a6"/>
            <w:rFonts w:ascii="Times New Roman" w:hAnsi="Times New Roman"/>
            <w:color w:val="auto"/>
            <w:sz w:val="28"/>
            <w:szCs w:val="28"/>
          </w:rPr>
          <w:t xml:space="preserve">http://mec.omskportal.ru/ru/RegionalPublicAuthorities/ </w:t>
        </w:r>
        <w:proofErr w:type="spellStart"/>
        <w:r w:rsidR="00FA15CA" w:rsidRPr="00E902FB">
          <w:rPr>
            <w:rStyle w:val="a6"/>
            <w:rFonts w:ascii="Times New Roman" w:hAnsi="Times New Roman"/>
            <w:color w:val="auto"/>
            <w:sz w:val="28"/>
            <w:szCs w:val="28"/>
          </w:rPr>
          <w:t>executivelist</w:t>
        </w:r>
        <w:proofErr w:type="spellEnd"/>
        <w:r w:rsidR="00FA15CA" w:rsidRPr="00E902FB">
          <w:rPr>
            <w:rStyle w:val="a6"/>
            <w:rFonts w:ascii="Times New Roman" w:hAnsi="Times New Roman"/>
            <w:color w:val="auto"/>
            <w:sz w:val="28"/>
            <w:szCs w:val="28"/>
          </w:rPr>
          <w:t>/MEC/</w:t>
        </w:r>
        <w:proofErr w:type="spellStart"/>
        <w:r w:rsidR="00FA15CA" w:rsidRPr="00E902FB">
          <w:rPr>
            <w:rStyle w:val="a6"/>
            <w:rFonts w:ascii="Times New Roman" w:hAnsi="Times New Roman"/>
            <w:color w:val="auto"/>
            <w:sz w:val="28"/>
            <w:szCs w:val="28"/>
          </w:rPr>
          <w:t>Implementation</w:t>
        </w:r>
        <w:proofErr w:type="spellEnd"/>
        <w:r w:rsidR="00FA15CA" w:rsidRPr="00E902FB">
          <w:rPr>
            <w:rStyle w:val="a6"/>
            <w:rFonts w:ascii="Times New Roman" w:hAnsi="Times New Roman"/>
            <w:color w:val="auto"/>
            <w:sz w:val="28"/>
            <w:szCs w:val="28"/>
          </w:rPr>
          <w:t xml:space="preserve"> OfStandards.html</w:t>
        </w:r>
      </w:hyperlink>
      <w:r w:rsidRPr="00E902FB">
        <w:rPr>
          <w:rFonts w:ascii="Times New Roman" w:hAnsi="Times New Roman"/>
          <w:sz w:val="28"/>
          <w:szCs w:val="28"/>
        </w:rPr>
        <w:t>).</w:t>
      </w:r>
    </w:p>
    <w:p w:rsidR="00504219" w:rsidRPr="00CD5074" w:rsidRDefault="004A6CDC" w:rsidP="00217E06">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3.3. </w:t>
      </w:r>
      <w:r w:rsidR="00504219" w:rsidRPr="00150915">
        <w:rPr>
          <w:rFonts w:ascii="Times New Roman" w:hAnsi="Times New Roman"/>
          <w:sz w:val="28"/>
          <w:szCs w:val="28"/>
        </w:rPr>
        <w:t xml:space="preserve">Министерством экономики Омской области проведено 2 (два) семинара-совещания  с представителями органов местного самоуправления Омской области (в режиме видеоконференции) по вопросам реализации Стандарта (протоколы семинаров-совещаний от 6 ноября и 4 декабря 2015 года представлены в </w:t>
      </w:r>
      <w:r w:rsidR="00504219" w:rsidRPr="00CD5074">
        <w:rPr>
          <w:rFonts w:ascii="Times New Roman" w:hAnsi="Times New Roman"/>
          <w:sz w:val="28"/>
          <w:szCs w:val="28"/>
        </w:rPr>
        <w:t xml:space="preserve">приложении (приложения № </w:t>
      </w:r>
      <w:r w:rsidR="001727FE">
        <w:rPr>
          <w:rFonts w:ascii="Times New Roman" w:hAnsi="Times New Roman"/>
          <w:sz w:val="28"/>
          <w:szCs w:val="28"/>
        </w:rPr>
        <w:t>6,</w:t>
      </w:r>
      <w:r w:rsidR="00504219" w:rsidRPr="00CD5074">
        <w:rPr>
          <w:rFonts w:ascii="Times New Roman" w:hAnsi="Times New Roman"/>
          <w:sz w:val="28"/>
          <w:szCs w:val="28"/>
        </w:rPr>
        <w:t>7)</w:t>
      </w:r>
      <w:r w:rsidR="00A42A45">
        <w:rPr>
          <w:rFonts w:ascii="Times New Roman" w:hAnsi="Times New Roman"/>
          <w:sz w:val="28"/>
          <w:szCs w:val="28"/>
        </w:rPr>
        <w:t>)</w:t>
      </w:r>
      <w:r w:rsidR="00504219" w:rsidRPr="00CD5074">
        <w:rPr>
          <w:rFonts w:ascii="Times New Roman" w:hAnsi="Times New Roman"/>
          <w:sz w:val="28"/>
          <w:szCs w:val="28"/>
        </w:rPr>
        <w:t>.</w:t>
      </w:r>
      <w:r w:rsidR="000E246E">
        <w:rPr>
          <w:rFonts w:ascii="Times New Roman" w:hAnsi="Times New Roman"/>
          <w:sz w:val="28"/>
          <w:szCs w:val="28"/>
        </w:rPr>
        <w:t xml:space="preserve"> </w:t>
      </w:r>
      <w:r w:rsidR="00D6368D">
        <w:rPr>
          <w:rFonts w:ascii="Times New Roman" w:hAnsi="Times New Roman"/>
          <w:sz w:val="28"/>
          <w:szCs w:val="28"/>
        </w:rPr>
        <w:t>Дополнительно</w:t>
      </w:r>
      <w:r w:rsidR="000E246E">
        <w:rPr>
          <w:rFonts w:ascii="Times New Roman" w:hAnsi="Times New Roman"/>
          <w:sz w:val="28"/>
          <w:szCs w:val="28"/>
        </w:rPr>
        <w:t xml:space="preserve"> </w:t>
      </w:r>
      <w:r w:rsidR="00AF76B3">
        <w:rPr>
          <w:rFonts w:ascii="Times New Roman" w:hAnsi="Times New Roman"/>
          <w:sz w:val="28"/>
          <w:szCs w:val="28"/>
        </w:rPr>
        <w:br/>
      </w:r>
      <w:r w:rsidR="000E246E">
        <w:rPr>
          <w:rFonts w:ascii="Times New Roman" w:hAnsi="Times New Roman"/>
          <w:sz w:val="28"/>
          <w:szCs w:val="28"/>
        </w:rPr>
        <w:t xml:space="preserve">11 декабря 2015 года </w:t>
      </w:r>
      <w:r w:rsidR="003F7066">
        <w:rPr>
          <w:rFonts w:ascii="Times New Roman" w:hAnsi="Times New Roman"/>
          <w:sz w:val="28"/>
          <w:szCs w:val="28"/>
        </w:rPr>
        <w:t>проведен</w:t>
      </w:r>
      <w:r w:rsidR="000E246E">
        <w:rPr>
          <w:rFonts w:ascii="Times New Roman" w:hAnsi="Times New Roman"/>
          <w:sz w:val="28"/>
          <w:szCs w:val="28"/>
        </w:rPr>
        <w:t xml:space="preserve"> о</w:t>
      </w:r>
      <w:r w:rsidR="000E246E" w:rsidRPr="000E246E">
        <w:rPr>
          <w:rFonts w:ascii="Times New Roman" w:hAnsi="Times New Roman"/>
          <w:sz w:val="28"/>
          <w:szCs w:val="28"/>
        </w:rPr>
        <w:t xml:space="preserve">бучающий семинар </w:t>
      </w:r>
      <w:r w:rsidR="00BC616E">
        <w:rPr>
          <w:rFonts w:ascii="Times New Roman" w:hAnsi="Times New Roman"/>
          <w:sz w:val="28"/>
          <w:szCs w:val="28"/>
        </w:rPr>
        <w:t>по данному вопросу</w:t>
      </w:r>
      <w:r w:rsidR="00BC616E" w:rsidRPr="000E246E">
        <w:rPr>
          <w:rFonts w:ascii="Times New Roman" w:hAnsi="Times New Roman"/>
          <w:sz w:val="28"/>
          <w:szCs w:val="28"/>
        </w:rPr>
        <w:t xml:space="preserve"> </w:t>
      </w:r>
      <w:r w:rsidR="000E246E" w:rsidRPr="000E246E">
        <w:rPr>
          <w:rFonts w:ascii="Times New Roman" w:hAnsi="Times New Roman"/>
          <w:sz w:val="28"/>
          <w:szCs w:val="28"/>
        </w:rPr>
        <w:t>для глав муниципальных образований и руково</w:t>
      </w:r>
      <w:r w:rsidR="00D6368D">
        <w:rPr>
          <w:rFonts w:ascii="Times New Roman" w:hAnsi="Times New Roman"/>
          <w:sz w:val="28"/>
          <w:szCs w:val="28"/>
        </w:rPr>
        <w:t xml:space="preserve">дителей районных Советов Омской </w:t>
      </w:r>
      <w:r w:rsidR="005A68ED">
        <w:rPr>
          <w:rFonts w:ascii="Times New Roman" w:hAnsi="Times New Roman"/>
          <w:sz w:val="28"/>
          <w:szCs w:val="28"/>
        </w:rPr>
        <w:t>о</w:t>
      </w:r>
      <w:r w:rsidR="000E246E" w:rsidRPr="000E246E">
        <w:rPr>
          <w:rFonts w:ascii="Times New Roman" w:hAnsi="Times New Roman"/>
          <w:sz w:val="28"/>
          <w:szCs w:val="28"/>
        </w:rPr>
        <w:t>бласти</w:t>
      </w:r>
      <w:r w:rsidR="00E16D3E">
        <w:rPr>
          <w:rFonts w:ascii="Times New Roman" w:hAnsi="Times New Roman"/>
          <w:sz w:val="28"/>
          <w:szCs w:val="28"/>
        </w:rPr>
        <w:t> </w:t>
      </w:r>
      <w:r w:rsidR="003A6838">
        <w:rPr>
          <w:rFonts w:ascii="Times New Roman" w:hAnsi="Times New Roman"/>
          <w:sz w:val="28"/>
          <w:szCs w:val="28"/>
        </w:rPr>
        <w:t>(</w:t>
      </w:r>
      <w:hyperlink r:id="rId77" w:history="1">
        <w:r w:rsidR="000E246E" w:rsidRPr="00E16D3E">
          <w:rPr>
            <w:rStyle w:val="a6"/>
            <w:rFonts w:ascii="Times New Roman" w:hAnsi="Times New Roman"/>
            <w:sz w:val="28"/>
            <w:szCs w:val="28"/>
          </w:rPr>
          <w:t>http://mec.omskportal.ru/ru/RegionalPublicAuthorities/executivelist/MEC/news/2015/12/14/1450065878832.html</w:t>
        </w:r>
      </w:hyperlink>
      <w:r w:rsidR="003A6838">
        <w:rPr>
          <w:rFonts w:ascii="Times New Roman" w:hAnsi="Times New Roman"/>
          <w:sz w:val="28"/>
          <w:szCs w:val="28"/>
        </w:rPr>
        <w:t>).</w:t>
      </w:r>
    </w:p>
    <w:p w:rsidR="005E0E3C" w:rsidRDefault="00504219" w:rsidP="00763C61">
      <w:pPr>
        <w:spacing w:after="0" w:line="240" w:lineRule="auto"/>
        <w:ind w:firstLine="708"/>
        <w:jc w:val="both"/>
        <w:rPr>
          <w:rFonts w:ascii="Times New Roman" w:hAnsi="Times New Roman"/>
          <w:sz w:val="28"/>
          <w:szCs w:val="28"/>
        </w:rPr>
      </w:pPr>
      <w:r w:rsidRPr="00150915">
        <w:rPr>
          <w:rFonts w:ascii="Times New Roman" w:hAnsi="Times New Roman"/>
          <w:sz w:val="28"/>
          <w:szCs w:val="28"/>
        </w:rPr>
        <w:t>В органах местного самоуправления Омской области  определены сотрудники, ответственные за взаимодействие с органами исполнительной власти Омской области по вопросам реализации Стандарта, развития конкуренции.</w:t>
      </w:r>
      <w:r w:rsidR="001A6133">
        <w:rPr>
          <w:rFonts w:ascii="Times New Roman" w:hAnsi="Times New Roman"/>
          <w:sz w:val="28"/>
          <w:szCs w:val="28"/>
        </w:rPr>
        <w:t xml:space="preserve"> </w:t>
      </w:r>
      <w:r w:rsidRPr="00150915">
        <w:rPr>
          <w:rFonts w:ascii="Times New Roman" w:hAnsi="Times New Roman"/>
          <w:sz w:val="28"/>
          <w:szCs w:val="28"/>
        </w:rPr>
        <w:t>В 1 полугодии 2016 года планируется проведение на менее двух обучающих мероприятий для органов местного самоуправления по вопросам</w:t>
      </w:r>
      <w:r w:rsidR="001A6133">
        <w:rPr>
          <w:rFonts w:ascii="Times New Roman" w:hAnsi="Times New Roman"/>
          <w:sz w:val="28"/>
          <w:szCs w:val="28"/>
        </w:rPr>
        <w:t xml:space="preserve"> содействия развитию конкуренции</w:t>
      </w:r>
      <w:r w:rsidR="005E0E3C">
        <w:rPr>
          <w:rFonts w:ascii="Times New Roman" w:hAnsi="Times New Roman"/>
          <w:sz w:val="28"/>
          <w:szCs w:val="28"/>
        </w:rPr>
        <w:t>.</w:t>
      </w:r>
    </w:p>
    <w:p w:rsidR="005E0E3C" w:rsidRPr="00105083" w:rsidRDefault="00674A22" w:rsidP="00105083">
      <w:pPr>
        <w:spacing w:after="0" w:line="240" w:lineRule="auto"/>
        <w:ind w:firstLine="708"/>
        <w:jc w:val="both"/>
        <w:rPr>
          <w:rFonts w:ascii="Times New Roman" w:hAnsi="Times New Roman"/>
          <w:sz w:val="28"/>
          <w:szCs w:val="28"/>
        </w:rPr>
      </w:pPr>
      <w:r>
        <w:rPr>
          <w:rFonts w:ascii="Times New Roman" w:hAnsi="Times New Roman"/>
          <w:sz w:val="28"/>
          <w:szCs w:val="28"/>
        </w:rPr>
        <w:t>3.4. В</w:t>
      </w:r>
      <w:r w:rsidR="00105083">
        <w:rPr>
          <w:rFonts w:ascii="Times New Roman" w:hAnsi="Times New Roman"/>
          <w:sz w:val="28"/>
          <w:szCs w:val="28"/>
        </w:rPr>
        <w:t xml:space="preserve"> </w:t>
      </w:r>
      <w:r w:rsidR="005E0E3C">
        <w:rPr>
          <w:rFonts w:ascii="Times New Roman" w:hAnsi="Times New Roman"/>
          <w:sz w:val="28"/>
          <w:szCs w:val="28"/>
        </w:rPr>
        <w:t>2016 год</w:t>
      </w:r>
      <w:r w:rsidR="00105083">
        <w:rPr>
          <w:rFonts w:ascii="Times New Roman" w:hAnsi="Times New Roman"/>
          <w:sz w:val="28"/>
          <w:szCs w:val="28"/>
        </w:rPr>
        <w:t>у</w:t>
      </w:r>
      <w:r w:rsidR="005E0E3C">
        <w:rPr>
          <w:rFonts w:ascii="Times New Roman" w:hAnsi="Times New Roman"/>
          <w:sz w:val="28"/>
          <w:szCs w:val="28"/>
        </w:rPr>
        <w:t xml:space="preserve"> планируется организовать работу по формированию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w:t>
      </w:r>
      <w:r>
        <w:rPr>
          <w:rFonts w:ascii="Times New Roman" w:hAnsi="Times New Roman"/>
          <w:sz w:val="28"/>
          <w:szCs w:val="28"/>
        </w:rPr>
        <w:t>, что</w:t>
      </w:r>
      <w:r w:rsidR="00105083">
        <w:rPr>
          <w:rFonts w:ascii="Times New Roman" w:hAnsi="Times New Roman"/>
          <w:sz w:val="28"/>
          <w:szCs w:val="28"/>
        </w:rPr>
        <w:t xml:space="preserve"> станет дополнением к проводимой с 2013 года </w:t>
      </w:r>
      <w:r w:rsidR="00105083" w:rsidRPr="00105083">
        <w:rPr>
          <w:rFonts w:ascii="Times New Roman" w:hAnsi="Times New Roman"/>
          <w:sz w:val="28"/>
          <w:szCs w:val="28"/>
        </w:rPr>
        <w:t>работе по формированию о</w:t>
      </w:r>
      <w:r w:rsidR="005E0E3C" w:rsidRPr="00105083">
        <w:rPr>
          <w:rFonts w:ascii="Times New Roman" w:hAnsi="Times New Roman"/>
          <w:sz w:val="28"/>
          <w:szCs w:val="28"/>
        </w:rPr>
        <w:t>ценк</w:t>
      </w:r>
      <w:r w:rsidR="00105083" w:rsidRPr="00105083">
        <w:rPr>
          <w:rFonts w:ascii="Times New Roman" w:hAnsi="Times New Roman"/>
          <w:sz w:val="28"/>
          <w:szCs w:val="28"/>
        </w:rPr>
        <w:t>и</w:t>
      </w:r>
      <w:r w:rsidR="005E0E3C" w:rsidRPr="00105083">
        <w:rPr>
          <w:rFonts w:ascii="Times New Roman" w:hAnsi="Times New Roman"/>
          <w:sz w:val="28"/>
          <w:szCs w:val="28"/>
        </w:rPr>
        <w:t xml:space="preserve"> эффективности</w:t>
      </w:r>
      <w:r w:rsidR="00B86C6E">
        <w:rPr>
          <w:rFonts w:ascii="Times New Roman" w:hAnsi="Times New Roman"/>
          <w:sz w:val="28"/>
          <w:szCs w:val="28"/>
        </w:rPr>
        <w:t xml:space="preserve"> (рейтинга)</w:t>
      </w:r>
      <w:r w:rsidR="005E0E3C" w:rsidRPr="00105083">
        <w:rPr>
          <w:rFonts w:ascii="Times New Roman" w:hAnsi="Times New Roman"/>
          <w:sz w:val="28"/>
          <w:szCs w:val="28"/>
        </w:rPr>
        <w:t xml:space="preserve"> деятельности ОМСУ в соответствии с Указом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и постановлением Правительства Российской Федерации от 17 декабря 2012 года № 1317.</w:t>
      </w:r>
    </w:p>
    <w:p w:rsidR="005E0E3C" w:rsidRPr="00674A22" w:rsidRDefault="00105083" w:rsidP="00674A22">
      <w:pPr>
        <w:autoSpaceDE w:val="0"/>
        <w:autoSpaceDN w:val="0"/>
        <w:adjustRightInd w:val="0"/>
        <w:spacing w:after="0" w:line="240" w:lineRule="auto"/>
        <w:ind w:firstLine="709"/>
        <w:jc w:val="both"/>
        <w:rPr>
          <w:rFonts w:ascii="Times New Roman" w:hAnsi="Times New Roman"/>
          <w:sz w:val="28"/>
          <w:szCs w:val="28"/>
        </w:rPr>
      </w:pPr>
      <w:r w:rsidRPr="00674A22">
        <w:rPr>
          <w:rFonts w:ascii="Times New Roman" w:hAnsi="Times New Roman"/>
          <w:sz w:val="28"/>
          <w:szCs w:val="28"/>
        </w:rPr>
        <w:t xml:space="preserve">В настоящее время  </w:t>
      </w:r>
      <w:r w:rsidR="00B86C6E" w:rsidRPr="00674A22">
        <w:rPr>
          <w:rFonts w:ascii="Times New Roman" w:hAnsi="Times New Roman"/>
          <w:sz w:val="28"/>
          <w:szCs w:val="28"/>
        </w:rPr>
        <w:t xml:space="preserve">начато </w:t>
      </w:r>
      <w:r w:rsidR="00B86C6E" w:rsidRPr="00105083">
        <w:rPr>
          <w:rFonts w:ascii="Times New Roman" w:hAnsi="Times New Roman"/>
          <w:sz w:val="28"/>
          <w:szCs w:val="28"/>
        </w:rPr>
        <w:t>формировани</w:t>
      </w:r>
      <w:r w:rsidR="00B86C6E">
        <w:rPr>
          <w:rFonts w:ascii="Times New Roman" w:hAnsi="Times New Roman"/>
          <w:sz w:val="28"/>
          <w:szCs w:val="28"/>
        </w:rPr>
        <w:t>е</w:t>
      </w:r>
      <w:r w:rsidR="00B86C6E" w:rsidRPr="00105083">
        <w:rPr>
          <w:rFonts w:ascii="Times New Roman" w:hAnsi="Times New Roman"/>
          <w:sz w:val="28"/>
          <w:szCs w:val="28"/>
        </w:rPr>
        <w:t xml:space="preserve"> оценки эффективности</w:t>
      </w:r>
      <w:r w:rsidR="00B86C6E">
        <w:rPr>
          <w:rFonts w:ascii="Times New Roman" w:hAnsi="Times New Roman"/>
          <w:sz w:val="28"/>
          <w:szCs w:val="28"/>
        </w:rPr>
        <w:t xml:space="preserve"> (рейтинга)</w:t>
      </w:r>
      <w:r w:rsidR="00B86C6E" w:rsidRPr="00105083">
        <w:rPr>
          <w:rFonts w:ascii="Times New Roman" w:hAnsi="Times New Roman"/>
          <w:sz w:val="28"/>
          <w:szCs w:val="28"/>
        </w:rPr>
        <w:t xml:space="preserve"> деятельности ОМСУ</w:t>
      </w:r>
      <w:r w:rsidR="00B86C6E" w:rsidRPr="00674A22">
        <w:rPr>
          <w:rFonts w:ascii="Times New Roman" w:hAnsi="Times New Roman"/>
          <w:sz w:val="28"/>
          <w:szCs w:val="28"/>
        </w:rPr>
        <w:t xml:space="preserve"> за 2015 год. </w:t>
      </w:r>
      <w:r w:rsidR="00674A22" w:rsidRPr="00674A22">
        <w:rPr>
          <w:rFonts w:ascii="Times New Roman" w:hAnsi="Times New Roman"/>
          <w:sz w:val="28"/>
          <w:szCs w:val="28"/>
        </w:rPr>
        <w:t>При подведении итогов 2014 года в</w:t>
      </w:r>
      <w:r w:rsidR="005E0E3C" w:rsidRPr="00674A22">
        <w:rPr>
          <w:rFonts w:ascii="Times New Roman" w:hAnsi="Times New Roman"/>
          <w:sz w:val="28"/>
          <w:szCs w:val="28"/>
        </w:rPr>
        <w:t xml:space="preserve"> качестве исходных данных использованы официальные данные, представленные в докладах глав администраций г. Омска и муниципальных районов Омской области о достигнутых значениях показателей для оценки эффективности деятельности ОМСУ за 2014 год и их планируемых значениях </w:t>
      </w:r>
      <w:r w:rsidR="005E0E3C" w:rsidRPr="00674A22">
        <w:rPr>
          <w:rFonts w:ascii="Times New Roman" w:hAnsi="Times New Roman"/>
          <w:sz w:val="28"/>
          <w:szCs w:val="28"/>
        </w:rPr>
        <w:lastRenderedPageBreak/>
        <w:t>на 3-летний период (далее – доклады глав</w:t>
      </w:r>
      <w:r w:rsidR="00674A22" w:rsidRPr="00674A22">
        <w:rPr>
          <w:rFonts w:ascii="Times New Roman" w:hAnsi="Times New Roman"/>
          <w:sz w:val="28"/>
          <w:szCs w:val="28"/>
        </w:rPr>
        <w:t xml:space="preserve"> ОМСУ</w:t>
      </w:r>
      <w:r w:rsidR="005E0E3C" w:rsidRPr="00674A22">
        <w:rPr>
          <w:rFonts w:ascii="Times New Roman" w:hAnsi="Times New Roman"/>
          <w:sz w:val="28"/>
          <w:szCs w:val="28"/>
        </w:rPr>
        <w:t xml:space="preserve">), и данные ответственных органов исполнительной власти Омской области. </w:t>
      </w:r>
    </w:p>
    <w:p w:rsidR="00674A22" w:rsidRPr="00674A22" w:rsidRDefault="005E0E3C" w:rsidP="00674A22">
      <w:pPr>
        <w:autoSpaceDE w:val="0"/>
        <w:autoSpaceDN w:val="0"/>
        <w:adjustRightInd w:val="0"/>
        <w:spacing w:after="0" w:line="240" w:lineRule="auto"/>
        <w:ind w:firstLine="709"/>
        <w:jc w:val="both"/>
        <w:rPr>
          <w:rFonts w:ascii="Times New Roman" w:hAnsi="Times New Roman"/>
          <w:sz w:val="28"/>
          <w:szCs w:val="28"/>
        </w:rPr>
      </w:pPr>
      <w:r w:rsidRPr="00674A22">
        <w:rPr>
          <w:rFonts w:ascii="Times New Roman" w:hAnsi="Times New Roman"/>
          <w:sz w:val="28"/>
          <w:szCs w:val="28"/>
        </w:rPr>
        <w:t xml:space="preserve">Доклад главы </w:t>
      </w:r>
      <w:r w:rsidR="00674A22" w:rsidRPr="00674A22">
        <w:rPr>
          <w:rFonts w:ascii="Times New Roman" w:hAnsi="Times New Roman"/>
          <w:sz w:val="28"/>
          <w:szCs w:val="28"/>
        </w:rPr>
        <w:t xml:space="preserve">ОМСУ </w:t>
      </w:r>
      <w:r w:rsidRPr="00674A22">
        <w:rPr>
          <w:rFonts w:ascii="Times New Roman" w:hAnsi="Times New Roman"/>
          <w:sz w:val="28"/>
          <w:szCs w:val="28"/>
        </w:rPr>
        <w:t xml:space="preserve">содержит значения 40 показателей по 9 сферам деятельности (экономическое развитие (предпринимательство, инвестиции, сельское хозяйство, дорожное хозяйство, заработная плата); социальное развитие (дошкольное, общее и дополнительное образование, культура, физическая культура и спорт); жилищное строительство, обеспечение граждан жильем и жилищно-коммунальное хозяйство (предоставление земельных участков, жилищные условия, государственный кадастровый учет); муниципальное управление (доходы и расходы местных бюджетов, оценка населением эффективности деятельности ОМСУ), энергосбережение и повышение энергетической эффективности (потребление энергетических </w:t>
      </w:r>
      <w:r w:rsidR="00674A22" w:rsidRPr="00674A22">
        <w:rPr>
          <w:rFonts w:ascii="Times New Roman" w:hAnsi="Times New Roman"/>
          <w:sz w:val="28"/>
          <w:szCs w:val="28"/>
        </w:rPr>
        <w:t>р</w:t>
      </w:r>
      <w:r w:rsidRPr="00674A22">
        <w:rPr>
          <w:rFonts w:ascii="Times New Roman" w:hAnsi="Times New Roman"/>
          <w:sz w:val="28"/>
          <w:szCs w:val="28"/>
        </w:rPr>
        <w:t>есурсов).</w:t>
      </w:r>
    </w:p>
    <w:p w:rsidR="005E0E3C" w:rsidRPr="00E902FB" w:rsidRDefault="00674A22" w:rsidP="00674A22">
      <w:pPr>
        <w:autoSpaceDE w:val="0"/>
        <w:autoSpaceDN w:val="0"/>
        <w:adjustRightInd w:val="0"/>
        <w:spacing w:after="0" w:line="240" w:lineRule="auto"/>
        <w:ind w:firstLine="709"/>
        <w:jc w:val="both"/>
        <w:rPr>
          <w:rFonts w:ascii="Times New Roman" w:hAnsi="Times New Roman"/>
          <w:sz w:val="28"/>
          <w:szCs w:val="28"/>
        </w:rPr>
      </w:pPr>
      <w:r w:rsidRPr="00674A22">
        <w:rPr>
          <w:rFonts w:ascii="Times New Roman" w:hAnsi="Times New Roman"/>
          <w:sz w:val="28"/>
          <w:szCs w:val="28"/>
        </w:rPr>
        <w:t>Ит</w:t>
      </w:r>
      <w:r w:rsidR="005E0E3C" w:rsidRPr="00674A22">
        <w:rPr>
          <w:rFonts w:ascii="Times New Roman" w:hAnsi="Times New Roman"/>
          <w:sz w:val="28"/>
          <w:szCs w:val="28"/>
        </w:rPr>
        <w:t>оги мониторинга эффективности деятельности ОМСУ за 2014 год рассмотрены на заседании совета глав муниципальных образований при Губернаторе Омской области 23 июня 2015 года и опубликованы в Сводном докладе Омской области "О результатах мониторинга эффективности деятельности органов местного самоуправления муниципального образования городской округ город Омск Омской области и муниципальных районов Омской области по итогам 2014 года", размещенном на официальном сайте Правительства Омской области в информационно-телекоммуникационной сети "Интернет</w:t>
      </w:r>
      <w:r w:rsidR="005E0E3C" w:rsidRPr="005F75E8">
        <w:rPr>
          <w:rFonts w:ascii="Times New Roman" w:hAnsi="Times New Roman"/>
          <w:sz w:val="28"/>
          <w:szCs w:val="28"/>
        </w:rPr>
        <w:t xml:space="preserve">" </w:t>
      </w:r>
      <w:r w:rsidR="005E0E3C" w:rsidRPr="00E902FB">
        <w:rPr>
          <w:rFonts w:ascii="Times New Roman" w:hAnsi="Times New Roman"/>
          <w:sz w:val="28"/>
          <w:szCs w:val="28"/>
        </w:rPr>
        <w:t>(</w:t>
      </w:r>
      <w:hyperlink r:id="rId78" w:history="1">
        <w:r w:rsidR="005F75E8" w:rsidRPr="00E902FB">
          <w:rPr>
            <w:rStyle w:val="a6"/>
            <w:rFonts w:ascii="Times New Roman" w:hAnsi="Times New Roman"/>
            <w:color w:val="auto"/>
            <w:sz w:val="28"/>
            <w:szCs w:val="28"/>
          </w:rPr>
          <w:t xml:space="preserve">http://www.omskportal.ru/ru/government/ </w:t>
        </w:r>
        <w:proofErr w:type="spellStart"/>
        <w:r w:rsidR="005F75E8" w:rsidRPr="00E902FB">
          <w:rPr>
            <w:rStyle w:val="a6"/>
            <w:rFonts w:ascii="Times New Roman" w:hAnsi="Times New Roman"/>
            <w:color w:val="auto"/>
            <w:sz w:val="28"/>
            <w:szCs w:val="28"/>
          </w:rPr>
          <w:t>branches</w:t>
        </w:r>
        <w:proofErr w:type="spellEnd"/>
        <w:r w:rsidR="005F75E8" w:rsidRPr="00E902FB">
          <w:rPr>
            <w:rStyle w:val="a6"/>
            <w:rFonts w:ascii="Times New Roman" w:hAnsi="Times New Roman"/>
            <w:color w:val="auto"/>
            <w:sz w:val="28"/>
            <w:szCs w:val="28"/>
          </w:rPr>
          <w:t>/</w:t>
        </w:r>
        <w:proofErr w:type="spellStart"/>
        <w:r w:rsidR="005F75E8" w:rsidRPr="00E902FB">
          <w:rPr>
            <w:rStyle w:val="a6"/>
            <w:rFonts w:ascii="Times New Roman" w:hAnsi="Times New Roman"/>
            <w:color w:val="auto"/>
            <w:sz w:val="28"/>
            <w:szCs w:val="28"/>
          </w:rPr>
          <w:t>Economy</w:t>
        </w:r>
        <w:proofErr w:type="spellEnd"/>
        <w:r w:rsidR="005F75E8" w:rsidRPr="00E902FB">
          <w:rPr>
            <w:rStyle w:val="a6"/>
            <w:rFonts w:ascii="Times New Roman" w:hAnsi="Times New Roman"/>
            <w:color w:val="auto"/>
            <w:sz w:val="28"/>
            <w:szCs w:val="28"/>
          </w:rPr>
          <w:t>/SvodDoklad.html</w:t>
        </w:r>
      </w:hyperlink>
      <w:r w:rsidR="005E0E3C" w:rsidRPr="00E902FB">
        <w:rPr>
          <w:rFonts w:ascii="Times New Roman" w:hAnsi="Times New Roman"/>
          <w:sz w:val="28"/>
          <w:szCs w:val="28"/>
        </w:rPr>
        <w:t>).</w:t>
      </w:r>
    </w:p>
    <w:p w:rsidR="005E0E3C" w:rsidRPr="00674A22" w:rsidRDefault="005E0E3C" w:rsidP="00674A22">
      <w:pPr>
        <w:spacing w:after="0" w:line="240" w:lineRule="auto"/>
        <w:ind w:firstLine="709"/>
        <w:jc w:val="both"/>
        <w:rPr>
          <w:rFonts w:ascii="Times New Roman" w:hAnsi="Times New Roman"/>
          <w:sz w:val="28"/>
          <w:szCs w:val="28"/>
        </w:rPr>
      </w:pPr>
      <w:r w:rsidRPr="00674A22">
        <w:rPr>
          <w:rFonts w:ascii="Times New Roman" w:hAnsi="Times New Roman"/>
          <w:sz w:val="28"/>
          <w:szCs w:val="28"/>
        </w:rPr>
        <w:t>Комплексная оценка эффективности деятельности ОМСУ за 2014 год проведена в соответствии с методикой, утвержденной постановлением Правительства Российской Федерации от 17 декабря 2012 года № 1317.</w:t>
      </w:r>
    </w:p>
    <w:p w:rsidR="005E0E3C" w:rsidRPr="00674A22" w:rsidRDefault="005E0E3C" w:rsidP="00674A22">
      <w:pPr>
        <w:spacing w:after="0" w:line="240" w:lineRule="auto"/>
        <w:ind w:firstLine="709"/>
        <w:jc w:val="both"/>
        <w:rPr>
          <w:rFonts w:ascii="Times New Roman" w:hAnsi="Times New Roman"/>
          <w:sz w:val="28"/>
          <w:szCs w:val="28"/>
        </w:rPr>
      </w:pPr>
      <w:r w:rsidRPr="00674A22">
        <w:rPr>
          <w:rFonts w:ascii="Times New Roman" w:hAnsi="Times New Roman"/>
          <w:sz w:val="28"/>
          <w:szCs w:val="28"/>
        </w:rPr>
        <w:t>Перечень оцениваемых показателей определен Указом Губернатора Омской области от 3 декабря 2010 года № 106</w:t>
      </w:r>
      <w:r w:rsidR="005A5036">
        <w:rPr>
          <w:rFonts w:ascii="Times New Roman" w:hAnsi="Times New Roman"/>
          <w:sz w:val="28"/>
          <w:szCs w:val="28"/>
        </w:rPr>
        <w:t>.</w:t>
      </w:r>
      <w:r w:rsidRPr="00674A22">
        <w:rPr>
          <w:rFonts w:ascii="Times New Roman" w:hAnsi="Times New Roman"/>
          <w:sz w:val="28"/>
          <w:szCs w:val="28"/>
        </w:rPr>
        <w:t xml:space="preserve"> </w:t>
      </w:r>
    </w:p>
    <w:p w:rsidR="005E0E3C" w:rsidRPr="00674A22" w:rsidRDefault="005E0E3C" w:rsidP="00674A22">
      <w:pPr>
        <w:spacing w:after="0" w:line="240" w:lineRule="auto"/>
        <w:ind w:firstLine="709"/>
        <w:jc w:val="both"/>
        <w:rPr>
          <w:rFonts w:ascii="Times New Roman" w:hAnsi="Times New Roman"/>
          <w:sz w:val="28"/>
          <w:szCs w:val="28"/>
        </w:rPr>
      </w:pPr>
      <w:r w:rsidRPr="00674A22">
        <w:rPr>
          <w:rFonts w:ascii="Times New Roman" w:hAnsi="Times New Roman"/>
          <w:sz w:val="28"/>
          <w:szCs w:val="28"/>
        </w:rPr>
        <w:t>Комплексная оценка за 2014 год рассчитана по 22 показателям доклада главы</w:t>
      </w:r>
      <w:r w:rsidR="00674A22" w:rsidRPr="00674A22">
        <w:rPr>
          <w:rFonts w:ascii="Times New Roman" w:hAnsi="Times New Roman"/>
          <w:sz w:val="28"/>
          <w:szCs w:val="28"/>
        </w:rPr>
        <w:t xml:space="preserve"> ОМСУ</w:t>
      </w:r>
      <w:r w:rsidRPr="00674A22">
        <w:rPr>
          <w:rFonts w:ascii="Times New Roman" w:hAnsi="Times New Roman"/>
          <w:sz w:val="28"/>
          <w:szCs w:val="28"/>
        </w:rPr>
        <w:t>, в том числе 6 показателей раздела "Экономическое развитие",                        2 – раздела "Дошкольное образование", 4 – раздела "Общее и дополнительное образование, 1 – раздела "Культура", 1 – раздела "Физическая культура и спорт", 2 – раздела "Жилищное строительство и обеспечение граждан жильем", 2 – раздела "Жилищно-коммунальное хозяйство", 2 – раздела "Организация муниципального управления",</w:t>
      </w:r>
      <w:r w:rsidR="00E72657">
        <w:rPr>
          <w:rFonts w:ascii="Times New Roman" w:hAnsi="Times New Roman"/>
          <w:sz w:val="28"/>
          <w:szCs w:val="28"/>
        </w:rPr>
        <w:t xml:space="preserve"> </w:t>
      </w:r>
      <w:r w:rsidRPr="00674A22">
        <w:rPr>
          <w:rFonts w:ascii="Times New Roman" w:hAnsi="Times New Roman"/>
          <w:sz w:val="28"/>
          <w:szCs w:val="28"/>
        </w:rPr>
        <w:t xml:space="preserve">2 – раздела "Энергосбережение и повышение энергетической эффективности". </w:t>
      </w:r>
    </w:p>
    <w:p w:rsidR="005E0E3C" w:rsidRPr="00674A22" w:rsidRDefault="005E0E3C" w:rsidP="00674A22">
      <w:pPr>
        <w:autoSpaceDE w:val="0"/>
        <w:autoSpaceDN w:val="0"/>
        <w:adjustRightInd w:val="0"/>
        <w:spacing w:after="0" w:line="240" w:lineRule="auto"/>
        <w:ind w:firstLine="709"/>
        <w:jc w:val="both"/>
        <w:rPr>
          <w:rFonts w:ascii="Times New Roman" w:hAnsi="Times New Roman"/>
          <w:sz w:val="28"/>
          <w:szCs w:val="28"/>
        </w:rPr>
      </w:pPr>
      <w:r w:rsidRPr="00674A22">
        <w:rPr>
          <w:rFonts w:ascii="Times New Roman" w:hAnsi="Times New Roman"/>
          <w:sz w:val="28"/>
          <w:szCs w:val="28"/>
        </w:rPr>
        <w:t xml:space="preserve">По результатам комплексной оценки за 2014 год определены следующие муниципальные образования – лидеры: Одесский (1 место), </w:t>
      </w:r>
      <w:proofErr w:type="spellStart"/>
      <w:r w:rsidRPr="00674A22">
        <w:rPr>
          <w:rFonts w:ascii="Times New Roman" w:hAnsi="Times New Roman"/>
          <w:sz w:val="28"/>
          <w:szCs w:val="28"/>
        </w:rPr>
        <w:t>Крутинский</w:t>
      </w:r>
      <w:proofErr w:type="spellEnd"/>
      <w:r w:rsidRPr="00674A22">
        <w:rPr>
          <w:rFonts w:ascii="Times New Roman" w:hAnsi="Times New Roman"/>
          <w:sz w:val="28"/>
          <w:szCs w:val="28"/>
        </w:rPr>
        <w:t xml:space="preserve"> (2 место), </w:t>
      </w:r>
      <w:proofErr w:type="spellStart"/>
      <w:r w:rsidRPr="00674A22">
        <w:rPr>
          <w:rFonts w:ascii="Times New Roman" w:hAnsi="Times New Roman"/>
          <w:sz w:val="28"/>
          <w:szCs w:val="28"/>
        </w:rPr>
        <w:t>Любинский</w:t>
      </w:r>
      <w:proofErr w:type="spellEnd"/>
      <w:r w:rsidRPr="00674A22">
        <w:rPr>
          <w:rFonts w:ascii="Times New Roman" w:hAnsi="Times New Roman"/>
          <w:sz w:val="28"/>
          <w:szCs w:val="28"/>
        </w:rPr>
        <w:t xml:space="preserve"> (3 место) районы.</w:t>
      </w:r>
    </w:p>
    <w:p w:rsidR="005E0E3C" w:rsidRPr="00674A22" w:rsidRDefault="005E0E3C" w:rsidP="00674A22">
      <w:pPr>
        <w:autoSpaceDE w:val="0"/>
        <w:autoSpaceDN w:val="0"/>
        <w:adjustRightInd w:val="0"/>
        <w:spacing w:after="0" w:line="240" w:lineRule="auto"/>
        <w:ind w:firstLine="709"/>
        <w:jc w:val="both"/>
        <w:rPr>
          <w:rFonts w:ascii="Times New Roman" w:hAnsi="Times New Roman"/>
          <w:sz w:val="28"/>
          <w:szCs w:val="28"/>
        </w:rPr>
      </w:pPr>
      <w:r w:rsidRPr="00674A22">
        <w:rPr>
          <w:rFonts w:ascii="Times New Roman" w:hAnsi="Times New Roman"/>
          <w:sz w:val="28"/>
          <w:szCs w:val="28"/>
        </w:rPr>
        <w:t xml:space="preserve">В Одесском районе отмечена высокая динамика роста показателей, характеризующих предпринимательскую активность населения. Доля среднесписочной численности работников малых и средних предприятий в среднесписочной численности работников всех предприятий и организаций выросла относительно уровня 2012 года на 9,4 процентного пункта и </w:t>
      </w:r>
      <w:r w:rsidRPr="00674A22">
        <w:rPr>
          <w:rFonts w:ascii="Times New Roman" w:hAnsi="Times New Roman"/>
          <w:sz w:val="28"/>
          <w:szCs w:val="28"/>
        </w:rPr>
        <w:lastRenderedPageBreak/>
        <w:t xml:space="preserve">составила 46,7 процента. Сокращена очередность детей в детские сады (в возрасте от 1 года до 6 лет) – до 5,1 процента. </w:t>
      </w:r>
    </w:p>
    <w:p w:rsidR="005E0E3C" w:rsidRPr="00674A22" w:rsidRDefault="005E0E3C" w:rsidP="00674A22">
      <w:pPr>
        <w:autoSpaceDE w:val="0"/>
        <w:autoSpaceDN w:val="0"/>
        <w:adjustRightInd w:val="0"/>
        <w:spacing w:after="0" w:line="240" w:lineRule="auto"/>
        <w:ind w:firstLine="709"/>
        <w:jc w:val="both"/>
        <w:rPr>
          <w:rFonts w:ascii="Times New Roman" w:hAnsi="Times New Roman"/>
          <w:sz w:val="28"/>
          <w:szCs w:val="28"/>
        </w:rPr>
      </w:pPr>
      <w:r w:rsidRPr="00674A22">
        <w:rPr>
          <w:rFonts w:ascii="Times New Roman" w:hAnsi="Times New Roman"/>
          <w:sz w:val="28"/>
          <w:szCs w:val="28"/>
        </w:rPr>
        <w:t xml:space="preserve">По </w:t>
      </w:r>
      <w:proofErr w:type="spellStart"/>
      <w:r w:rsidRPr="00674A22">
        <w:rPr>
          <w:rFonts w:ascii="Times New Roman" w:hAnsi="Times New Roman"/>
          <w:sz w:val="28"/>
          <w:szCs w:val="28"/>
        </w:rPr>
        <w:t>Крутинскому</w:t>
      </w:r>
      <w:proofErr w:type="spellEnd"/>
      <w:r w:rsidRPr="00674A22">
        <w:rPr>
          <w:rFonts w:ascii="Times New Roman" w:hAnsi="Times New Roman"/>
          <w:sz w:val="28"/>
          <w:szCs w:val="28"/>
        </w:rPr>
        <w:t xml:space="preserve"> району показатель объема внебюджетных инвестиций в основной капитал на душу населения увеличился в 3 раза относительно уровня 2013 года. Сохранились на высоком уровне показатели развития социальной сферы.</w:t>
      </w:r>
    </w:p>
    <w:p w:rsidR="005E0E3C" w:rsidRPr="00674A22" w:rsidRDefault="005E0E3C" w:rsidP="00674A22">
      <w:pPr>
        <w:autoSpaceDE w:val="0"/>
        <w:autoSpaceDN w:val="0"/>
        <w:adjustRightInd w:val="0"/>
        <w:spacing w:after="0" w:line="240" w:lineRule="auto"/>
        <w:ind w:firstLine="709"/>
        <w:jc w:val="both"/>
        <w:rPr>
          <w:rFonts w:ascii="Times New Roman" w:hAnsi="Times New Roman"/>
          <w:sz w:val="28"/>
          <w:szCs w:val="28"/>
        </w:rPr>
      </w:pPr>
      <w:proofErr w:type="spellStart"/>
      <w:r w:rsidRPr="00674A22">
        <w:rPr>
          <w:rFonts w:ascii="Times New Roman" w:hAnsi="Times New Roman"/>
          <w:sz w:val="28"/>
          <w:szCs w:val="28"/>
        </w:rPr>
        <w:t>Любинским</w:t>
      </w:r>
      <w:proofErr w:type="spellEnd"/>
      <w:r w:rsidRPr="00674A22">
        <w:rPr>
          <w:rFonts w:ascii="Times New Roman" w:hAnsi="Times New Roman"/>
          <w:sz w:val="28"/>
          <w:szCs w:val="28"/>
        </w:rPr>
        <w:t xml:space="preserve"> районом обеспечен самый высокий темп роста числа субъектов малого и среднего предпринимательства в расчете на 10 тыс. человек населения относительно уровня 2013 года – на 17,2 процента. Также район добился высоких результатов в обеспечении граждан жилыми помещениями. </w:t>
      </w:r>
    </w:p>
    <w:p w:rsidR="005E0E3C" w:rsidRDefault="005E0E3C" w:rsidP="00E72657">
      <w:pPr>
        <w:spacing w:after="0" w:line="240" w:lineRule="auto"/>
        <w:ind w:firstLine="709"/>
        <w:jc w:val="both"/>
        <w:rPr>
          <w:rFonts w:ascii="Times New Roman" w:hAnsi="Times New Roman"/>
          <w:sz w:val="28"/>
          <w:szCs w:val="28"/>
        </w:rPr>
      </w:pPr>
      <w:r w:rsidRPr="00674A22">
        <w:rPr>
          <w:rFonts w:ascii="Times New Roman" w:hAnsi="Times New Roman"/>
          <w:sz w:val="28"/>
          <w:szCs w:val="28"/>
        </w:rPr>
        <w:t xml:space="preserve">В целом </w:t>
      </w:r>
      <w:r w:rsidR="00674A22" w:rsidRPr="00674A22">
        <w:rPr>
          <w:rFonts w:ascii="Times New Roman" w:hAnsi="Times New Roman"/>
          <w:sz w:val="28"/>
          <w:szCs w:val="28"/>
        </w:rPr>
        <w:t xml:space="preserve">за 2014 год </w:t>
      </w:r>
      <w:r w:rsidRPr="00674A22">
        <w:rPr>
          <w:rFonts w:ascii="Times New Roman" w:hAnsi="Times New Roman"/>
          <w:sz w:val="28"/>
          <w:szCs w:val="28"/>
        </w:rPr>
        <w:t xml:space="preserve">по сравнению с 2013 годом позиции 13 муниципальных образований улучшились, 18 – ухудшились. Более чем у других снизились результаты работы администраций </w:t>
      </w:r>
      <w:proofErr w:type="spellStart"/>
      <w:r w:rsidRPr="00674A22">
        <w:rPr>
          <w:rFonts w:ascii="Times New Roman" w:hAnsi="Times New Roman"/>
          <w:sz w:val="28"/>
          <w:szCs w:val="28"/>
        </w:rPr>
        <w:t>Седельниковского</w:t>
      </w:r>
      <w:proofErr w:type="spellEnd"/>
      <w:r w:rsidRPr="00674A22">
        <w:rPr>
          <w:rFonts w:ascii="Times New Roman" w:hAnsi="Times New Roman"/>
          <w:sz w:val="28"/>
          <w:szCs w:val="28"/>
        </w:rPr>
        <w:t xml:space="preserve"> и Азовского районов (падение на 23 места и на 20 мест соответственно). </w:t>
      </w:r>
    </w:p>
    <w:p w:rsidR="00E72657" w:rsidRPr="00E72657" w:rsidRDefault="00E72657" w:rsidP="00E72657">
      <w:pPr>
        <w:tabs>
          <w:tab w:val="left" w:pos="709"/>
        </w:tabs>
        <w:autoSpaceDE w:val="0"/>
        <w:autoSpaceDN w:val="0"/>
        <w:adjustRightInd w:val="0"/>
        <w:spacing w:after="0" w:line="240" w:lineRule="auto"/>
        <w:ind w:firstLine="709"/>
        <w:jc w:val="both"/>
        <w:rPr>
          <w:rFonts w:ascii="Times New Roman" w:hAnsi="Times New Roman"/>
          <w:sz w:val="28"/>
          <w:szCs w:val="28"/>
        </w:rPr>
      </w:pPr>
      <w:r w:rsidRPr="00E72657">
        <w:rPr>
          <w:rFonts w:ascii="Times New Roman" w:hAnsi="Times New Roman"/>
          <w:sz w:val="28"/>
          <w:szCs w:val="28"/>
        </w:rPr>
        <w:t>Омская область входит в число субъектов Российской Федерации, которые предусматривают в своих бюджетах гранты муниципальным образованиям в целях содействия достижению и (или) поощрения достижения наилучших значений показателей их деятельности.</w:t>
      </w:r>
    </w:p>
    <w:p w:rsidR="00E72657" w:rsidRPr="00E72657" w:rsidRDefault="00E72657" w:rsidP="00E72657">
      <w:pPr>
        <w:tabs>
          <w:tab w:val="left" w:pos="709"/>
        </w:tabs>
        <w:autoSpaceDE w:val="0"/>
        <w:autoSpaceDN w:val="0"/>
        <w:adjustRightInd w:val="0"/>
        <w:spacing w:after="0" w:line="240" w:lineRule="auto"/>
        <w:ind w:firstLine="709"/>
        <w:jc w:val="both"/>
        <w:rPr>
          <w:rFonts w:ascii="Times New Roman" w:hAnsi="Times New Roman"/>
          <w:sz w:val="28"/>
          <w:szCs w:val="28"/>
        </w:rPr>
      </w:pPr>
      <w:r w:rsidRPr="00E72657">
        <w:rPr>
          <w:rFonts w:ascii="Times New Roman" w:hAnsi="Times New Roman"/>
          <w:sz w:val="28"/>
          <w:szCs w:val="28"/>
        </w:rPr>
        <w:t>На выделение грантов Законом Омской области от 25 декабря 2014 года № 1694-ОЗ "Об областном бюджете на 2015 год и на плановый период 2016 и 2017 годов", бюджетной росписью Министерства экономики Омской области и кассовым планом исполнения областного бюджета на 2015 год в пределах лимитов бюджетных обязательств, предусмотренных в установленном порядке Министерству экономики Омской области, предусмотрены средства в размере 250 тыс. рублей.</w:t>
      </w:r>
    </w:p>
    <w:p w:rsidR="00E72657" w:rsidRPr="00E72657" w:rsidRDefault="00E72657" w:rsidP="00E72657">
      <w:pPr>
        <w:tabs>
          <w:tab w:val="left" w:pos="709"/>
        </w:tabs>
        <w:autoSpaceDE w:val="0"/>
        <w:autoSpaceDN w:val="0"/>
        <w:adjustRightInd w:val="0"/>
        <w:spacing w:after="0" w:line="240" w:lineRule="auto"/>
        <w:ind w:firstLine="709"/>
        <w:jc w:val="both"/>
        <w:rPr>
          <w:rFonts w:ascii="Times New Roman" w:hAnsi="Times New Roman"/>
          <w:sz w:val="28"/>
          <w:szCs w:val="28"/>
        </w:rPr>
      </w:pPr>
      <w:r w:rsidRPr="00E72657">
        <w:rPr>
          <w:rFonts w:ascii="Times New Roman" w:hAnsi="Times New Roman"/>
          <w:sz w:val="28"/>
          <w:szCs w:val="28"/>
        </w:rPr>
        <w:t>На основании результатов комплексной оценки за 2014 год, в соответствии с Указом Губернатора Омской области от 3 декабря 2010 года № 106, Порядком предоставления в 2015 году средств для выделения грантов в форме дотаций муниципальным районам Омской области и муниципальному образованию городской округ город Омск Омской области определены размеры грантов следующим муниципальным образованиям Омской области:</w:t>
      </w:r>
    </w:p>
    <w:p w:rsidR="00E72657" w:rsidRPr="00E72657" w:rsidRDefault="00E72657" w:rsidP="00E72657">
      <w:pPr>
        <w:tabs>
          <w:tab w:val="left" w:pos="709"/>
        </w:tabs>
        <w:autoSpaceDE w:val="0"/>
        <w:autoSpaceDN w:val="0"/>
        <w:adjustRightInd w:val="0"/>
        <w:spacing w:after="0" w:line="240" w:lineRule="auto"/>
        <w:ind w:firstLine="709"/>
        <w:rPr>
          <w:rFonts w:ascii="Times New Roman" w:hAnsi="Times New Roman"/>
          <w:sz w:val="28"/>
          <w:szCs w:val="28"/>
        </w:rPr>
      </w:pPr>
      <w:r w:rsidRPr="00E72657">
        <w:rPr>
          <w:rFonts w:ascii="Times New Roman" w:hAnsi="Times New Roman"/>
          <w:sz w:val="28"/>
          <w:szCs w:val="28"/>
        </w:rPr>
        <w:t>- Одесскому району в размере 91767 рублей;</w:t>
      </w:r>
    </w:p>
    <w:p w:rsidR="00E72657" w:rsidRPr="00E72657" w:rsidRDefault="00E72657" w:rsidP="00E72657">
      <w:pPr>
        <w:tabs>
          <w:tab w:val="left" w:pos="709"/>
        </w:tabs>
        <w:autoSpaceDE w:val="0"/>
        <w:autoSpaceDN w:val="0"/>
        <w:adjustRightInd w:val="0"/>
        <w:spacing w:after="0" w:line="240" w:lineRule="auto"/>
        <w:ind w:firstLine="709"/>
        <w:rPr>
          <w:rFonts w:ascii="Times New Roman" w:hAnsi="Times New Roman"/>
          <w:sz w:val="28"/>
          <w:szCs w:val="28"/>
        </w:rPr>
      </w:pPr>
      <w:r w:rsidRPr="00E72657">
        <w:rPr>
          <w:rFonts w:ascii="Times New Roman" w:hAnsi="Times New Roman"/>
          <w:sz w:val="28"/>
          <w:szCs w:val="28"/>
        </w:rPr>
        <w:t>- </w:t>
      </w:r>
      <w:proofErr w:type="spellStart"/>
      <w:r w:rsidRPr="00E72657">
        <w:rPr>
          <w:rFonts w:ascii="Times New Roman" w:hAnsi="Times New Roman"/>
          <w:sz w:val="28"/>
          <w:szCs w:val="28"/>
        </w:rPr>
        <w:t>Крутинскому</w:t>
      </w:r>
      <w:proofErr w:type="spellEnd"/>
      <w:r w:rsidRPr="00E72657">
        <w:rPr>
          <w:rFonts w:ascii="Times New Roman" w:hAnsi="Times New Roman"/>
          <w:sz w:val="28"/>
          <w:szCs w:val="28"/>
        </w:rPr>
        <w:t xml:space="preserve"> району в размере 83100 рублей;</w:t>
      </w:r>
    </w:p>
    <w:p w:rsidR="00E72657" w:rsidRPr="00E72657" w:rsidRDefault="00E72657" w:rsidP="00E72657">
      <w:pPr>
        <w:tabs>
          <w:tab w:val="left" w:pos="709"/>
        </w:tabs>
        <w:autoSpaceDE w:val="0"/>
        <w:autoSpaceDN w:val="0"/>
        <w:adjustRightInd w:val="0"/>
        <w:spacing w:after="0" w:line="240" w:lineRule="auto"/>
        <w:ind w:firstLine="709"/>
        <w:rPr>
          <w:rFonts w:ascii="Times New Roman" w:hAnsi="Times New Roman"/>
          <w:sz w:val="28"/>
          <w:szCs w:val="28"/>
        </w:rPr>
      </w:pPr>
      <w:r w:rsidRPr="00E72657">
        <w:rPr>
          <w:rFonts w:ascii="Times New Roman" w:hAnsi="Times New Roman"/>
          <w:sz w:val="28"/>
          <w:szCs w:val="28"/>
        </w:rPr>
        <w:t>- </w:t>
      </w:r>
      <w:proofErr w:type="spellStart"/>
      <w:r w:rsidRPr="00E72657">
        <w:rPr>
          <w:rFonts w:ascii="Times New Roman" w:hAnsi="Times New Roman"/>
          <w:sz w:val="28"/>
          <w:szCs w:val="28"/>
        </w:rPr>
        <w:t>Любинскому</w:t>
      </w:r>
      <w:proofErr w:type="spellEnd"/>
      <w:r w:rsidRPr="00E72657">
        <w:rPr>
          <w:rFonts w:ascii="Times New Roman" w:hAnsi="Times New Roman"/>
          <w:sz w:val="28"/>
          <w:szCs w:val="28"/>
        </w:rPr>
        <w:t xml:space="preserve"> району в размере 75133 рубля.</w:t>
      </w:r>
    </w:p>
    <w:p w:rsidR="00504219" w:rsidRPr="00150915" w:rsidRDefault="00504219" w:rsidP="00674A22">
      <w:pPr>
        <w:autoSpaceDE w:val="0"/>
        <w:autoSpaceDN w:val="0"/>
        <w:adjustRightInd w:val="0"/>
        <w:spacing w:after="0" w:line="240" w:lineRule="auto"/>
        <w:ind w:firstLine="708"/>
        <w:jc w:val="both"/>
        <w:rPr>
          <w:rFonts w:ascii="Times New Roman" w:hAnsi="Times New Roman"/>
          <w:sz w:val="28"/>
          <w:szCs w:val="28"/>
        </w:rPr>
      </w:pPr>
      <w:r w:rsidRPr="00150915">
        <w:rPr>
          <w:rFonts w:ascii="Times New Roman" w:hAnsi="Times New Roman"/>
          <w:sz w:val="28"/>
          <w:szCs w:val="28"/>
        </w:rPr>
        <w:t>3.</w:t>
      </w:r>
      <w:r w:rsidR="00674A22">
        <w:rPr>
          <w:rFonts w:ascii="Times New Roman" w:hAnsi="Times New Roman"/>
          <w:sz w:val="28"/>
          <w:szCs w:val="28"/>
        </w:rPr>
        <w:t>5</w:t>
      </w:r>
      <w:r w:rsidRPr="00150915">
        <w:rPr>
          <w:rFonts w:ascii="Times New Roman" w:hAnsi="Times New Roman"/>
          <w:sz w:val="28"/>
          <w:szCs w:val="28"/>
        </w:rPr>
        <w:t>. Функциями коллегиального органа, рассматривающего вопросы в сфере содействия развитию конкуренции, наделен Совет по конкуренции.</w:t>
      </w:r>
    </w:p>
    <w:p w:rsidR="00504219" w:rsidRPr="00E4641C" w:rsidRDefault="00504219" w:rsidP="00763C61">
      <w:pPr>
        <w:autoSpaceDE w:val="0"/>
        <w:autoSpaceDN w:val="0"/>
        <w:adjustRightInd w:val="0"/>
        <w:spacing w:after="0" w:line="240" w:lineRule="auto"/>
        <w:ind w:firstLine="708"/>
        <w:jc w:val="both"/>
        <w:rPr>
          <w:rFonts w:ascii="Times New Roman" w:hAnsi="Times New Roman"/>
          <w:sz w:val="28"/>
          <w:szCs w:val="28"/>
          <w:highlight w:val="yellow"/>
        </w:rPr>
      </w:pPr>
      <w:r w:rsidRPr="00150915">
        <w:rPr>
          <w:rFonts w:ascii="Times New Roman" w:hAnsi="Times New Roman"/>
          <w:sz w:val="28"/>
          <w:szCs w:val="28"/>
        </w:rPr>
        <w:t xml:space="preserve">Положение о Совете по конкуренции и состав указанного коллегиального органа утверждены Указом Губернатора Омской области </w:t>
      </w:r>
      <w:r w:rsidR="005F75E8">
        <w:rPr>
          <w:rFonts w:ascii="Times New Roman" w:hAnsi="Times New Roman"/>
          <w:sz w:val="28"/>
          <w:szCs w:val="28"/>
        </w:rPr>
        <w:br/>
      </w:r>
      <w:r w:rsidRPr="00150915">
        <w:rPr>
          <w:rFonts w:ascii="Times New Roman" w:hAnsi="Times New Roman"/>
          <w:sz w:val="28"/>
          <w:szCs w:val="28"/>
        </w:rPr>
        <w:t>от 1 июля 2013 года № 97 "О Совете по инвестиционной деятельности и развитию конкуренции при Губернаторе Омской области" в редакции  Указов Губернатора Омской области от 21 августа 2015 года № 141 и от 28 января 2016 года № 15</w:t>
      </w:r>
      <w:r w:rsidR="00A571A8">
        <w:rPr>
          <w:rFonts w:ascii="Times New Roman" w:hAnsi="Times New Roman"/>
          <w:sz w:val="28"/>
          <w:szCs w:val="28"/>
        </w:rPr>
        <w:t xml:space="preserve"> (приложение № 8)</w:t>
      </w:r>
    </w:p>
    <w:p w:rsidR="00C107DD" w:rsidRDefault="00504219" w:rsidP="00763C61">
      <w:pPr>
        <w:spacing w:after="0" w:line="240" w:lineRule="auto"/>
        <w:ind w:firstLine="709"/>
        <w:jc w:val="both"/>
        <w:rPr>
          <w:rFonts w:ascii="Times New Roman" w:hAnsi="Times New Roman"/>
          <w:sz w:val="36"/>
          <w:szCs w:val="36"/>
        </w:rPr>
      </w:pPr>
      <w:r w:rsidRPr="00150915">
        <w:rPr>
          <w:rFonts w:ascii="Times New Roman" w:hAnsi="Times New Roman"/>
          <w:sz w:val="28"/>
          <w:szCs w:val="28"/>
        </w:rPr>
        <w:t xml:space="preserve">В состав Совета по конкуренции включены руководители Управления ФАС по Омской области, Управления Роспотребнадзора по Омской области,  </w:t>
      </w:r>
      <w:r w:rsidRPr="00150915">
        <w:rPr>
          <w:rFonts w:ascii="Times New Roman" w:hAnsi="Times New Roman"/>
          <w:sz w:val="28"/>
          <w:szCs w:val="28"/>
        </w:rPr>
        <w:lastRenderedPageBreak/>
        <w:t>Управления Федеральной службы государственной регистрации, кадастра и картографии по Омской области, Управления Федеральной службы по надзору в сфере природопользования по Омской области, общественных организаций по защите прав потребителей, общественных объединений предпринимателей, Торгово-промышленной палаты Омской области, промышленных и научно-образовательных организаций, органов местного самоуправления Омской области</w:t>
      </w:r>
      <w:r w:rsidRPr="003C3CA3">
        <w:rPr>
          <w:rFonts w:ascii="Times New Roman" w:hAnsi="Times New Roman"/>
          <w:sz w:val="36"/>
          <w:szCs w:val="36"/>
        </w:rPr>
        <w:t>.</w:t>
      </w:r>
      <w:r w:rsidRPr="00C107DD">
        <w:rPr>
          <w:rFonts w:ascii="Times New Roman" w:hAnsi="Times New Roman"/>
          <w:sz w:val="36"/>
          <w:szCs w:val="36"/>
        </w:rPr>
        <w:t xml:space="preserve"> </w:t>
      </w:r>
    </w:p>
    <w:p w:rsidR="00504219" w:rsidRPr="00150915" w:rsidRDefault="00504219" w:rsidP="00763C61">
      <w:pPr>
        <w:spacing w:after="0" w:line="240" w:lineRule="auto"/>
        <w:ind w:firstLine="709"/>
        <w:jc w:val="both"/>
        <w:rPr>
          <w:rFonts w:ascii="Times New Roman" w:hAnsi="Times New Roman"/>
          <w:sz w:val="28"/>
          <w:szCs w:val="28"/>
        </w:rPr>
      </w:pPr>
      <w:r w:rsidRPr="00C107DD">
        <w:rPr>
          <w:rFonts w:ascii="Times New Roman" w:hAnsi="Times New Roman"/>
          <w:sz w:val="28"/>
          <w:szCs w:val="28"/>
        </w:rPr>
        <w:t>Д</w:t>
      </w:r>
      <w:r w:rsidRPr="00150915">
        <w:rPr>
          <w:rFonts w:ascii="Times New Roman" w:hAnsi="Times New Roman"/>
          <w:sz w:val="28"/>
          <w:szCs w:val="28"/>
        </w:rPr>
        <w:t>анная мера полностью соответствует рекомендациям Стандарта и позволяет более качественно рассматривать вопросы внедрения Стандарта, а также вырабатывать эффективные предложения по развитию конкуренции.</w:t>
      </w:r>
    </w:p>
    <w:p w:rsidR="00504219" w:rsidRPr="00150915" w:rsidRDefault="00504219" w:rsidP="00763C61">
      <w:pPr>
        <w:spacing w:after="0" w:line="240" w:lineRule="auto"/>
        <w:ind w:firstLine="709"/>
        <w:jc w:val="both"/>
        <w:rPr>
          <w:rFonts w:ascii="Times New Roman" w:hAnsi="Times New Roman"/>
          <w:sz w:val="28"/>
          <w:szCs w:val="28"/>
        </w:rPr>
      </w:pPr>
      <w:r w:rsidRPr="00150915">
        <w:rPr>
          <w:rFonts w:ascii="Times New Roman" w:hAnsi="Times New Roman"/>
          <w:sz w:val="28"/>
          <w:szCs w:val="28"/>
        </w:rPr>
        <w:t>Вопросы содействия развитию конкуренции в Омской области рассмотрены на заседаниях Совета по конкуренции 27 октября 2015 года и 27 января 2016 года. Материалы заседаний Совета по конкуренции размещены на сайте уполномоченного органа (</w:t>
      </w:r>
      <w:hyperlink r:id="rId79" w:history="1">
        <w:r w:rsidRPr="00E902FB">
          <w:rPr>
            <w:rStyle w:val="a6"/>
            <w:rFonts w:ascii="Times New Roman" w:hAnsi="Times New Roman"/>
            <w:color w:val="auto"/>
            <w:sz w:val="28"/>
            <w:szCs w:val="28"/>
          </w:rPr>
          <w:t>http://mec.omskportal.ru/ru/Regional PublicAuthorities/executivelist/ MEC/ ImplementationOfStandards.html</w:t>
        </w:r>
      </w:hyperlink>
      <w:r w:rsidRPr="00E902FB">
        <w:rPr>
          <w:rFonts w:ascii="Times New Roman" w:hAnsi="Times New Roman"/>
          <w:sz w:val="28"/>
          <w:szCs w:val="28"/>
        </w:rPr>
        <w:t>) и Инвестиционном портале Омской области (</w:t>
      </w:r>
      <w:hyperlink r:id="rId80" w:history="1">
        <w:r w:rsidRPr="00E902FB">
          <w:rPr>
            <w:rStyle w:val="a6"/>
            <w:rFonts w:ascii="Times New Roman" w:hAnsi="Times New Roman"/>
            <w:color w:val="auto"/>
            <w:sz w:val="28"/>
            <w:szCs w:val="28"/>
          </w:rPr>
          <w:t xml:space="preserve">http://invest.omskportal.ru/ru/ </w:t>
        </w:r>
        <w:proofErr w:type="spellStart"/>
        <w:r w:rsidRPr="00E902FB">
          <w:rPr>
            <w:rStyle w:val="a6"/>
            <w:rFonts w:ascii="Times New Roman" w:hAnsi="Times New Roman"/>
            <w:color w:val="auto"/>
            <w:sz w:val="28"/>
            <w:szCs w:val="28"/>
          </w:rPr>
          <w:t>public</w:t>
        </w:r>
        <w:proofErr w:type="spellEnd"/>
        <w:r w:rsidRPr="00E902FB">
          <w:rPr>
            <w:rStyle w:val="a6"/>
            <w:rFonts w:ascii="Times New Roman" w:hAnsi="Times New Roman"/>
            <w:color w:val="auto"/>
            <w:sz w:val="28"/>
            <w:szCs w:val="28"/>
          </w:rPr>
          <w:t>/</w:t>
        </w:r>
        <w:proofErr w:type="spellStart"/>
        <w:r w:rsidRPr="00E902FB">
          <w:rPr>
            <w:rStyle w:val="a6"/>
            <w:rFonts w:ascii="Times New Roman" w:hAnsi="Times New Roman"/>
            <w:color w:val="auto"/>
            <w:sz w:val="28"/>
            <w:szCs w:val="28"/>
          </w:rPr>
          <w:t>invest</w:t>
        </w:r>
        <w:proofErr w:type="spellEnd"/>
        <w:r w:rsidRPr="00E902FB">
          <w:rPr>
            <w:rStyle w:val="a6"/>
            <w:rFonts w:ascii="Times New Roman" w:hAnsi="Times New Roman"/>
            <w:color w:val="auto"/>
            <w:sz w:val="28"/>
            <w:szCs w:val="28"/>
          </w:rPr>
          <w:t>/</w:t>
        </w:r>
        <w:proofErr w:type="spellStart"/>
        <w:r w:rsidRPr="00E902FB">
          <w:rPr>
            <w:rStyle w:val="a6"/>
            <w:rFonts w:ascii="Times New Roman" w:hAnsi="Times New Roman"/>
            <w:color w:val="auto"/>
            <w:sz w:val="28"/>
            <w:szCs w:val="28"/>
          </w:rPr>
          <w:t>invsovet</w:t>
        </w:r>
        <w:proofErr w:type="spellEnd"/>
        <w:r w:rsidRPr="00E902FB">
          <w:rPr>
            <w:rStyle w:val="a6"/>
            <w:rFonts w:ascii="Times New Roman" w:hAnsi="Times New Roman"/>
            <w:color w:val="auto"/>
            <w:sz w:val="28"/>
            <w:szCs w:val="28"/>
          </w:rPr>
          <w:t>/materials.html</w:t>
        </w:r>
      </w:hyperlink>
      <w:r w:rsidRPr="00E902FB">
        <w:rPr>
          <w:rFonts w:ascii="Times New Roman" w:hAnsi="Times New Roman"/>
          <w:sz w:val="28"/>
          <w:szCs w:val="28"/>
        </w:rPr>
        <w:t xml:space="preserve">). В марте 2016 года на заседании Совета </w:t>
      </w:r>
      <w:r w:rsidRPr="00150915">
        <w:rPr>
          <w:rFonts w:ascii="Times New Roman" w:hAnsi="Times New Roman"/>
          <w:sz w:val="28"/>
          <w:szCs w:val="28"/>
        </w:rPr>
        <w:t>по конкуренции рассмотрен доклад "Состояние и развитие конкурентной среды на рынках товаров и услуг Омской области".</w:t>
      </w:r>
    </w:p>
    <w:p w:rsidR="00504219" w:rsidRPr="00E902FB" w:rsidRDefault="00504219" w:rsidP="00763C61">
      <w:pPr>
        <w:spacing w:after="0" w:line="240" w:lineRule="auto"/>
        <w:ind w:firstLine="720"/>
        <w:jc w:val="both"/>
        <w:rPr>
          <w:rFonts w:ascii="Times New Roman" w:hAnsi="Times New Roman"/>
          <w:sz w:val="28"/>
          <w:szCs w:val="28"/>
        </w:rPr>
      </w:pPr>
      <w:r w:rsidRPr="00150915">
        <w:rPr>
          <w:rFonts w:ascii="Times New Roman" w:hAnsi="Times New Roman"/>
          <w:sz w:val="28"/>
          <w:szCs w:val="28"/>
        </w:rPr>
        <w:t>3.</w:t>
      </w:r>
      <w:r w:rsidR="00674A22">
        <w:rPr>
          <w:rFonts w:ascii="Times New Roman" w:hAnsi="Times New Roman"/>
          <w:sz w:val="28"/>
          <w:szCs w:val="28"/>
        </w:rPr>
        <w:t>6</w:t>
      </w:r>
      <w:r w:rsidRPr="00150915">
        <w:rPr>
          <w:rFonts w:ascii="Times New Roman" w:hAnsi="Times New Roman"/>
          <w:sz w:val="28"/>
          <w:szCs w:val="28"/>
        </w:rPr>
        <w:t xml:space="preserve">. В 4 квартале 20145 года организовано проведение Мониторинга конкуренции. Отчет по результатам Мониторинга конкуренции рассмотрен и одобрен  Советом по конкуренции, размещен в открытом доступе на сайте уполномоченного органа </w:t>
      </w:r>
      <w:r w:rsidRPr="00E902FB">
        <w:rPr>
          <w:rFonts w:ascii="Times New Roman" w:hAnsi="Times New Roman"/>
          <w:sz w:val="28"/>
          <w:szCs w:val="28"/>
        </w:rPr>
        <w:t>(</w:t>
      </w:r>
      <w:hyperlink r:id="rId81" w:history="1">
        <w:r w:rsidRPr="00E902FB">
          <w:rPr>
            <w:rStyle w:val="a6"/>
            <w:rFonts w:ascii="Times New Roman" w:hAnsi="Times New Roman"/>
            <w:color w:val="auto"/>
            <w:sz w:val="28"/>
            <w:szCs w:val="28"/>
          </w:rPr>
          <w:t xml:space="preserve">http://mec.omskportal.ru/ru/RegionalPublic </w:t>
        </w:r>
        <w:proofErr w:type="spellStart"/>
        <w:r w:rsidRPr="00E902FB">
          <w:rPr>
            <w:rStyle w:val="a6"/>
            <w:rFonts w:ascii="Times New Roman" w:hAnsi="Times New Roman"/>
            <w:color w:val="auto"/>
            <w:sz w:val="28"/>
            <w:szCs w:val="28"/>
          </w:rPr>
          <w:t>Authorities</w:t>
        </w:r>
        <w:proofErr w:type="spellEnd"/>
        <w:r w:rsidRPr="00E902FB">
          <w:rPr>
            <w:rStyle w:val="a6"/>
            <w:rFonts w:ascii="Times New Roman" w:hAnsi="Times New Roman"/>
            <w:color w:val="auto"/>
            <w:sz w:val="28"/>
            <w:szCs w:val="28"/>
          </w:rPr>
          <w:t>/</w:t>
        </w:r>
        <w:proofErr w:type="spellStart"/>
        <w:r w:rsidRPr="00E902FB">
          <w:rPr>
            <w:rStyle w:val="a6"/>
            <w:rFonts w:ascii="Times New Roman" w:hAnsi="Times New Roman"/>
            <w:color w:val="auto"/>
            <w:sz w:val="28"/>
            <w:szCs w:val="28"/>
          </w:rPr>
          <w:t>executivelist</w:t>
        </w:r>
        <w:proofErr w:type="spellEnd"/>
        <w:r w:rsidRPr="00E902FB">
          <w:rPr>
            <w:rStyle w:val="a6"/>
            <w:rFonts w:ascii="Times New Roman" w:hAnsi="Times New Roman"/>
            <w:color w:val="auto"/>
            <w:sz w:val="28"/>
            <w:szCs w:val="28"/>
          </w:rPr>
          <w:t>/ MEC/ImplementationOfStandards.html</w:t>
        </w:r>
      </w:hyperlink>
      <w:r w:rsidRPr="00E902FB">
        <w:rPr>
          <w:rFonts w:ascii="Times New Roman" w:hAnsi="Times New Roman"/>
          <w:sz w:val="28"/>
          <w:szCs w:val="28"/>
        </w:rPr>
        <w:t>).</w:t>
      </w:r>
    </w:p>
    <w:p w:rsidR="00504219" w:rsidRPr="00150915" w:rsidRDefault="00504219" w:rsidP="00763C61">
      <w:pPr>
        <w:pStyle w:val="31"/>
        <w:numPr>
          <w:ilvl w:val="0"/>
          <w:numId w:val="0"/>
        </w:numPr>
        <w:spacing w:line="240" w:lineRule="auto"/>
        <w:ind w:firstLine="709"/>
        <w:jc w:val="both"/>
        <w:rPr>
          <w:b w:val="0"/>
        </w:rPr>
      </w:pPr>
      <w:r w:rsidRPr="00150915">
        <w:rPr>
          <w:b w:val="0"/>
        </w:rPr>
        <w:t xml:space="preserve">К проведению Мониторинга конкуренции привлечены общественные организации и эксперты, органы местного самоуправления, Аналитический центр Омской области.  </w:t>
      </w:r>
    </w:p>
    <w:p w:rsidR="00504219" w:rsidRPr="00150915" w:rsidRDefault="00504219" w:rsidP="00763C61">
      <w:pPr>
        <w:pStyle w:val="31"/>
        <w:numPr>
          <w:ilvl w:val="0"/>
          <w:numId w:val="0"/>
        </w:numPr>
        <w:spacing w:line="240" w:lineRule="auto"/>
        <w:ind w:firstLine="709"/>
        <w:jc w:val="both"/>
        <w:rPr>
          <w:b w:val="0"/>
        </w:rPr>
      </w:pPr>
      <w:r w:rsidRPr="00150915">
        <w:rPr>
          <w:b w:val="0"/>
        </w:rPr>
        <w:t xml:space="preserve">Мониторинг конкуренции проводился в соответствии </w:t>
      </w:r>
      <w:r w:rsidRPr="00150915">
        <w:rPr>
          <w:b w:val="0"/>
        </w:rPr>
        <w:br/>
        <w:t xml:space="preserve">с требованиями распоряжения Правительства Российской Федерации </w:t>
      </w:r>
      <w:r w:rsidRPr="00150915">
        <w:rPr>
          <w:b w:val="0"/>
        </w:rPr>
        <w:br/>
        <w:t>от 5 сентября 2015 года № 1738-р по следующим направлениям:</w:t>
      </w:r>
    </w:p>
    <w:p w:rsidR="00504219" w:rsidRPr="00150915" w:rsidRDefault="00504219" w:rsidP="00763C61">
      <w:pPr>
        <w:pStyle w:val="ConsPlusTitle"/>
        <w:ind w:firstLine="709"/>
        <w:jc w:val="both"/>
        <w:rPr>
          <w:rFonts w:ascii="Times New Roman" w:hAnsi="Times New Roman" w:cs="Times New Roman"/>
          <w:b w:val="0"/>
          <w:sz w:val="28"/>
          <w:szCs w:val="28"/>
        </w:rPr>
      </w:pPr>
      <w:r w:rsidRPr="00150915">
        <w:rPr>
          <w:rFonts w:ascii="Times New Roman" w:hAnsi="Times New Roman" w:cs="Times New Roman"/>
          <w:b w:val="0"/>
          <w:sz w:val="28"/>
          <w:szCs w:val="28"/>
        </w:rPr>
        <w:t>- мониторинг наличия (отсутствия) административных барьеров и оценки состояния конкурентной среды субъектами предпринимательства;</w:t>
      </w:r>
    </w:p>
    <w:p w:rsidR="00504219" w:rsidRPr="00150915" w:rsidRDefault="00504219" w:rsidP="00763C61">
      <w:pPr>
        <w:pStyle w:val="ConsPlusTitle"/>
        <w:ind w:firstLine="709"/>
        <w:jc w:val="both"/>
        <w:rPr>
          <w:rFonts w:ascii="Times New Roman" w:hAnsi="Times New Roman" w:cs="Times New Roman"/>
          <w:b w:val="0"/>
          <w:sz w:val="28"/>
          <w:szCs w:val="28"/>
        </w:rPr>
      </w:pPr>
      <w:r w:rsidRPr="00150915">
        <w:rPr>
          <w:rFonts w:ascii="Times New Roman" w:hAnsi="Times New Roman" w:cs="Times New Roman"/>
          <w:b w:val="0"/>
          <w:sz w:val="28"/>
          <w:szCs w:val="28"/>
        </w:rPr>
        <w:t>- мониторинг удовлетворенности потребителей качеством товаров, работ и услуг на товарных рынках Омской области;</w:t>
      </w:r>
    </w:p>
    <w:p w:rsidR="00504219" w:rsidRPr="00150915" w:rsidRDefault="00504219" w:rsidP="00763C61">
      <w:pPr>
        <w:pStyle w:val="ConsPlusTitle"/>
        <w:ind w:firstLine="709"/>
        <w:jc w:val="both"/>
        <w:rPr>
          <w:rFonts w:ascii="Times New Roman" w:hAnsi="Times New Roman" w:cs="Times New Roman"/>
          <w:b w:val="0"/>
          <w:sz w:val="28"/>
          <w:szCs w:val="28"/>
        </w:rPr>
      </w:pPr>
      <w:r w:rsidRPr="00150915">
        <w:rPr>
          <w:rFonts w:ascii="Times New Roman" w:hAnsi="Times New Roman" w:cs="Times New Roman"/>
          <w:b w:val="0"/>
          <w:sz w:val="28"/>
          <w:szCs w:val="28"/>
        </w:rPr>
        <w:t>- мониторинг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в Омской области; </w:t>
      </w:r>
    </w:p>
    <w:p w:rsidR="00504219" w:rsidRPr="00150915" w:rsidRDefault="00504219" w:rsidP="00763C61">
      <w:pPr>
        <w:pStyle w:val="ConsPlusTitle"/>
        <w:ind w:firstLine="709"/>
        <w:jc w:val="both"/>
        <w:rPr>
          <w:rFonts w:ascii="Times New Roman" w:hAnsi="Times New Roman" w:cs="Times New Roman"/>
          <w:b w:val="0"/>
          <w:sz w:val="28"/>
          <w:szCs w:val="28"/>
        </w:rPr>
      </w:pPr>
      <w:r w:rsidRPr="00150915">
        <w:rPr>
          <w:rFonts w:ascii="Times New Roman" w:hAnsi="Times New Roman" w:cs="Times New Roman"/>
          <w:b w:val="0"/>
          <w:sz w:val="28"/>
          <w:szCs w:val="28"/>
        </w:rPr>
        <w:t>- мониторинг деятельности субъектов естественных монополий на территории Омской области и хозяйствующих субъектов с долей участия Омской области и муниципальных образований 50 и более процентов.</w:t>
      </w:r>
    </w:p>
    <w:p w:rsidR="00504219" w:rsidRPr="00150915" w:rsidRDefault="00504219" w:rsidP="00763C61">
      <w:pPr>
        <w:spacing w:after="0" w:line="240" w:lineRule="auto"/>
        <w:ind w:firstLine="709"/>
        <w:jc w:val="both"/>
        <w:rPr>
          <w:rFonts w:ascii="Times New Roman" w:hAnsi="Times New Roman"/>
          <w:sz w:val="28"/>
          <w:szCs w:val="28"/>
        </w:rPr>
      </w:pPr>
      <w:r w:rsidRPr="00150915">
        <w:rPr>
          <w:rFonts w:ascii="Times New Roman" w:hAnsi="Times New Roman"/>
          <w:sz w:val="28"/>
          <w:szCs w:val="28"/>
        </w:rPr>
        <w:t>При проведении мониторинга использовались результаты опросов субъектов предпринимательской деятельности, экспертов, потребителей товаров, работ и услуг (заполнение анкет вручную и через сайт уполномоченного органа), анализ жалоб и обращений, поступивших в контрольно-надзорные органы</w:t>
      </w:r>
      <w:bookmarkStart w:id="59" w:name="_Toc437603399"/>
      <w:r w:rsidRPr="00150915">
        <w:rPr>
          <w:rFonts w:ascii="Times New Roman" w:hAnsi="Times New Roman"/>
          <w:sz w:val="28"/>
          <w:szCs w:val="28"/>
        </w:rPr>
        <w:t>, аналитические материалы</w:t>
      </w:r>
      <w:bookmarkEnd w:id="59"/>
      <w:r w:rsidRPr="00150915">
        <w:rPr>
          <w:rFonts w:ascii="Times New Roman" w:hAnsi="Times New Roman"/>
          <w:sz w:val="28"/>
          <w:szCs w:val="28"/>
        </w:rPr>
        <w:t>.</w:t>
      </w:r>
    </w:p>
    <w:p w:rsidR="00504219" w:rsidRPr="00150915" w:rsidRDefault="00504219" w:rsidP="00763C61">
      <w:pPr>
        <w:spacing w:after="0" w:line="240" w:lineRule="auto"/>
        <w:ind w:firstLine="709"/>
        <w:jc w:val="both"/>
        <w:rPr>
          <w:rFonts w:ascii="Times New Roman" w:hAnsi="Times New Roman"/>
          <w:sz w:val="28"/>
          <w:szCs w:val="28"/>
        </w:rPr>
      </w:pPr>
      <w:r w:rsidRPr="00150915">
        <w:rPr>
          <w:rFonts w:ascii="Times New Roman" w:hAnsi="Times New Roman"/>
          <w:sz w:val="28"/>
          <w:szCs w:val="28"/>
        </w:rPr>
        <w:lastRenderedPageBreak/>
        <w:t>В соответствии с рекомендациями Аналитического центра при Правительстве Российской Федерации:</w:t>
      </w:r>
    </w:p>
    <w:p w:rsidR="00504219" w:rsidRPr="00150915" w:rsidRDefault="00504219" w:rsidP="00763C61">
      <w:pPr>
        <w:spacing w:after="0" w:line="240" w:lineRule="auto"/>
        <w:ind w:firstLine="709"/>
        <w:jc w:val="both"/>
        <w:rPr>
          <w:rFonts w:ascii="Times New Roman" w:hAnsi="Times New Roman"/>
          <w:sz w:val="28"/>
          <w:szCs w:val="28"/>
        </w:rPr>
      </w:pPr>
      <w:r w:rsidRPr="00150915">
        <w:rPr>
          <w:rFonts w:ascii="Times New Roman" w:hAnsi="Times New Roman"/>
          <w:sz w:val="28"/>
          <w:szCs w:val="28"/>
        </w:rPr>
        <w:t>- органы исполнительной власти Омской области осуществили раздачу анкет 2 500 хозяйствующим субъектам и отраслевым объединениям предпринимателей с распределением организаций по категориям бизнеса (крупный, средний и малый) и в отраслевом разрезе (формат анкет  и структура "пула" анкетируемых субъектов представлены в приложении к отчету по итогам мониторинга) определены на основании рекомендаций Аналитического центра при Правительстве Российской Федерации). По факту в опросе приняли участие 813 хозяйствующих субъектов;</w:t>
      </w:r>
    </w:p>
    <w:p w:rsidR="00504219" w:rsidRPr="00150915" w:rsidRDefault="00504219" w:rsidP="00763C61">
      <w:pPr>
        <w:spacing w:after="0" w:line="240" w:lineRule="auto"/>
        <w:ind w:firstLine="709"/>
        <w:jc w:val="both"/>
        <w:rPr>
          <w:rFonts w:ascii="Times New Roman" w:hAnsi="Times New Roman"/>
          <w:sz w:val="28"/>
          <w:szCs w:val="28"/>
        </w:rPr>
      </w:pPr>
      <w:r w:rsidRPr="00150915">
        <w:rPr>
          <w:rFonts w:ascii="Times New Roman" w:hAnsi="Times New Roman"/>
          <w:sz w:val="28"/>
          <w:szCs w:val="28"/>
        </w:rPr>
        <w:t>- органы местного самоуправления Омской области обеспечили участие в опросе 2 500 жителей (г. Омск и муниципальные районы Омской области) – потребителей товаров, работ и услуг с рекомендованным уровнем распределения респондентов по социальному статусу (работающий, безработный, учащийся или студент, пенсионер).</w:t>
      </w:r>
    </w:p>
    <w:p w:rsidR="00504219" w:rsidRPr="00150915" w:rsidRDefault="00504219" w:rsidP="00763C61">
      <w:pPr>
        <w:spacing w:after="0" w:line="240" w:lineRule="auto"/>
        <w:ind w:firstLine="720"/>
        <w:jc w:val="both"/>
        <w:rPr>
          <w:rFonts w:ascii="Times New Roman" w:hAnsi="Times New Roman"/>
          <w:sz w:val="28"/>
          <w:szCs w:val="28"/>
        </w:rPr>
      </w:pPr>
      <w:r w:rsidRPr="00150915">
        <w:rPr>
          <w:rFonts w:ascii="Times New Roman" w:hAnsi="Times New Roman"/>
          <w:sz w:val="28"/>
          <w:szCs w:val="28"/>
        </w:rPr>
        <w:t>Результаты исследования показали, что по оценкам бизнеса уровень конкуренции в регионе достаточно высокий: более половины опрошенных указали на высокую или очень высокую конкуренцию, остальные из числа опрошенных отмечают средний уровень конкуренции. В разрезе целевых рынков отмечена высокая конкуренция в сфере розничной торговли. Самые низкие показатели конкуренции, по оценкам экспертов, в сфере услуг психолого-педагогического сопровождения детей с ограниченными возможностями здоровья.</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w:t>
      </w:r>
      <w:r w:rsidR="00674A22">
        <w:rPr>
          <w:rFonts w:ascii="Times New Roman" w:hAnsi="Times New Roman"/>
          <w:sz w:val="28"/>
          <w:szCs w:val="28"/>
        </w:rPr>
        <w:t>7</w:t>
      </w:r>
      <w:r w:rsidRPr="00150915">
        <w:rPr>
          <w:rFonts w:ascii="Times New Roman" w:hAnsi="Times New Roman"/>
          <w:sz w:val="28"/>
          <w:szCs w:val="28"/>
        </w:rPr>
        <w:t>. С учетом результатов Мониторинга конкуренции и в соответствии с требованиями Стандарта сформированы, рассмотрены и одобрены Советом по конкуренции</w:t>
      </w:r>
      <w:r>
        <w:rPr>
          <w:rFonts w:ascii="Times New Roman" w:hAnsi="Times New Roman"/>
          <w:sz w:val="28"/>
          <w:szCs w:val="28"/>
        </w:rPr>
        <w:t xml:space="preserve"> (</w:t>
      </w:r>
      <w:r w:rsidR="004B4539">
        <w:rPr>
          <w:rFonts w:ascii="Times New Roman" w:hAnsi="Times New Roman"/>
          <w:sz w:val="28"/>
          <w:szCs w:val="28"/>
        </w:rPr>
        <w:t xml:space="preserve">протокол </w:t>
      </w:r>
      <w:r w:rsidRPr="00DE18DB">
        <w:rPr>
          <w:rFonts w:ascii="Times New Roman" w:hAnsi="Times New Roman"/>
          <w:sz w:val="28"/>
          <w:szCs w:val="28"/>
        </w:rPr>
        <w:t xml:space="preserve">представлен в приложении </w:t>
      </w:r>
      <w:r w:rsidR="00DE18DB">
        <w:rPr>
          <w:rFonts w:ascii="Times New Roman" w:hAnsi="Times New Roman"/>
          <w:sz w:val="28"/>
          <w:szCs w:val="28"/>
        </w:rPr>
        <w:t xml:space="preserve">№ </w:t>
      </w:r>
      <w:r w:rsidR="0071399A">
        <w:rPr>
          <w:rFonts w:ascii="Times New Roman" w:hAnsi="Times New Roman"/>
          <w:sz w:val="28"/>
          <w:szCs w:val="28"/>
        </w:rPr>
        <w:t>9</w:t>
      </w:r>
      <w:r w:rsidR="00755BF5">
        <w:rPr>
          <w:rFonts w:ascii="Times New Roman" w:hAnsi="Times New Roman"/>
          <w:sz w:val="28"/>
          <w:szCs w:val="28"/>
        </w:rPr>
        <w:t>)</w:t>
      </w:r>
      <w:r w:rsidRPr="00DE18DB">
        <w:rPr>
          <w:rFonts w:ascii="Times New Roman" w:hAnsi="Times New Roman"/>
          <w:sz w:val="28"/>
          <w:szCs w:val="28"/>
        </w:rPr>
        <w:t>,</w:t>
      </w:r>
      <w:r>
        <w:rPr>
          <w:rFonts w:ascii="Times New Roman" w:hAnsi="Times New Roman"/>
          <w:sz w:val="28"/>
          <w:szCs w:val="28"/>
        </w:rPr>
        <w:t xml:space="preserve"> </w:t>
      </w:r>
      <w:r w:rsidRPr="00150915">
        <w:rPr>
          <w:rFonts w:ascii="Times New Roman" w:hAnsi="Times New Roman"/>
          <w:sz w:val="28"/>
          <w:szCs w:val="28"/>
        </w:rPr>
        <w:t>утверждены Губернатором Омской области:</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Перечень мероприятий по содействию развитию конкуренции и по развитию конкурентной среды Омской области на 2016 – 2018 годы (далее – Перечень);</w:t>
      </w:r>
    </w:p>
    <w:p w:rsidR="00504219"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xml:space="preserve">- План мероприятий ("дорожная карта") по содействию развитию конкуренции в Омской области на 2016 – 2018 годы (далее – Дорожная карта). </w:t>
      </w:r>
    </w:p>
    <w:p w:rsidR="00504219" w:rsidRPr="005112AC" w:rsidRDefault="002923ED" w:rsidP="009B1BC6">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Протокол Совета и р</w:t>
      </w:r>
      <w:r w:rsidR="00504219" w:rsidRPr="005112AC">
        <w:rPr>
          <w:rFonts w:ascii="Times New Roman" w:hAnsi="Times New Roman"/>
          <w:sz w:val="28"/>
          <w:szCs w:val="28"/>
        </w:rPr>
        <w:t xml:space="preserve">аспоряжение Губернатора Омской области об утверждении Перечня и </w:t>
      </w:r>
      <w:r w:rsidR="00F965D9">
        <w:rPr>
          <w:rFonts w:ascii="Times New Roman" w:hAnsi="Times New Roman"/>
          <w:sz w:val="28"/>
          <w:szCs w:val="28"/>
        </w:rPr>
        <w:t>Дорожной карты</w:t>
      </w:r>
      <w:r w:rsidR="00504219" w:rsidRPr="005112AC">
        <w:rPr>
          <w:rFonts w:ascii="Times New Roman" w:hAnsi="Times New Roman"/>
          <w:sz w:val="28"/>
          <w:szCs w:val="28"/>
        </w:rPr>
        <w:t xml:space="preserve"> </w:t>
      </w:r>
      <w:r w:rsidR="00504219" w:rsidRPr="007C44E1">
        <w:rPr>
          <w:rFonts w:ascii="Times New Roman" w:hAnsi="Times New Roman"/>
          <w:sz w:val="28"/>
          <w:szCs w:val="28"/>
        </w:rPr>
        <w:t>от</w:t>
      </w:r>
      <w:r w:rsidR="0079744D">
        <w:rPr>
          <w:rFonts w:ascii="Times New Roman" w:hAnsi="Times New Roman"/>
          <w:sz w:val="28"/>
          <w:szCs w:val="28"/>
        </w:rPr>
        <w:t xml:space="preserve"> 26</w:t>
      </w:r>
      <w:r w:rsidR="00504219" w:rsidRPr="007C44E1">
        <w:rPr>
          <w:rFonts w:ascii="Times New Roman" w:hAnsi="Times New Roman"/>
          <w:sz w:val="28"/>
          <w:szCs w:val="28"/>
        </w:rPr>
        <w:t xml:space="preserve"> февраля 2016 года  № </w:t>
      </w:r>
      <w:r w:rsidR="0079744D">
        <w:rPr>
          <w:rFonts w:ascii="Times New Roman" w:hAnsi="Times New Roman"/>
          <w:sz w:val="28"/>
          <w:szCs w:val="28"/>
        </w:rPr>
        <w:t xml:space="preserve">37-р </w:t>
      </w:r>
      <w:r w:rsidR="00F965D9" w:rsidRPr="00F965D9">
        <w:rPr>
          <w:rFonts w:ascii="Times New Roman" w:hAnsi="Times New Roman"/>
          <w:sz w:val="28"/>
          <w:szCs w:val="28"/>
        </w:rPr>
        <w:t xml:space="preserve">(приложение </w:t>
      </w:r>
      <w:r w:rsidR="00BB781D">
        <w:rPr>
          <w:rFonts w:ascii="Times New Roman" w:hAnsi="Times New Roman"/>
          <w:sz w:val="28"/>
          <w:szCs w:val="28"/>
        </w:rPr>
        <w:t xml:space="preserve">№ </w:t>
      </w:r>
      <w:r w:rsidR="00915521">
        <w:rPr>
          <w:rFonts w:ascii="Times New Roman" w:hAnsi="Times New Roman"/>
          <w:sz w:val="28"/>
          <w:szCs w:val="28"/>
        </w:rPr>
        <w:t>10</w:t>
      </w:r>
      <w:r w:rsidR="00F965D9" w:rsidRPr="00F965D9">
        <w:rPr>
          <w:rFonts w:ascii="Times New Roman" w:hAnsi="Times New Roman"/>
          <w:sz w:val="28"/>
          <w:szCs w:val="28"/>
        </w:rPr>
        <w:t>)</w:t>
      </w:r>
      <w:r w:rsidR="00F965D9" w:rsidRPr="005112AC">
        <w:rPr>
          <w:rFonts w:ascii="Times New Roman" w:hAnsi="Times New Roman"/>
          <w:sz w:val="28"/>
          <w:szCs w:val="28"/>
        </w:rPr>
        <w:t xml:space="preserve"> </w:t>
      </w:r>
      <w:r w:rsidR="00F60476">
        <w:rPr>
          <w:rFonts w:ascii="Times New Roman" w:hAnsi="Times New Roman"/>
          <w:sz w:val="28"/>
          <w:szCs w:val="28"/>
        </w:rPr>
        <w:t xml:space="preserve">размещены </w:t>
      </w:r>
      <w:r w:rsidR="00504219" w:rsidRPr="005112AC">
        <w:rPr>
          <w:rFonts w:ascii="Times New Roman" w:hAnsi="Times New Roman"/>
          <w:sz w:val="28"/>
          <w:szCs w:val="28"/>
        </w:rPr>
        <w:t xml:space="preserve">на сайте уполномоченного органа </w:t>
      </w:r>
      <w:r w:rsidR="00C3455E" w:rsidRPr="00C3455E">
        <w:rPr>
          <w:rFonts w:ascii="Times New Roman" w:hAnsi="Times New Roman"/>
          <w:sz w:val="28"/>
          <w:szCs w:val="28"/>
        </w:rPr>
        <w:t>http://mec.omskportal.ru/ru/RegionalPublicAuthorities/executivelist/MEC/ImplementationOfStandards/Information.html</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При подготовке Перечня и Дорожной карты учтен анализ результатов Мониторинга конкуренции, замечания и предложения субъектов предпринимательства, общественных организаций, потребителей товаров, работ и услуг, членов Совета по конкуренции, поступившие в ходе подготовки и публичного обсуждения проектов документов.</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В Перечне предусмотрены  мероприятия по содействию развитию конкуренции и по развитию конкурентной среды на следующих социально значимых и приоритетных рынках товаров, работ и услуг Омской области:</w:t>
      </w:r>
    </w:p>
    <w:p w:rsidR="00504219" w:rsidRPr="00150915" w:rsidRDefault="00504219" w:rsidP="00763C61">
      <w:pPr>
        <w:autoSpaceDE w:val="0"/>
        <w:autoSpaceDN w:val="0"/>
        <w:adjustRightInd w:val="0"/>
        <w:spacing w:after="0" w:line="240" w:lineRule="auto"/>
        <w:ind w:firstLine="720"/>
        <w:jc w:val="both"/>
        <w:rPr>
          <w:rFonts w:ascii="Times New Roman" w:hAnsi="Times New Roman"/>
          <w:i/>
          <w:sz w:val="28"/>
          <w:szCs w:val="28"/>
        </w:rPr>
      </w:pPr>
      <w:r w:rsidRPr="00150915">
        <w:rPr>
          <w:rFonts w:ascii="Times New Roman" w:hAnsi="Times New Roman"/>
          <w:i/>
          <w:sz w:val="28"/>
          <w:szCs w:val="28"/>
        </w:rPr>
        <w:lastRenderedPageBreak/>
        <w:t>Социально-значимые рынки:</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1) рынок услуг дошкольного образования;</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2) рынок услуг детского отдыха и оздоровления;</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 рынок услуг дополнительного образования детей;</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xml:space="preserve">4) рынок медицинских услуг; </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5) рынок психолого-педагогического сопровождения детей с ограниченными возможностями здоровья;</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6) рынок услуг в сфере культуры;</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xml:space="preserve">7) рынок услуг жилищно-коммунального хозяйства; </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8) розничная торговля;</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9) рынок услуг перевозок пассажиров наземным транспортом;</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xml:space="preserve">10) рынок услуг связи; </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11) рынок услуг социального обслуживания населения;</w:t>
      </w:r>
    </w:p>
    <w:p w:rsidR="00504219" w:rsidRPr="00150915" w:rsidRDefault="00504219" w:rsidP="00763C61">
      <w:pPr>
        <w:autoSpaceDE w:val="0"/>
        <w:autoSpaceDN w:val="0"/>
        <w:adjustRightInd w:val="0"/>
        <w:spacing w:after="0" w:line="240" w:lineRule="auto"/>
        <w:ind w:firstLine="720"/>
        <w:jc w:val="both"/>
        <w:rPr>
          <w:rFonts w:ascii="Times New Roman" w:hAnsi="Times New Roman"/>
          <w:i/>
          <w:sz w:val="28"/>
          <w:szCs w:val="28"/>
        </w:rPr>
      </w:pPr>
      <w:r w:rsidRPr="00150915">
        <w:rPr>
          <w:rFonts w:ascii="Times New Roman" w:hAnsi="Times New Roman"/>
          <w:i/>
          <w:sz w:val="28"/>
          <w:szCs w:val="28"/>
        </w:rPr>
        <w:t>Приоритетные рынки:</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12) рынок сельскохозяйственной техники и оборудования.</w:t>
      </w:r>
    </w:p>
    <w:p w:rsidR="00504219" w:rsidRPr="00150915" w:rsidRDefault="00504219" w:rsidP="00763C61">
      <w:pPr>
        <w:pStyle w:val="ConsPlusNormal"/>
        <w:ind w:firstLine="709"/>
        <w:jc w:val="both"/>
        <w:rPr>
          <w:rFonts w:ascii="Times New Roman" w:hAnsi="Times New Roman"/>
          <w:sz w:val="28"/>
          <w:szCs w:val="28"/>
          <w:lang w:eastAsia="en-US"/>
        </w:rPr>
      </w:pPr>
      <w:r w:rsidRPr="00150915">
        <w:rPr>
          <w:rFonts w:ascii="Times New Roman" w:hAnsi="Times New Roman"/>
          <w:sz w:val="28"/>
          <w:szCs w:val="28"/>
          <w:lang w:eastAsia="en-US"/>
        </w:rPr>
        <w:t>В разделах Перечня отражено</w:t>
      </w:r>
      <w:r w:rsidRPr="00150915">
        <w:rPr>
          <w:rFonts w:ascii="Times New Roman" w:hAnsi="Times New Roman"/>
          <w:sz w:val="28"/>
          <w:szCs w:val="28"/>
        </w:rPr>
        <w:t xml:space="preserve"> аргументированное обоснование выбора каждого из вышеперечисленных рынков товаров, работ и услуг Омской области, указаны </w:t>
      </w:r>
      <w:r w:rsidRPr="00150915">
        <w:rPr>
          <w:rFonts w:ascii="Times New Roman" w:hAnsi="Times New Roman"/>
          <w:sz w:val="28"/>
          <w:szCs w:val="28"/>
          <w:lang w:eastAsia="en-US"/>
        </w:rPr>
        <w:t>целевые показатели развития конкурентной среды в Омской области и их значения.</w:t>
      </w:r>
    </w:p>
    <w:p w:rsidR="00504219" w:rsidRPr="00150915" w:rsidRDefault="00504219" w:rsidP="00763C61">
      <w:pPr>
        <w:pStyle w:val="ConsPlusNormal"/>
        <w:ind w:firstLine="540"/>
        <w:jc w:val="both"/>
        <w:rPr>
          <w:rFonts w:ascii="Times New Roman" w:hAnsi="Times New Roman"/>
          <w:sz w:val="28"/>
          <w:szCs w:val="28"/>
        </w:rPr>
      </w:pPr>
      <w:r w:rsidRPr="00150915">
        <w:rPr>
          <w:rFonts w:ascii="Times New Roman" w:hAnsi="Times New Roman"/>
          <w:sz w:val="28"/>
          <w:szCs w:val="28"/>
          <w:lang w:eastAsia="en-US"/>
        </w:rPr>
        <w:t xml:space="preserve">Рынок сельскохозяйственной техники и оборудования определен в качестве "приоритетного" в соответствии с требованиями пункта 19 Стандарта как </w:t>
      </w:r>
      <w:r w:rsidRPr="00150915">
        <w:rPr>
          <w:rFonts w:ascii="Times New Roman" w:hAnsi="Times New Roman"/>
          <w:sz w:val="28"/>
          <w:szCs w:val="28"/>
        </w:rPr>
        <w:t xml:space="preserve">рынок </w:t>
      </w:r>
      <w:proofErr w:type="spellStart"/>
      <w:r w:rsidRPr="00150915">
        <w:rPr>
          <w:rFonts w:ascii="Times New Roman" w:hAnsi="Times New Roman"/>
          <w:sz w:val="28"/>
          <w:szCs w:val="28"/>
        </w:rPr>
        <w:t>несырьевого</w:t>
      </w:r>
      <w:proofErr w:type="spellEnd"/>
      <w:r w:rsidRPr="00150915">
        <w:rPr>
          <w:rFonts w:ascii="Times New Roman" w:hAnsi="Times New Roman"/>
          <w:sz w:val="28"/>
          <w:szCs w:val="28"/>
        </w:rPr>
        <w:t xml:space="preserve"> сектора экономики с высокой степенью добавленной стоимости конечной продукции, имеющей возможность замещения импорта, чьи производственно-технологические и инновационные цепочки находятся преимущественно в Российской Федерации (в том числе в рамках промышленных кластеров), а также с учетом аграрно-промышленной специализации экономики Омской области.</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w:t>
      </w:r>
      <w:r w:rsidR="00674A22">
        <w:rPr>
          <w:rFonts w:ascii="Times New Roman" w:hAnsi="Times New Roman"/>
          <w:sz w:val="28"/>
          <w:szCs w:val="28"/>
        </w:rPr>
        <w:t>8</w:t>
      </w:r>
      <w:r w:rsidRPr="00150915">
        <w:rPr>
          <w:rFonts w:ascii="Times New Roman" w:hAnsi="Times New Roman"/>
          <w:sz w:val="28"/>
          <w:szCs w:val="28"/>
        </w:rPr>
        <w:t>. В Дорожной карте определены первоочередные мероприятия по трем основным направлениям:</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1) мероприятия по содействию развитию конкуренции на социально значимых рынках товаров, работ и услуг Омской области;</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2) мероприятия по содействию развитию конкуренции на приоритетных рынках товаров, работ и услуг Омской области;</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 системные мероприятия по содействию развитию конкурентной среды в Омской области.</w:t>
      </w:r>
    </w:p>
    <w:p w:rsidR="00504219" w:rsidRPr="00E902FB"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xml:space="preserve">Перечень и Дорожная карта размещены на сайте уполномоченного органа </w:t>
      </w:r>
      <w:r w:rsidRPr="00E902FB">
        <w:rPr>
          <w:rFonts w:ascii="Times New Roman" w:hAnsi="Times New Roman"/>
          <w:sz w:val="28"/>
          <w:szCs w:val="28"/>
        </w:rPr>
        <w:t>(</w:t>
      </w:r>
      <w:hyperlink r:id="rId82" w:history="1">
        <w:r w:rsidRPr="00E902FB">
          <w:rPr>
            <w:rStyle w:val="a6"/>
            <w:rFonts w:ascii="Times New Roman" w:hAnsi="Times New Roman"/>
            <w:color w:val="auto"/>
            <w:sz w:val="28"/>
            <w:szCs w:val="28"/>
          </w:rPr>
          <w:t xml:space="preserve">http://mec.omskportal.ru/ru/RegionalPublicAuthorities/executivelist/ MEC/ </w:t>
        </w:r>
        <w:proofErr w:type="spellStart"/>
        <w:r w:rsidRPr="00E902FB">
          <w:rPr>
            <w:rStyle w:val="a6"/>
            <w:rFonts w:ascii="Times New Roman" w:hAnsi="Times New Roman"/>
            <w:color w:val="auto"/>
            <w:sz w:val="28"/>
            <w:szCs w:val="28"/>
          </w:rPr>
          <w:t>Implementation</w:t>
        </w:r>
        <w:proofErr w:type="spellEnd"/>
        <w:r w:rsidRPr="00E902FB">
          <w:rPr>
            <w:rStyle w:val="a6"/>
            <w:rFonts w:ascii="Times New Roman" w:hAnsi="Times New Roman"/>
            <w:color w:val="auto"/>
            <w:sz w:val="28"/>
            <w:szCs w:val="28"/>
          </w:rPr>
          <w:t xml:space="preserve"> OfStandards.html</w:t>
        </w:r>
      </w:hyperlink>
      <w:r w:rsidRPr="00E902FB">
        <w:rPr>
          <w:rFonts w:ascii="Times New Roman" w:hAnsi="Times New Roman"/>
          <w:sz w:val="28"/>
          <w:szCs w:val="28"/>
        </w:rPr>
        <w:t>).</w:t>
      </w:r>
    </w:p>
    <w:p w:rsidR="00504219" w:rsidRPr="00E902FB" w:rsidRDefault="00674A22" w:rsidP="00763C61">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3.9. </w:t>
      </w:r>
      <w:r w:rsidR="00504219" w:rsidRPr="00150915">
        <w:rPr>
          <w:rFonts w:ascii="Times New Roman" w:hAnsi="Times New Roman"/>
          <w:sz w:val="28"/>
          <w:szCs w:val="28"/>
        </w:rPr>
        <w:t xml:space="preserve">Дополнительно продолжается выполнение мероприятий, представленных в приложении к Дорожной карте,  предусмотренных ранее утвержденными нормативными правовыми актами Омской области, реализация которых оказывает влияние на состояние конкуренции в Омской области. Нормативные правовые акты  Омской области, обеспечивающие реализацию вышеуказанных мероприятий размещены </w:t>
      </w:r>
      <w:bookmarkStart w:id="60" w:name="_Toc416359813"/>
      <w:r w:rsidR="00504219" w:rsidRPr="00150915">
        <w:rPr>
          <w:rFonts w:ascii="Times New Roman" w:hAnsi="Times New Roman"/>
          <w:sz w:val="28"/>
          <w:szCs w:val="28"/>
        </w:rPr>
        <w:t xml:space="preserve">на сайте </w:t>
      </w:r>
      <w:r w:rsidR="00504219" w:rsidRPr="00150915">
        <w:rPr>
          <w:rFonts w:ascii="Times New Roman" w:hAnsi="Times New Roman"/>
          <w:sz w:val="28"/>
          <w:szCs w:val="28"/>
        </w:rPr>
        <w:lastRenderedPageBreak/>
        <w:t xml:space="preserve">уполномоченного органа </w:t>
      </w:r>
      <w:r w:rsidR="00504219" w:rsidRPr="00E902FB">
        <w:rPr>
          <w:rFonts w:ascii="Times New Roman" w:hAnsi="Times New Roman"/>
          <w:sz w:val="28"/>
          <w:szCs w:val="28"/>
        </w:rPr>
        <w:t>(</w:t>
      </w:r>
      <w:hyperlink r:id="rId83" w:history="1">
        <w:r w:rsidR="00504219" w:rsidRPr="00E902FB">
          <w:rPr>
            <w:rStyle w:val="a6"/>
            <w:rFonts w:ascii="Times New Roman" w:hAnsi="Times New Roman"/>
            <w:color w:val="auto"/>
            <w:sz w:val="28"/>
            <w:szCs w:val="28"/>
          </w:rPr>
          <w:t xml:space="preserve">http://mec.omskportal.ru/ru/RegionalPublic </w:t>
        </w:r>
        <w:proofErr w:type="spellStart"/>
        <w:r w:rsidR="00504219" w:rsidRPr="00E902FB">
          <w:rPr>
            <w:rStyle w:val="a6"/>
            <w:rFonts w:ascii="Times New Roman" w:hAnsi="Times New Roman"/>
            <w:color w:val="auto"/>
            <w:sz w:val="28"/>
            <w:szCs w:val="28"/>
          </w:rPr>
          <w:t>Authorities</w:t>
        </w:r>
        <w:proofErr w:type="spellEnd"/>
        <w:r w:rsidR="00504219" w:rsidRPr="00E902FB">
          <w:rPr>
            <w:rStyle w:val="a6"/>
            <w:rFonts w:ascii="Times New Roman" w:hAnsi="Times New Roman"/>
            <w:color w:val="auto"/>
            <w:sz w:val="28"/>
            <w:szCs w:val="28"/>
          </w:rPr>
          <w:t>/</w:t>
        </w:r>
        <w:proofErr w:type="spellStart"/>
        <w:r w:rsidR="00504219" w:rsidRPr="00E902FB">
          <w:rPr>
            <w:rStyle w:val="a6"/>
            <w:rFonts w:ascii="Times New Roman" w:hAnsi="Times New Roman"/>
            <w:color w:val="auto"/>
            <w:sz w:val="28"/>
            <w:szCs w:val="28"/>
          </w:rPr>
          <w:t>executivelist</w:t>
        </w:r>
        <w:proofErr w:type="spellEnd"/>
        <w:r w:rsidR="00504219" w:rsidRPr="00E902FB">
          <w:rPr>
            <w:rStyle w:val="a6"/>
            <w:rFonts w:ascii="Times New Roman" w:hAnsi="Times New Roman"/>
            <w:color w:val="auto"/>
            <w:sz w:val="28"/>
            <w:szCs w:val="28"/>
          </w:rPr>
          <w:t xml:space="preserve">/ MEC/ </w:t>
        </w:r>
        <w:proofErr w:type="spellStart"/>
        <w:r w:rsidR="00504219" w:rsidRPr="00E902FB">
          <w:rPr>
            <w:rStyle w:val="a6"/>
            <w:rFonts w:ascii="Times New Roman" w:hAnsi="Times New Roman"/>
            <w:color w:val="auto"/>
            <w:sz w:val="28"/>
            <w:szCs w:val="28"/>
          </w:rPr>
          <w:t>Implementation</w:t>
        </w:r>
        <w:proofErr w:type="spellEnd"/>
        <w:r w:rsidR="00504219" w:rsidRPr="00E902FB">
          <w:rPr>
            <w:rStyle w:val="a6"/>
            <w:rFonts w:ascii="Times New Roman" w:hAnsi="Times New Roman"/>
            <w:color w:val="auto"/>
            <w:sz w:val="28"/>
            <w:szCs w:val="28"/>
          </w:rPr>
          <w:t xml:space="preserve"> OfStandards.html</w:t>
        </w:r>
      </w:hyperlink>
      <w:r w:rsidR="00504219" w:rsidRPr="00E902FB">
        <w:rPr>
          <w:rFonts w:ascii="Times New Roman" w:hAnsi="Times New Roman"/>
          <w:sz w:val="28"/>
          <w:szCs w:val="28"/>
        </w:rPr>
        <w:t>).</w:t>
      </w:r>
    </w:p>
    <w:p w:rsidR="00504219" w:rsidRDefault="00504219" w:rsidP="00150915">
      <w:pPr>
        <w:tabs>
          <w:tab w:val="left" w:pos="4500"/>
        </w:tabs>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w:t>
      </w:r>
      <w:r w:rsidR="00674A22">
        <w:rPr>
          <w:rFonts w:ascii="Times New Roman" w:hAnsi="Times New Roman"/>
          <w:sz w:val="28"/>
          <w:szCs w:val="28"/>
        </w:rPr>
        <w:t>10</w:t>
      </w:r>
      <w:r w:rsidRPr="00150915">
        <w:rPr>
          <w:rFonts w:ascii="Times New Roman" w:hAnsi="Times New Roman"/>
          <w:sz w:val="28"/>
          <w:szCs w:val="28"/>
        </w:rPr>
        <w:t>. Подготовлен первый ежегодный Доклад о состоянии и развитии конкурентной среды на рынках товаров, работ и услуг в Омской области</w:t>
      </w:r>
      <w:r>
        <w:rPr>
          <w:rFonts w:ascii="Times New Roman" w:hAnsi="Times New Roman"/>
          <w:sz w:val="28"/>
          <w:szCs w:val="28"/>
        </w:rPr>
        <w:t xml:space="preserve">. Доклад утвержден Советом по конкуренции и размещен </w:t>
      </w:r>
      <w:r w:rsidR="00014B7C">
        <w:rPr>
          <w:rFonts w:ascii="Times New Roman" w:hAnsi="Times New Roman"/>
          <w:sz w:val="28"/>
          <w:szCs w:val="28"/>
        </w:rPr>
        <w:t>на сайте Министерства экономики Омской области</w:t>
      </w:r>
      <w:r w:rsidR="00AC7B68">
        <w:rPr>
          <w:rFonts w:ascii="Times New Roman" w:hAnsi="Times New Roman"/>
          <w:sz w:val="28"/>
          <w:szCs w:val="28"/>
        </w:rPr>
        <w:t xml:space="preserve"> в сети </w:t>
      </w:r>
      <w:r>
        <w:rPr>
          <w:rFonts w:ascii="Times New Roman" w:hAnsi="Times New Roman"/>
          <w:sz w:val="28"/>
          <w:szCs w:val="28"/>
        </w:rPr>
        <w:t xml:space="preserve"> </w:t>
      </w:r>
      <w:r w:rsidR="00AC7B68" w:rsidRPr="00150915">
        <w:rPr>
          <w:rFonts w:ascii="Times New Roman" w:hAnsi="Times New Roman"/>
          <w:sz w:val="28"/>
          <w:szCs w:val="28"/>
        </w:rPr>
        <w:t>"</w:t>
      </w:r>
      <w:r w:rsidR="00AC7B68">
        <w:rPr>
          <w:rFonts w:ascii="Times New Roman" w:hAnsi="Times New Roman"/>
          <w:sz w:val="28"/>
          <w:szCs w:val="28"/>
        </w:rPr>
        <w:t>Интернет</w:t>
      </w:r>
      <w:r w:rsidR="00AC7B68" w:rsidRPr="00150915">
        <w:rPr>
          <w:rFonts w:ascii="Times New Roman" w:hAnsi="Times New Roman"/>
          <w:sz w:val="28"/>
          <w:szCs w:val="28"/>
        </w:rPr>
        <w:t>"</w:t>
      </w:r>
      <w:r w:rsidR="00AC7B68">
        <w:rPr>
          <w:rFonts w:ascii="Times New Roman" w:hAnsi="Times New Roman"/>
          <w:sz w:val="28"/>
          <w:szCs w:val="28"/>
        </w:rPr>
        <w:t>.</w:t>
      </w:r>
    </w:p>
    <w:p w:rsidR="00504219" w:rsidRPr="00150915" w:rsidRDefault="00504219" w:rsidP="00763C61">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w:t>
      </w:r>
      <w:r w:rsidR="00674A22">
        <w:rPr>
          <w:rFonts w:ascii="Times New Roman" w:hAnsi="Times New Roman"/>
          <w:sz w:val="28"/>
          <w:szCs w:val="28"/>
        </w:rPr>
        <w:t>11</w:t>
      </w:r>
      <w:r w:rsidRPr="00150915">
        <w:rPr>
          <w:rFonts w:ascii="Times New Roman" w:hAnsi="Times New Roman"/>
          <w:sz w:val="28"/>
          <w:szCs w:val="28"/>
        </w:rPr>
        <w:t xml:space="preserve">. В Омской области </w:t>
      </w:r>
      <w:r w:rsidR="00777E9A">
        <w:rPr>
          <w:rFonts w:ascii="Times New Roman" w:hAnsi="Times New Roman"/>
          <w:sz w:val="28"/>
          <w:szCs w:val="28"/>
        </w:rPr>
        <w:t xml:space="preserve">приняты необходимые меры по </w:t>
      </w:r>
      <w:r w:rsidRPr="00150915">
        <w:rPr>
          <w:rFonts w:ascii="Times New Roman" w:hAnsi="Times New Roman"/>
          <w:sz w:val="28"/>
          <w:szCs w:val="28"/>
        </w:rPr>
        <w:t>создани</w:t>
      </w:r>
      <w:r w:rsidR="00777E9A">
        <w:rPr>
          <w:rFonts w:ascii="Times New Roman" w:hAnsi="Times New Roman"/>
          <w:sz w:val="28"/>
          <w:szCs w:val="28"/>
        </w:rPr>
        <w:t>ю</w:t>
      </w:r>
      <w:r w:rsidRPr="00150915">
        <w:rPr>
          <w:rFonts w:ascii="Times New Roman" w:hAnsi="Times New Roman"/>
          <w:sz w:val="28"/>
          <w:szCs w:val="28"/>
        </w:rPr>
        <w:t xml:space="preserve"> и реализаци</w:t>
      </w:r>
      <w:r w:rsidR="00777E9A">
        <w:rPr>
          <w:rFonts w:ascii="Times New Roman" w:hAnsi="Times New Roman"/>
          <w:sz w:val="28"/>
          <w:szCs w:val="28"/>
        </w:rPr>
        <w:t>и</w:t>
      </w:r>
      <w:r w:rsidRPr="00150915">
        <w:rPr>
          <w:rFonts w:ascii="Times New Roman" w:hAnsi="Times New Roman"/>
          <w:sz w:val="28"/>
          <w:szCs w:val="28"/>
        </w:rPr>
        <w:t xml:space="preserve"> механизмов общественного контроля за деятельностью естественных монополий</w:t>
      </w:r>
      <w:bookmarkEnd w:id="60"/>
      <w:r w:rsidRPr="00150915">
        <w:rPr>
          <w:rFonts w:ascii="Times New Roman" w:hAnsi="Times New Roman"/>
          <w:sz w:val="28"/>
          <w:szCs w:val="28"/>
        </w:rPr>
        <w:t xml:space="preserve">. </w:t>
      </w:r>
    </w:p>
    <w:p w:rsidR="00777E9A" w:rsidRDefault="00504219" w:rsidP="00777E9A">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В целях реализации распоряжения Правительства Российской Федерации от 19 сентября 2013 года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Указом Губернатора Омской области от 12 сентября 2014 года № 120 создан межотраслевой совет потребителей по вопросам деятельности субъектов естественных монополий при Губернаторе Омской области (далее – Межотраслевой совет потребителей</w:t>
      </w:r>
      <w:r w:rsidRPr="00F33DF1">
        <w:rPr>
          <w:rFonts w:ascii="Times New Roman" w:hAnsi="Times New Roman"/>
          <w:sz w:val="28"/>
          <w:szCs w:val="28"/>
        </w:rPr>
        <w:t xml:space="preserve">) (приложение </w:t>
      </w:r>
      <w:r w:rsidR="00F33DF1">
        <w:rPr>
          <w:rFonts w:ascii="Times New Roman" w:hAnsi="Times New Roman"/>
          <w:sz w:val="28"/>
          <w:szCs w:val="28"/>
        </w:rPr>
        <w:t xml:space="preserve">№ </w:t>
      </w:r>
      <w:r w:rsidRPr="00F33DF1">
        <w:rPr>
          <w:rFonts w:ascii="Times New Roman" w:hAnsi="Times New Roman"/>
          <w:sz w:val="28"/>
          <w:szCs w:val="28"/>
        </w:rPr>
        <w:t>1</w:t>
      </w:r>
      <w:r w:rsidR="00F33DF1" w:rsidRPr="00F33DF1">
        <w:rPr>
          <w:rFonts w:ascii="Times New Roman" w:hAnsi="Times New Roman"/>
          <w:sz w:val="28"/>
          <w:szCs w:val="28"/>
        </w:rPr>
        <w:t>1</w:t>
      </w:r>
      <w:r w:rsidR="00777E9A">
        <w:rPr>
          <w:rFonts w:ascii="Times New Roman" w:hAnsi="Times New Roman"/>
          <w:sz w:val="28"/>
          <w:szCs w:val="28"/>
        </w:rPr>
        <w:t>).</w:t>
      </w:r>
    </w:p>
    <w:p w:rsidR="00504219" w:rsidRPr="00150915" w:rsidRDefault="00777E9A" w:rsidP="00777E9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Для организации</w:t>
      </w:r>
      <w:r w:rsidRPr="00150915">
        <w:rPr>
          <w:rFonts w:ascii="Times New Roman" w:hAnsi="Times New Roman"/>
          <w:sz w:val="28"/>
          <w:szCs w:val="28"/>
        </w:rPr>
        <w:t xml:space="preserve"> общественного контроля за деятельностью исполнительных органов государственной власти Омской области в сфере государственного регулирования цен (тарифов), в том числе по формированию и реализации инвестиционных программ субъектов естественных монополий в Омской области</w:t>
      </w:r>
      <w:r>
        <w:rPr>
          <w:rFonts w:ascii="Times New Roman" w:hAnsi="Times New Roman"/>
          <w:sz w:val="28"/>
          <w:szCs w:val="28"/>
        </w:rPr>
        <w:t>,</w:t>
      </w:r>
      <w:r w:rsidRPr="00150915">
        <w:rPr>
          <w:rFonts w:ascii="Times New Roman" w:hAnsi="Times New Roman"/>
          <w:sz w:val="28"/>
          <w:szCs w:val="28"/>
        </w:rPr>
        <w:t xml:space="preserve"> </w:t>
      </w:r>
      <w:r w:rsidR="00504219" w:rsidRPr="00150915">
        <w:rPr>
          <w:rFonts w:ascii="Times New Roman" w:hAnsi="Times New Roman"/>
          <w:sz w:val="28"/>
          <w:szCs w:val="28"/>
        </w:rPr>
        <w:t>Приказом Региональной энергетической комиссии Омской области от 25 сентября 2012 года № 151/43 создан общественный совет при Региональной энергетической комиссии Омской области (далее – Общественный совет РЭК).</w:t>
      </w:r>
    </w:p>
    <w:p w:rsidR="00504219" w:rsidRPr="00E902FB" w:rsidRDefault="00504219" w:rsidP="00763C61">
      <w:pPr>
        <w:spacing w:after="0" w:line="240" w:lineRule="auto"/>
        <w:ind w:firstLine="708"/>
        <w:jc w:val="both"/>
        <w:rPr>
          <w:rStyle w:val="a6"/>
          <w:rFonts w:ascii="Times New Roman" w:hAnsi="Times New Roman"/>
          <w:color w:val="auto"/>
          <w:sz w:val="28"/>
          <w:szCs w:val="28"/>
        </w:rPr>
      </w:pPr>
      <w:r w:rsidRPr="00150915">
        <w:rPr>
          <w:rFonts w:ascii="Times New Roman" w:hAnsi="Times New Roman"/>
          <w:sz w:val="28"/>
          <w:szCs w:val="28"/>
        </w:rPr>
        <w:t xml:space="preserve">Информация о деятельности Межотраслевого совета потребителей  и Общественного совета РЭК  размещена  в открытом доступе на официальном сайте Правительства Омской области </w:t>
      </w:r>
      <w:r w:rsidRPr="00E902FB">
        <w:rPr>
          <w:rStyle w:val="a6"/>
          <w:rFonts w:ascii="Times New Roman" w:hAnsi="Times New Roman"/>
          <w:color w:val="auto"/>
          <w:sz w:val="28"/>
          <w:szCs w:val="28"/>
        </w:rPr>
        <w:t>(</w:t>
      </w:r>
      <w:hyperlink r:id="rId84" w:history="1">
        <w:r w:rsidRPr="00E902FB">
          <w:rPr>
            <w:rStyle w:val="a6"/>
            <w:rFonts w:ascii="Times New Roman" w:hAnsi="Times New Roman"/>
            <w:color w:val="auto"/>
            <w:sz w:val="28"/>
            <w:szCs w:val="28"/>
          </w:rPr>
          <w:t>http://www.omskportal.ru/ru/ public/sitelist/ sovet_oiv/sovet_potreb.html</w:t>
        </w:r>
      </w:hyperlink>
      <w:r w:rsidRPr="00E902FB">
        <w:rPr>
          <w:rStyle w:val="a6"/>
          <w:rFonts w:ascii="Times New Roman" w:hAnsi="Times New Roman"/>
          <w:color w:val="auto"/>
          <w:sz w:val="28"/>
          <w:szCs w:val="28"/>
        </w:rPr>
        <w:t xml:space="preserve"> и </w:t>
      </w:r>
      <w:hyperlink r:id="rId85" w:history="1">
        <w:r w:rsidRPr="00E902FB">
          <w:rPr>
            <w:rStyle w:val="a6"/>
            <w:rFonts w:ascii="Times New Roman" w:hAnsi="Times New Roman"/>
            <w:color w:val="auto"/>
            <w:sz w:val="28"/>
            <w:szCs w:val="28"/>
          </w:rPr>
          <w:t xml:space="preserve">http://rec.omskportal.ru/ </w:t>
        </w:r>
        <w:proofErr w:type="spellStart"/>
        <w:r w:rsidRPr="00E902FB">
          <w:rPr>
            <w:rStyle w:val="a6"/>
            <w:rFonts w:ascii="Times New Roman" w:hAnsi="Times New Roman"/>
            <w:color w:val="auto"/>
            <w:sz w:val="28"/>
            <w:szCs w:val="28"/>
          </w:rPr>
          <w:t>ru</w:t>
        </w:r>
        <w:proofErr w:type="spellEnd"/>
        <w:r w:rsidRPr="00E902FB">
          <w:rPr>
            <w:rStyle w:val="a6"/>
            <w:rFonts w:ascii="Times New Roman" w:hAnsi="Times New Roman"/>
            <w:color w:val="auto"/>
            <w:sz w:val="28"/>
            <w:szCs w:val="28"/>
          </w:rPr>
          <w:t>/</w:t>
        </w:r>
        <w:proofErr w:type="spellStart"/>
        <w:r w:rsidRPr="00E902FB">
          <w:rPr>
            <w:rStyle w:val="a6"/>
            <w:rFonts w:ascii="Times New Roman" w:hAnsi="Times New Roman"/>
            <w:color w:val="auto"/>
            <w:sz w:val="28"/>
            <w:szCs w:val="28"/>
          </w:rPr>
          <w:t>RegionalPublicAuthorities</w:t>
        </w:r>
        <w:proofErr w:type="spellEnd"/>
        <w:r w:rsidRPr="00E902FB">
          <w:rPr>
            <w:rStyle w:val="a6"/>
            <w:rFonts w:ascii="Times New Roman" w:hAnsi="Times New Roman"/>
            <w:color w:val="auto"/>
            <w:sz w:val="28"/>
            <w:szCs w:val="28"/>
          </w:rPr>
          <w:t>/</w:t>
        </w:r>
        <w:proofErr w:type="spellStart"/>
        <w:r w:rsidRPr="00E902FB">
          <w:rPr>
            <w:rStyle w:val="a6"/>
            <w:rFonts w:ascii="Times New Roman" w:hAnsi="Times New Roman"/>
            <w:color w:val="auto"/>
            <w:sz w:val="28"/>
            <w:szCs w:val="28"/>
          </w:rPr>
          <w:t>executivelist</w:t>
        </w:r>
        <w:proofErr w:type="spellEnd"/>
        <w:r w:rsidRPr="00E902FB">
          <w:rPr>
            <w:rStyle w:val="a6"/>
            <w:rFonts w:ascii="Times New Roman" w:hAnsi="Times New Roman"/>
            <w:color w:val="auto"/>
            <w:sz w:val="28"/>
            <w:szCs w:val="28"/>
          </w:rPr>
          <w:t>/ REC/KOMISSIJA/Obsch_sovet.html</w:t>
        </w:r>
      </w:hyperlink>
      <w:r w:rsidRPr="00E902FB">
        <w:rPr>
          <w:rStyle w:val="a6"/>
          <w:rFonts w:ascii="Times New Roman" w:hAnsi="Times New Roman"/>
          <w:color w:val="auto"/>
          <w:sz w:val="28"/>
          <w:szCs w:val="28"/>
        </w:rPr>
        <w:t xml:space="preserve">). </w:t>
      </w:r>
    </w:p>
    <w:p w:rsidR="00777E9A" w:rsidRDefault="00504219" w:rsidP="00763C61">
      <w:pPr>
        <w:spacing w:after="0" w:line="240" w:lineRule="auto"/>
        <w:ind w:firstLine="708"/>
        <w:jc w:val="both"/>
        <w:rPr>
          <w:rFonts w:ascii="Times New Roman" w:hAnsi="Times New Roman"/>
          <w:color w:val="000000"/>
          <w:sz w:val="28"/>
          <w:szCs w:val="28"/>
        </w:rPr>
      </w:pPr>
      <w:r w:rsidRPr="004F24EC">
        <w:rPr>
          <w:rStyle w:val="a6"/>
          <w:rFonts w:ascii="Times New Roman" w:hAnsi="Times New Roman"/>
          <w:color w:val="auto"/>
          <w:sz w:val="28"/>
          <w:szCs w:val="28"/>
          <w:u w:val="none"/>
        </w:rPr>
        <w:t>3.1</w:t>
      </w:r>
      <w:r w:rsidR="00674A22">
        <w:rPr>
          <w:rStyle w:val="a6"/>
          <w:rFonts w:ascii="Times New Roman" w:hAnsi="Times New Roman"/>
          <w:color w:val="auto"/>
          <w:sz w:val="28"/>
          <w:szCs w:val="28"/>
          <w:u w:val="none"/>
        </w:rPr>
        <w:t>2</w:t>
      </w:r>
      <w:r>
        <w:rPr>
          <w:rStyle w:val="a6"/>
          <w:rFonts w:ascii="Times New Roman" w:hAnsi="Times New Roman"/>
          <w:color w:val="auto"/>
          <w:sz w:val="28"/>
          <w:szCs w:val="28"/>
          <w:u w:val="none"/>
        </w:rPr>
        <w:t>.</w:t>
      </w:r>
      <w:r w:rsidRPr="004F24EC">
        <w:rPr>
          <w:rStyle w:val="a6"/>
          <w:rFonts w:ascii="Times New Roman" w:hAnsi="Times New Roman"/>
          <w:color w:val="auto"/>
          <w:sz w:val="28"/>
          <w:szCs w:val="28"/>
          <w:u w:val="none"/>
        </w:rPr>
        <w:t xml:space="preserve"> </w:t>
      </w:r>
      <w:r w:rsidRPr="004F24EC">
        <w:rPr>
          <w:rFonts w:ascii="Times New Roman" w:hAnsi="Times New Roman"/>
          <w:sz w:val="28"/>
          <w:szCs w:val="28"/>
        </w:rPr>
        <w:t> В целях исполнения постановления Правительства Российской</w:t>
      </w:r>
      <w:r w:rsidRPr="00A37253">
        <w:rPr>
          <w:rFonts w:ascii="Times New Roman" w:hAnsi="Times New Roman"/>
          <w:color w:val="000000"/>
          <w:sz w:val="28"/>
          <w:szCs w:val="28"/>
        </w:rPr>
        <w:t xml:space="preserve"> Федерации от 30 апреля 2013 года № 382 </w:t>
      </w:r>
      <w:r>
        <w:rPr>
          <w:rFonts w:ascii="Times New Roman" w:hAnsi="Times New Roman"/>
          <w:color w:val="000000"/>
          <w:sz w:val="28"/>
          <w:szCs w:val="28"/>
        </w:rPr>
        <w:t>"</w:t>
      </w:r>
      <w:r w:rsidRPr="00A37253">
        <w:rPr>
          <w:rFonts w:ascii="Times New Roman" w:hAnsi="Times New Roman"/>
          <w:color w:val="000000"/>
          <w:sz w:val="28"/>
          <w:szCs w:val="28"/>
        </w:rPr>
        <w:t>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w:t>
      </w:r>
      <w:r>
        <w:rPr>
          <w:rFonts w:ascii="Times New Roman" w:hAnsi="Times New Roman"/>
          <w:color w:val="000000"/>
          <w:sz w:val="28"/>
          <w:szCs w:val="28"/>
        </w:rPr>
        <w:t>"</w:t>
      </w:r>
      <w:r w:rsidRPr="00A37253">
        <w:rPr>
          <w:rFonts w:ascii="Times New Roman" w:hAnsi="Times New Roman"/>
          <w:color w:val="000000"/>
          <w:sz w:val="28"/>
          <w:szCs w:val="28"/>
        </w:rPr>
        <w:t xml:space="preserve"> подготовлен</w:t>
      </w:r>
      <w:r w:rsidR="00674A22">
        <w:rPr>
          <w:rFonts w:ascii="Times New Roman" w:hAnsi="Times New Roman"/>
          <w:color w:val="000000"/>
          <w:sz w:val="28"/>
          <w:szCs w:val="28"/>
        </w:rPr>
        <w:t xml:space="preserve"> </w:t>
      </w:r>
      <w:r w:rsidRPr="00A37253">
        <w:rPr>
          <w:rFonts w:ascii="Times New Roman" w:hAnsi="Times New Roman"/>
          <w:color w:val="000000"/>
          <w:sz w:val="28"/>
          <w:szCs w:val="28"/>
        </w:rPr>
        <w:t xml:space="preserve">проект постановления Правительства Омской области </w:t>
      </w:r>
      <w:r>
        <w:rPr>
          <w:rFonts w:ascii="Times New Roman" w:hAnsi="Times New Roman"/>
          <w:color w:val="000000"/>
          <w:sz w:val="28"/>
          <w:szCs w:val="28"/>
        </w:rPr>
        <w:t>"</w:t>
      </w:r>
      <w:r w:rsidRPr="00A37253">
        <w:rPr>
          <w:rFonts w:ascii="Times New Roman" w:hAnsi="Times New Roman"/>
          <w:color w:val="000000"/>
          <w:sz w:val="28"/>
          <w:szCs w:val="28"/>
        </w:rPr>
        <w:t>О проведении публичного технологического и ценового аудита инвестиционных проектов с государственным участием Омской области и внесении изменений в отдельные постановления Правительства Омской области</w:t>
      </w:r>
      <w:r>
        <w:rPr>
          <w:rFonts w:ascii="Times New Roman" w:hAnsi="Times New Roman"/>
          <w:color w:val="000000"/>
          <w:sz w:val="28"/>
          <w:szCs w:val="28"/>
        </w:rPr>
        <w:t>"</w:t>
      </w:r>
      <w:r w:rsidRPr="00A37253">
        <w:rPr>
          <w:rFonts w:ascii="Times New Roman" w:hAnsi="Times New Roman"/>
          <w:color w:val="000000"/>
          <w:sz w:val="28"/>
          <w:szCs w:val="28"/>
        </w:rPr>
        <w:t xml:space="preserve">. </w:t>
      </w:r>
    </w:p>
    <w:p w:rsidR="00504219" w:rsidRPr="008172B6" w:rsidRDefault="00777E9A" w:rsidP="00763C61">
      <w:pPr>
        <w:spacing w:after="0" w:line="240" w:lineRule="auto"/>
        <w:ind w:firstLine="708"/>
        <w:jc w:val="both"/>
        <w:rPr>
          <w:rStyle w:val="a6"/>
          <w:rFonts w:ascii="Times New Roman" w:hAnsi="Times New Roman"/>
          <w:sz w:val="28"/>
          <w:szCs w:val="28"/>
        </w:rPr>
      </w:pPr>
      <w:r>
        <w:rPr>
          <w:rFonts w:ascii="Times New Roman" w:hAnsi="Times New Roman"/>
          <w:color w:val="000000"/>
          <w:sz w:val="28"/>
          <w:szCs w:val="28"/>
        </w:rPr>
        <w:t xml:space="preserve">Проект правового акта находится на завершающей стадии согласования в </w:t>
      </w:r>
      <w:r w:rsidR="00B31466">
        <w:rPr>
          <w:rFonts w:ascii="Times New Roman" w:hAnsi="Times New Roman"/>
          <w:color w:val="000000"/>
          <w:sz w:val="28"/>
          <w:szCs w:val="28"/>
        </w:rPr>
        <w:t>Главном государственно</w:t>
      </w:r>
      <w:r>
        <w:rPr>
          <w:rFonts w:ascii="Times New Roman" w:hAnsi="Times New Roman"/>
          <w:color w:val="000000"/>
          <w:sz w:val="28"/>
          <w:szCs w:val="28"/>
        </w:rPr>
        <w:t>-правовом управлении Омской области.</w:t>
      </w:r>
    </w:p>
    <w:p w:rsidR="00504219" w:rsidRPr="004551BD" w:rsidRDefault="00504219" w:rsidP="00763C61">
      <w:pPr>
        <w:spacing w:after="0" w:line="240" w:lineRule="auto"/>
        <w:ind w:firstLine="709"/>
        <w:jc w:val="both"/>
        <w:rPr>
          <w:rFonts w:ascii="Times New Roman" w:hAnsi="Times New Roman"/>
          <w:sz w:val="28"/>
          <w:szCs w:val="28"/>
        </w:rPr>
      </w:pPr>
      <w:bookmarkStart w:id="61" w:name="_Toc416359814"/>
      <w:r w:rsidRPr="004551BD">
        <w:rPr>
          <w:rFonts w:ascii="Times New Roman" w:hAnsi="Times New Roman"/>
          <w:sz w:val="28"/>
          <w:szCs w:val="28"/>
        </w:rPr>
        <w:t>3.1</w:t>
      </w:r>
      <w:r w:rsidR="00674A22">
        <w:rPr>
          <w:rFonts w:ascii="Times New Roman" w:hAnsi="Times New Roman"/>
          <w:sz w:val="28"/>
          <w:szCs w:val="28"/>
        </w:rPr>
        <w:t>3</w:t>
      </w:r>
      <w:r w:rsidRPr="004551BD">
        <w:rPr>
          <w:rFonts w:ascii="Times New Roman" w:hAnsi="Times New Roman"/>
          <w:sz w:val="28"/>
          <w:szCs w:val="28"/>
        </w:rPr>
        <w:t>. Повышение прозрачности деятельности субъектов естественных монополий.</w:t>
      </w:r>
    </w:p>
    <w:p w:rsidR="00504219" w:rsidRPr="00051280" w:rsidRDefault="00504219" w:rsidP="004F24EC">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Региональной энергетической комиссией Омской области в форме систематического наблюдения и мониторинга </w:t>
      </w:r>
      <w:r>
        <w:rPr>
          <w:rFonts w:ascii="Times New Roman" w:hAnsi="Times New Roman"/>
          <w:sz w:val="28"/>
          <w:szCs w:val="28"/>
        </w:rPr>
        <w:t>организован</w:t>
      </w:r>
      <w:r w:rsidRPr="00051280">
        <w:rPr>
          <w:rFonts w:ascii="Times New Roman" w:hAnsi="Times New Roman"/>
          <w:sz w:val="28"/>
          <w:szCs w:val="28"/>
        </w:rPr>
        <w:t xml:space="preserve"> контроль за </w:t>
      </w:r>
      <w:r w:rsidRPr="00051280">
        <w:rPr>
          <w:rFonts w:ascii="Times New Roman" w:hAnsi="Times New Roman"/>
          <w:sz w:val="28"/>
          <w:szCs w:val="28"/>
        </w:rPr>
        <w:lastRenderedPageBreak/>
        <w:t>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w:t>
      </w:r>
      <w:r w:rsidR="00777E9A">
        <w:rPr>
          <w:rFonts w:ascii="Times New Roman" w:hAnsi="Times New Roman"/>
          <w:sz w:val="28"/>
          <w:szCs w:val="28"/>
        </w:rPr>
        <w:t> </w:t>
      </w:r>
      <w:r w:rsidRPr="00051280">
        <w:rPr>
          <w:rFonts w:ascii="Times New Roman" w:hAnsi="Times New Roman"/>
          <w:sz w:val="28"/>
          <w:szCs w:val="28"/>
        </w:rPr>
        <w:t>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rsidR="00504219" w:rsidRDefault="00504219" w:rsidP="008E14D5">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Раскрытие информации осуществляется в установленном законодательством порядке на официальном сайте Региональной энергетической комиссии Омской области </w:t>
      </w:r>
      <w:r w:rsidRPr="00E902FB">
        <w:rPr>
          <w:rFonts w:ascii="Times New Roman" w:hAnsi="Times New Roman"/>
          <w:sz w:val="28"/>
          <w:szCs w:val="28"/>
          <w:u w:val="single"/>
        </w:rPr>
        <w:t>(</w:t>
      </w:r>
      <w:hyperlink r:id="rId86" w:history="1">
        <w:r w:rsidRPr="00E902FB">
          <w:rPr>
            <w:rStyle w:val="a6"/>
            <w:rFonts w:ascii="Times New Roman" w:hAnsi="Times New Roman"/>
            <w:color w:val="auto"/>
            <w:sz w:val="28"/>
            <w:szCs w:val="28"/>
          </w:rPr>
          <w:t>http://tarif.omskportal.ru/RI2/Discl/PublicDisclosureInfo.aspx?reg=RU.6.55&amp;razdel=Plan&amp;sphere=TS&amp;year=2016</w:t>
        </w:r>
      </w:hyperlink>
      <w:r w:rsidRPr="00E902FB">
        <w:rPr>
          <w:rFonts w:ascii="Times New Roman" w:hAnsi="Times New Roman"/>
          <w:sz w:val="28"/>
          <w:szCs w:val="28"/>
          <w:u w:val="single"/>
        </w:rPr>
        <w:t>).</w:t>
      </w:r>
      <w:r w:rsidRPr="00051280">
        <w:rPr>
          <w:rFonts w:ascii="Times New Roman" w:hAnsi="Times New Roman"/>
          <w:sz w:val="28"/>
          <w:szCs w:val="28"/>
        </w:rPr>
        <w:t xml:space="preserve"> Вся информация, подлежащая раскрытию, находится в свободном доступе. </w:t>
      </w:r>
    </w:p>
    <w:p w:rsidR="00504219" w:rsidRPr="008E14D5" w:rsidRDefault="00504219" w:rsidP="0018646F">
      <w:pPr>
        <w:widowControl w:val="0"/>
        <w:autoSpaceDE w:val="0"/>
        <w:autoSpaceDN w:val="0"/>
        <w:adjustRightInd w:val="0"/>
        <w:spacing w:after="0" w:line="240" w:lineRule="auto"/>
        <w:ind w:firstLine="720"/>
        <w:jc w:val="both"/>
        <w:rPr>
          <w:rFonts w:ascii="Times New Roman" w:eastAsia="Times New Roman" w:hAnsi="Times New Roman"/>
          <w:sz w:val="28"/>
          <w:szCs w:val="28"/>
        </w:rPr>
      </w:pPr>
      <w:r w:rsidRPr="008E14D5">
        <w:rPr>
          <w:rFonts w:ascii="Times New Roman" w:eastAsia="Times New Roman" w:hAnsi="Times New Roman"/>
          <w:sz w:val="28"/>
          <w:szCs w:val="28"/>
        </w:rPr>
        <w:t>В Дорожной карте (п.13.2) предусмотрен</w:t>
      </w:r>
      <w:r>
        <w:rPr>
          <w:rFonts w:ascii="Times New Roman" w:eastAsia="Times New Roman" w:hAnsi="Times New Roman"/>
          <w:sz w:val="28"/>
          <w:szCs w:val="28"/>
        </w:rPr>
        <w:t xml:space="preserve">а реализация </w:t>
      </w:r>
      <w:r w:rsidRPr="008E14D5">
        <w:rPr>
          <w:rFonts w:ascii="Times New Roman" w:eastAsia="Times New Roman" w:hAnsi="Times New Roman"/>
          <w:sz w:val="28"/>
          <w:szCs w:val="28"/>
        </w:rPr>
        <w:t>мероприяти</w:t>
      </w:r>
      <w:r>
        <w:rPr>
          <w:rFonts w:ascii="Times New Roman" w:eastAsia="Times New Roman" w:hAnsi="Times New Roman"/>
          <w:sz w:val="28"/>
          <w:szCs w:val="28"/>
        </w:rPr>
        <w:t>й</w:t>
      </w:r>
      <w:r w:rsidRPr="008E14D5">
        <w:rPr>
          <w:rFonts w:ascii="Times New Roman" w:eastAsia="Times New Roman" w:hAnsi="Times New Roman"/>
          <w:sz w:val="28"/>
          <w:szCs w:val="28"/>
        </w:rPr>
        <w:t xml:space="preserve"> по контролю за раскрытием субъектами естественных монополий Омской области в информационно-телекоммуникационной сети "Интернет", в том числе на официальных сайтах субъектов естественных монополий:</w:t>
      </w:r>
    </w:p>
    <w:p w:rsidR="00504219" w:rsidRPr="008E14D5" w:rsidRDefault="00504219" w:rsidP="0018646F">
      <w:pPr>
        <w:widowControl w:val="0"/>
        <w:autoSpaceDE w:val="0"/>
        <w:autoSpaceDN w:val="0"/>
        <w:adjustRightInd w:val="0"/>
        <w:spacing w:after="0" w:line="240" w:lineRule="auto"/>
        <w:ind w:firstLine="720"/>
        <w:jc w:val="both"/>
        <w:rPr>
          <w:rFonts w:ascii="Times New Roman" w:eastAsia="Times New Roman" w:hAnsi="Times New Roman"/>
          <w:sz w:val="28"/>
          <w:szCs w:val="28"/>
        </w:rPr>
      </w:pPr>
      <w:r w:rsidRPr="008E14D5">
        <w:rPr>
          <w:rFonts w:ascii="Times New Roman" w:eastAsia="Times New Roman" w:hAnsi="Times New Roman"/>
          <w:sz w:val="28"/>
          <w:szCs w:val="28"/>
        </w:rPr>
        <w:t>- информации о своей деятельности, предусмотренной к раскрытию в соответствии с законодательством Российской Федерации;</w:t>
      </w:r>
    </w:p>
    <w:p w:rsidR="00504219" w:rsidRDefault="00504219" w:rsidP="00E5779D">
      <w:pPr>
        <w:widowControl w:val="0"/>
        <w:autoSpaceDE w:val="0"/>
        <w:autoSpaceDN w:val="0"/>
        <w:adjustRightInd w:val="0"/>
        <w:spacing w:after="0" w:line="240" w:lineRule="auto"/>
        <w:ind w:firstLine="720"/>
        <w:jc w:val="both"/>
        <w:rPr>
          <w:rFonts w:ascii="Times New Roman" w:eastAsia="Times New Roman" w:hAnsi="Times New Roman"/>
          <w:sz w:val="28"/>
          <w:szCs w:val="28"/>
        </w:rPr>
      </w:pPr>
      <w:r w:rsidRPr="008E14D5">
        <w:rPr>
          <w:rFonts w:ascii="Times New Roman" w:eastAsia="Times New Roman" w:hAnsi="Times New Roman"/>
          <w:sz w:val="28"/>
          <w:szCs w:val="28"/>
        </w:rPr>
        <w:t>- информации о свободных резервах мощности объектов коммунальной инфраструктуры (</w:t>
      </w:r>
      <w:proofErr w:type="spellStart"/>
      <w:r w:rsidRPr="008E14D5">
        <w:rPr>
          <w:rFonts w:ascii="Times New Roman" w:eastAsia="Times New Roman" w:hAnsi="Times New Roman"/>
          <w:sz w:val="28"/>
          <w:szCs w:val="28"/>
        </w:rPr>
        <w:t>энерго</w:t>
      </w:r>
      <w:proofErr w:type="spellEnd"/>
      <w:r w:rsidRPr="008E14D5">
        <w:rPr>
          <w:rFonts w:ascii="Times New Roman" w:eastAsia="Times New Roman" w:hAnsi="Times New Roman"/>
          <w:sz w:val="28"/>
          <w:szCs w:val="28"/>
        </w:rPr>
        <w:t xml:space="preserve">-, </w:t>
      </w:r>
      <w:proofErr w:type="spellStart"/>
      <w:r w:rsidRPr="008E14D5">
        <w:rPr>
          <w:rFonts w:ascii="Times New Roman" w:eastAsia="Times New Roman" w:hAnsi="Times New Roman"/>
          <w:sz w:val="28"/>
          <w:szCs w:val="28"/>
        </w:rPr>
        <w:t>газо</w:t>
      </w:r>
      <w:proofErr w:type="spellEnd"/>
      <w:r w:rsidRPr="008E14D5">
        <w:rPr>
          <w:rFonts w:ascii="Times New Roman" w:eastAsia="Times New Roman" w:hAnsi="Times New Roman"/>
          <w:sz w:val="28"/>
          <w:szCs w:val="28"/>
        </w:rPr>
        <w:t xml:space="preserve">-, </w:t>
      </w:r>
      <w:proofErr w:type="spellStart"/>
      <w:r w:rsidRPr="008E14D5">
        <w:rPr>
          <w:rFonts w:ascii="Times New Roman" w:eastAsia="Times New Roman" w:hAnsi="Times New Roman"/>
          <w:sz w:val="28"/>
          <w:szCs w:val="28"/>
        </w:rPr>
        <w:t>тепло-водоснабжения</w:t>
      </w:r>
      <w:proofErr w:type="spellEnd"/>
      <w:r w:rsidRPr="008E14D5">
        <w:rPr>
          <w:rFonts w:ascii="Times New Roman" w:eastAsia="Times New Roman" w:hAnsi="Times New Roman"/>
          <w:sz w:val="28"/>
          <w:szCs w:val="28"/>
        </w:rPr>
        <w:t xml:space="preserve"> и водоотведения), а также о планируемых сроках строительства и реконструкции объектов инфраструктуры в соответствии с утвержденными инвестиционными программами субъектов естественных монополий.</w:t>
      </w:r>
    </w:p>
    <w:p w:rsidR="00504219" w:rsidRPr="00E5779D" w:rsidRDefault="00504219" w:rsidP="00E5779D">
      <w:pPr>
        <w:widowControl w:val="0"/>
        <w:autoSpaceDE w:val="0"/>
        <w:autoSpaceDN w:val="0"/>
        <w:adjustRightInd w:val="0"/>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В настоящее время информация, подлежащая раскрытию с учетом требований федерального законодательства,  размещается на официальных сайтах субъектов естественных монополий, ресурсоснабжающих </w:t>
      </w:r>
      <w:r w:rsidRPr="00E5779D">
        <w:rPr>
          <w:rFonts w:ascii="Times New Roman" w:eastAsia="Times New Roman" w:hAnsi="Times New Roman"/>
          <w:sz w:val="28"/>
          <w:szCs w:val="28"/>
        </w:rPr>
        <w:t>организаций:</w:t>
      </w:r>
    </w:p>
    <w:p w:rsidR="00504219" w:rsidRPr="00E5779D" w:rsidRDefault="00504219" w:rsidP="00E5779D">
      <w:pPr>
        <w:widowControl w:val="0"/>
        <w:autoSpaceDE w:val="0"/>
        <w:autoSpaceDN w:val="0"/>
        <w:adjustRightInd w:val="0"/>
        <w:spacing w:after="0" w:line="240" w:lineRule="auto"/>
        <w:ind w:firstLine="720"/>
        <w:jc w:val="both"/>
        <w:rPr>
          <w:rFonts w:ascii="Times New Roman" w:eastAsia="Times New Roman" w:hAnsi="Times New Roman"/>
          <w:sz w:val="28"/>
          <w:szCs w:val="28"/>
          <w:lang w:val="en-US"/>
        </w:rPr>
      </w:pPr>
      <w:r w:rsidRPr="00E902FB">
        <w:rPr>
          <w:rFonts w:ascii="Times New Roman" w:hAnsi="Times New Roman"/>
          <w:sz w:val="28"/>
          <w:szCs w:val="28"/>
          <w:shd w:val="clear" w:color="auto" w:fill="FFFFFF"/>
        </w:rPr>
        <w:t>ПАО</w:t>
      </w:r>
      <w:r w:rsidR="001E0DD5">
        <w:rPr>
          <w:rFonts w:ascii="Times New Roman" w:hAnsi="Times New Roman"/>
          <w:sz w:val="28"/>
          <w:szCs w:val="28"/>
          <w:shd w:val="clear" w:color="auto" w:fill="FFFFFF"/>
          <w:lang w:val="en-US"/>
        </w:rPr>
        <w:t xml:space="preserve"> </w:t>
      </w:r>
      <w:r w:rsidR="001E0DD5" w:rsidRPr="001E0DD5">
        <w:rPr>
          <w:rFonts w:ascii="Times New Roman" w:hAnsi="Times New Roman"/>
          <w:color w:val="000000"/>
          <w:sz w:val="28"/>
          <w:szCs w:val="28"/>
          <w:lang w:val="en-US"/>
        </w:rPr>
        <w:t>"</w:t>
      </w:r>
      <w:r w:rsidRPr="00E902FB">
        <w:rPr>
          <w:rFonts w:ascii="Times New Roman" w:hAnsi="Times New Roman"/>
          <w:sz w:val="28"/>
          <w:szCs w:val="28"/>
          <w:shd w:val="clear" w:color="auto" w:fill="FFFFFF"/>
        </w:rPr>
        <w:t>МРСК</w:t>
      </w:r>
      <w:r w:rsidRPr="00E902FB">
        <w:rPr>
          <w:rFonts w:ascii="Times New Roman" w:hAnsi="Times New Roman"/>
          <w:sz w:val="28"/>
          <w:szCs w:val="28"/>
          <w:shd w:val="clear" w:color="auto" w:fill="FFFFFF"/>
          <w:lang w:val="en-US"/>
        </w:rPr>
        <w:t xml:space="preserve"> </w:t>
      </w:r>
      <w:r w:rsidRPr="00E902FB">
        <w:rPr>
          <w:rFonts w:ascii="Times New Roman" w:hAnsi="Times New Roman"/>
          <w:sz w:val="28"/>
          <w:szCs w:val="28"/>
          <w:shd w:val="clear" w:color="auto" w:fill="FFFFFF"/>
        </w:rPr>
        <w:t>Сибири</w:t>
      </w:r>
      <w:r w:rsidR="001E0DD5" w:rsidRPr="001E0DD5">
        <w:rPr>
          <w:rFonts w:ascii="Times New Roman" w:hAnsi="Times New Roman"/>
          <w:color w:val="000000"/>
          <w:sz w:val="28"/>
          <w:szCs w:val="28"/>
          <w:lang w:val="en-US"/>
        </w:rPr>
        <w:t>"</w:t>
      </w:r>
      <w:r w:rsidRPr="00E902FB">
        <w:rPr>
          <w:rFonts w:ascii="Times New Roman" w:hAnsi="Times New Roman"/>
          <w:sz w:val="28"/>
          <w:szCs w:val="28"/>
          <w:shd w:val="clear" w:color="auto" w:fill="FFFFFF"/>
          <w:lang w:val="en-US"/>
        </w:rPr>
        <w:t xml:space="preserve"> - </w:t>
      </w:r>
      <w:proofErr w:type="spellStart"/>
      <w:r w:rsidRPr="00E902FB">
        <w:rPr>
          <w:rFonts w:ascii="Times New Roman" w:hAnsi="Times New Roman"/>
          <w:sz w:val="28"/>
          <w:szCs w:val="28"/>
          <w:shd w:val="clear" w:color="auto" w:fill="FFFFFF"/>
        </w:rPr>
        <w:t>Омскэнерго</w:t>
      </w:r>
      <w:proofErr w:type="spellEnd"/>
      <w:r w:rsidRPr="00E902FB">
        <w:rPr>
          <w:rFonts w:ascii="Times New Roman" w:hAnsi="Times New Roman"/>
          <w:sz w:val="28"/>
          <w:szCs w:val="28"/>
          <w:shd w:val="clear" w:color="auto" w:fill="FFFFFF"/>
          <w:lang w:val="en-US"/>
        </w:rPr>
        <w:t xml:space="preserve">: </w:t>
      </w:r>
      <w:hyperlink r:id="rId87" w:history="1">
        <w:r w:rsidRPr="00E902FB">
          <w:rPr>
            <w:rStyle w:val="a6"/>
            <w:rFonts w:ascii="Times New Roman" w:eastAsia="Times New Roman" w:hAnsi="Times New Roman"/>
            <w:color w:val="auto"/>
            <w:sz w:val="28"/>
            <w:szCs w:val="28"/>
            <w:lang w:val="en-US"/>
          </w:rPr>
          <w:t>http://www.mrsk-sib.ru/index.php? option=com_content&amp;view=featured&amp;Itemid=3957&amp;lang=ru55</w:t>
        </w:r>
      </w:hyperlink>
      <w:r w:rsidRPr="00E5779D">
        <w:rPr>
          <w:rFonts w:ascii="Times New Roman" w:eastAsia="Times New Roman" w:hAnsi="Times New Roman"/>
          <w:sz w:val="28"/>
          <w:szCs w:val="28"/>
          <w:lang w:val="en-US"/>
        </w:rPr>
        <w:t>;</w:t>
      </w:r>
    </w:p>
    <w:p w:rsidR="00504219" w:rsidRPr="00E902FB" w:rsidRDefault="00504219" w:rsidP="00E5779D">
      <w:pPr>
        <w:spacing w:after="0" w:line="240" w:lineRule="auto"/>
        <w:ind w:firstLine="709"/>
        <w:jc w:val="both"/>
        <w:rPr>
          <w:rFonts w:ascii="Times New Roman" w:hAnsi="Times New Roman"/>
          <w:sz w:val="28"/>
          <w:szCs w:val="28"/>
          <w:lang w:val="en-US"/>
        </w:rPr>
      </w:pPr>
      <w:r w:rsidRPr="00E5779D">
        <w:rPr>
          <w:rFonts w:ascii="Times New Roman" w:hAnsi="Times New Roman"/>
          <w:sz w:val="28"/>
          <w:szCs w:val="28"/>
          <w:shd w:val="clear" w:color="auto" w:fill="FFFFFF"/>
        </w:rPr>
        <w:t>ОАО</w:t>
      </w:r>
      <w:r w:rsidR="001E0DD5">
        <w:rPr>
          <w:rFonts w:ascii="Times New Roman" w:hAnsi="Times New Roman"/>
          <w:sz w:val="28"/>
          <w:szCs w:val="28"/>
          <w:shd w:val="clear" w:color="auto" w:fill="FFFFFF"/>
          <w:lang w:val="en-US"/>
        </w:rPr>
        <w:t xml:space="preserve"> </w:t>
      </w:r>
      <w:r w:rsidR="001E0DD5" w:rsidRPr="001E0DD5">
        <w:rPr>
          <w:rFonts w:ascii="Times New Roman" w:hAnsi="Times New Roman"/>
          <w:color w:val="000000"/>
          <w:sz w:val="28"/>
          <w:szCs w:val="28"/>
          <w:lang w:val="en-US"/>
        </w:rPr>
        <w:t>"</w:t>
      </w:r>
      <w:proofErr w:type="spellStart"/>
      <w:r w:rsidRPr="00E5779D">
        <w:rPr>
          <w:rFonts w:ascii="Times New Roman" w:hAnsi="Times New Roman"/>
          <w:sz w:val="28"/>
          <w:szCs w:val="28"/>
          <w:shd w:val="clear" w:color="auto" w:fill="FFFFFF"/>
        </w:rPr>
        <w:t>Омскоблгаз</w:t>
      </w:r>
      <w:proofErr w:type="spellEnd"/>
      <w:r w:rsidR="001E0DD5" w:rsidRPr="001E0DD5">
        <w:rPr>
          <w:rFonts w:ascii="Times New Roman" w:hAnsi="Times New Roman"/>
          <w:color w:val="000000"/>
          <w:sz w:val="28"/>
          <w:szCs w:val="28"/>
          <w:lang w:val="en-US"/>
        </w:rPr>
        <w:t>"</w:t>
      </w:r>
      <w:r w:rsidRPr="00E5779D">
        <w:rPr>
          <w:rFonts w:ascii="Times New Roman" w:hAnsi="Times New Roman"/>
          <w:sz w:val="28"/>
          <w:szCs w:val="28"/>
          <w:shd w:val="clear" w:color="auto" w:fill="FFFFFF"/>
          <w:lang w:val="en-US"/>
        </w:rPr>
        <w:t>:</w:t>
      </w:r>
      <w:r w:rsidRPr="00E5779D">
        <w:rPr>
          <w:rFonts w:ascii="Times New Roman" w:hAnsi="Times New Roman"/>
          <w:color w:val="333333"/>
          <w:sz w:val="28"/>
          <w:szCs w:val="28"/>
          <w:shd w:val="clear" w:color="auto" w:fill="FFFFFF"/>
          <w:lang w:val="en-US"/>
        </w:rPr>
        <w:t xml:space="preserve"> </w:t>
      </w:r>
      <w:r w:rsidRPr="00E5779D">
        <w:rPr>
          <w:rStyle w:val="apple-converted-space"/>
          <w:rFonts w:ascii="Times New Roman" w:hAnsi="Times New Roman"/>
          <w:color w:val="333333"/>
          <w:sz w:val="28"/>
          <w:szCs w:val="28"/>
          <w:shd w:val="clear" w:color="auto" w:fill="FFFFFF"/>
          <w:lang w:val="en-US"/>
        </w:rPr>
        <w:t> </w:t>
      </w:r>
      <w:r w:rsidRPr="00E5779D">
        <w:rPr>
          <w:rFonts w:ascii="Times New Roman" w:hAnsi="Times New Roman"/>
          <w:sz w:val="28"/>
          <w:szCs w:val="28"/>
          <w:lang w:val="en-US"/>
        </w:rPr>
        <w:t xml:space="preserve"> </w:t>
      </w:r>
      <w:hyperlink r:id="rId88" w:history="1">
        <w:r w:rsidRPr="00E902FB">
          <w:rPr>
            <w:rStyle w:val="a6"/>
            <w:rFonts w:ascii="Times New Roman" w:hAnsi="Times New Roman"/>
            <w:color w:val="auto"/>
            <w:sz w:val="28"/>
            <w:szCs w:val="28"/>
            <w:lang w:val="en-US"/>
          </w:rPr>
          <w:t>http://www.omskoblgaz.ru/investors/disclosure_of information.php</w:t>
        </w:r>
      </w:hyperlink>
      <w:r w:rsidRPr="00E902FB">
        <w:rPr>
          <w:rFonts w:ascii="Times New Roman" w:hAnsi="Times New Roman"/>
          <w:sz w:val="28"/>
          <w:szCs w:val="28"/>
          <w:lang w:val="en-US"/>
        </w:rPr>
        <w:t>;</w:t>
      </w:r>
    </w:p>
    <w:p w:rsidR="00504219" w:rsidRPr="00E902FB" w:rsidRDefault="001E0DD5" w:rsidP="00E5779D">
      <w:pPr>
        <w:spacing w:after="0" w:line="240" w:lineRule="auto"/>
        <w:ind w:firstLine="709"/>
        <w:jc w:val="both"/>
        <w:rPr>
          <w:rStyle w:val="a6"/>
          <w:rFonts w:ascii="Times New Roman" w:hAnsi="Times New Roman"/>
          <w:color w:val="auto"/>
          <w:sz w:val="28"/>
          <w:szCs w:val="28"/>
        </w:rPr>
      </w:pPr>
      <w:r>
        <w:rPr>
          <w:rFonts w:ascii="Times New Roman" w:hAnsi="Times New Roman"/>
          <w:sz w:val="28"/>
          <w:szCs w:val="28"/>
        </w:rPr>
        <w:t xml:space="preserve">ОАО </w:t>
      </w:r>
      <w:r>
        <w:rPr>
          <w:rFonts w:ascii="Times New Roman" w:hAnsi="Times New Roman"/>
          <w:color w:val="000000"/>
          <w:sz w:val="28"/>
          <w:szCs w:val="28"/>
        </w:rPr>
        <w:t>"</w:t>
      </w:r>
      <w:proofErr w:type="spellStart"/>
      <w:r>
        <w:rPr>
          <w:rFonts w:ascii="Times New Roman" w:hAnsi="Times New Roman"/>
          <w:sz w:val="28"/>
          <w:szCs w:val="28"/>
        </w:rPr>
        <w:t>Омскгоргаз</w:t>
      </w:r>
      <w:proofErr w:type="spellEnd"/>
      <w:r>
        <w:rPr>
          <w:rFonts w:ascii="Times New Roman" w:hAnsi="Times New Roman"/>
          <w:color w:val="000000"/>
          <w:sz w:val="28"/>
          <w:szCs w:val="28"/>
        </w:rPr>
        <w:t>"</w:t>
      </w:r>
      <w:r w:rsidR="00504219" w:rsidRPr="00E902FB">
        <w:rPr>
          <w:rFonts w:ascii="Times New Roman" w:hAnsi="Times New Roman"/>
          <w:sz w:val="28"/>
          <w:szCs w:val="28"/>
        </w:rPr>
        <w:t xml:space="preserve">: </w:t>
      </w:r>
      <w:r w:rsidR="00504219" w:rsidRPr="00E902FB">
        <w:rPr>
          <w:rStyle w:val="a6"/>
          <w:rFonts w:ascii="Times New Roman" w:hAnsi="Times New Roman"/>
          <w:color w:val="auto"/>
          <w:sz w:val="28"/>
          <w:szCs w:val="28"/>
          <w:lang w:val="en-US"/>
        </w:rPr>
        <w:t>http</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www</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omskgorgaz</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ru</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raskrytie</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informatsii</w:t>
      </w:r>
      <w:r w:rsidR="00504219" w:rsidRPr="00E902FB">
        <w:rPr>
          <w:rStyle w:val="a6"/>
          <w:rFonts w:ascii="Times New Roman" w:hAnsi="Times New Roman"/>
          <w:color w:val="auto"/>
          <w:sz w:val="28"/>
          <w:szCs w:val="28"/>
        </w:rPr>
        <w:t>/2015-</w:t>
      </w:r>
      <w:r w:rsidR="00504219" w:rsidRPr="00E902FB">
        <w:rPr>
          <w:rStyle w:val="a6"/>
          <w:rFonts w:ascii="Times New Roman" w:hAnsi="Times New Roman"/>
          <w:color w:val="auto"/>
          <w:sz w:val="28"/>
          <w:szCs w:val="28"/>
          <w:lang w:val="en-US"/>
        </w:rPr>
        <w:t>god</w:t>
      </w:r>
    </w:p>
    <w:p w:rsidR="00504219" w:rsidRPr="00E902FB" w:rsidRDefault="001E0DD5" w:rsidP="00E5779D">
      <w:pPr>
        <w:spacing w:after="0" w:line="240" w:lineRule="auto"/>
        <w:ind w:firstLine="709"/>
        <w:jc w:val="both"/>
        <w:rPr>
          <w:rStyle w:val="a6"/>
          <w:rFonts w:ascii="Times New Roman" w:hAnsi="Times New Roman"/>
          <w:color w:val="auto"/>
          <w:sz w:val="28"/>
          <w:szCs w:val="28"/>
        </w:rPr>
      </w:pPr>
      <w:r>
        <w:rPr>
          <w:rStyle w:val="a6"/>
          <w:rFonts w:ascii="Times New Roman" w:hAnsi="Times New Roman"/>
          <w:color w:val="auto"/>
          <w:sz w:val="28"/>
          <w:szCs w:val="28"/>
          <w:u w:val="none"/>
        </w:rPr>
        <w:t xml:space="preserve">ОАО </w:t>
      </w:r>
      <w:r>
        <w:rPr>
          <w:rFonts w:ascii="Times New Roman" w:hAnsi="Times New Roman"/>
          <w:color w:val="000000"/>
          <w:sz w:val="28"/>
          <w:szCs w:val="28"/>
        </w:rPr>
        <w:t>"</w:t>
      </w:r>
      <w:proofErr w:type="spellStart"/>
      <w:r>
        <w:rPr>
          <w:rStyle w:val="a6"/>
          <w:rFonts w:ascii="Times New Roman" w:hAnsi="Times New Roman"/>
          <w:color w:val="auto"/>
          <w:sz w:val="28"/>
          <w:szCs w:val="28"/>
          <w:u w:val="none"/>
        </w:rPr>
        <w:t>ОмскВодоканал</w:t>
      </w:r>
      <w:proofErr w:type="spellEnd"/>
      <w:r>
        <w:rPr>
          <w:rFonts w:ascii="Times New Roman" w:hAnsi="Times New Roman"/>
          <w:color w:val="000000"/>
          <w:sz w:val="28"/>
          <w:szCs w:val="28"/>
        </w:rPr>
        <w:t>"</w:t>
      </w:r>
      <w:r w:rsidR="00504219" w:rsidRPr="00E902FB">
        <w:rPr>
          <w:rStyle w:val="a6"/>
          <w:rFonts w:ascii="Times New Roman" w:hAnsi="Times New Roman"/>
          <w:color w:val="auto"/>
          <w:sz w:val="28"/>
          <w:szCs w:val="28"/>
          <w:u w:val="none"/>
        </w:rPr>
        <w:t xml:space="preserve"> (входит </w:t>
      </w:r>
      <w:r>
        <w:rPr>
          <w:rStyle w:val="a6"/>
          <w:rFonts w:ascii="Times New Roman" w:hAnsi="Times New Roman"/>
          <w:color w:val="auto"/>
          <w:sz w:val="28"/>
          <w:szCs w:val="28"/>
          <w:u w:val="none"/>
        </w:rPr>
        <w:t xml:space="preserve">в группу компаний </w:t>
      </w:r>
      <w:r>
        <w:rPr>
          <w:rFonts w:ascii="Times New Roman" w:hAnsi="Times New Roman"/>
          <w:color w:val="000000"/>
          <w:sz w:val="28"/>
          <w:szCs w:val="28"/>
        </w:rPr>
        <w:t>"</w:t>
      </w:r>
      <w:r>
        <w:rPr>
          <w:rStyle w:val="a6"/>
          <w:rFonts w:ascii="Times New Roman" w:hAnsi="Times New Roman"/>
          <w:color w:val="auto"/>
          <w:sz w:val="28"/>
          <w:szCs w:val="28"/>
          <w:u w:val="none"/>
        </w:rPr>
        <w:t>РОСВОДОКАНАЛ</w:t>
      </w:r>
      <w:r>
        <w:rPr>
          <w:rFonts w:ascii="Times New Roman" w:hAnsi="Times New Roman"/>
          <w:color w:val="000000"/>
          <w:sz w:val="28"/>
          <w:szCs w:val="28"/>
        </w:rPr>
        <w:t>"</w:t>
      </w:r>
      <w:r w:rsidR="00504219" w:rsidRPr="00E902FB">
        <w:rPr>
          <w:rStyle w:val="a6"/>
          <w:rFonts w:ascii="Times New Roman" w:hAnsi="Times New Roman"/>
          <w:color w:val="auto"/>
          <w:sz w:val="28"/>
          <w:szCs w:val="28"/>
          <w:u w:val="none"/>
        </w:rPr>
        <w:t>):</w:t>
      </w:r>
      <w:r>
        <w:rPr>
          <w:rStyle w:val="a6"/>
          <w:rFonts w:ascii="Times New Roman" w:hAnsi="Times New Roman"/>
          <w:color w:val="auto"/>
          <w:sz w:val="28"/>
          <w:szCs w:val="28"/>
          <w:u w:val="none"/>
        </w:rPr>
        <w:t xml:space="preserve"> </w:t>
      </w:r>
      <w:r w:rsidR="00504219" w:rsidRPr="00E902FB">
        <w:rPr>
          <w:rStyle w:val="a6"/>
          <w:rFonts w:ascii="Times New Roman" w:hAnsi="Times New Roman"/>
          <w:color w:val="auto"/>
          <w:sz w:val="28"/>
          <w:szCs w:val="28"/>
          <w:lang w:val="en-US"/>
        </w:rPr>
        <w:t>http</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www</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omskvodokanal</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ru</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o</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vodokanale</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raskrytie</w:t>
      </w:r>
      <w:r w:rsidR="00504219" w:rsidRPr="00E902FB">
        <w:rPr>
          <w:rStyle w:val="a6"/>
          <w:rFonts w:ascii="Times New Roman" w:hAnsi="Times New Roman"/>
          <w:color w:val="auto"/>
          <w:sz w:val="28"/>
          <w:szCs w:val="28"/>
        </w:rPr>
        <w:t>-</w:t>
      </w:r>
      <w:r w:rsidR="00504219" w:rsidRPr="00E902FB">
        <w:rPr>
          <w:rStyle w:val="a6"/>
          <w:rFonts w:ascii="Times New Roman" w:hAnsi="Times New Roman"/>
          <w:color w:val="auto"/>
          <w:sz w:val="28"/>
          <w:szCs w:val="28"/>
          <w:lang w:val="en-US"/>
        </w:rPr>
        <w:t>informatsii</w:t>
      </w:r>
      <w:r w:rsidR="00504219" w:rsidRPr="00E902FB">
        <w:rPr>
          <w:rStyle w:val="a6"/>
          <w:rFonts w:ascii="Times New Roman" w:hAnsi="Times New Roman"/>
          <w:color w:val="auto"/>
          <w:sz w:val="28"/>
          <w:szCs w:val="28"/>
        </w:rPr>
        <w:t>;</w:t>
      </w:r>
    </w:p>
    <w:p w:rsidR="00504219" w:rsidRPr="00E902FB" w:rsidRDefault="001E0DD5" w:rsidP="00E5779D">
      <w:pPr>
        <w:spacing w:after="0" w:line="24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МП г. Омска </w:t>
      </w:r>
      <w:r>
        <w:rPr>
          <w:rFonts w:ascii="Times New Roman" w:hAnsi="Times New Roman"/>
          <w:color w:val="000000"/>
          <w:sz w:val="28"/>
          <w:szCs w:val="28"/>
        </w:rPr>
        <w:t>"</w:t>
      </w:r>
      <w:r w:rsidR="00504219" w:rsidRPr="00E902FB">
        <w:rPr>
          <w:rFonts w:ascii="Times New Roman" w:hAnsi="Times New Roman"/>
          <w:bCs/>
          <w:sz w:val="28"/>
          <w:szCs w:val="28"/>
          <w:shd w:val="clear" w:color="auto" w:fill="FFFFFF"/>
        </w:rPr>
        <w:t>Тепловая компания</w:t>
      </w:r>
      <w:r>
        <w:rPr>
          <w:rFonts w:ascii="Times New Roman" w:hAnsi="Times New Roman"/>
          <w:color w:val="000000"/>
          <w:sz w:val="28"/>
          <w:szCs w:val="28"/>
        </w:rPr>
        <w:t>"</w:t>
      </w:r>
      <w:r w:rsidR="00504219" w:rsidRPr="00E902FB">
        <w:rPr>
          <w:rStyle w:val="apple-converted-space"/>
          <w:rFonts w:ascii="Times New Roman" w:hAnsi="Times New Roman"/>
          <w:bCs/>
          <w:sz w:val="28"/>
          <w:szCs w:val="28"/>
          <w:shd w:val="clear" w:color="auto" w:fill="FFFFFF"/>
        </w:rPr>
        <w:t> </w:t>
      </w:r>
      <w:r w:rsidR="00504219" w:rsidRPr="00E902FB">
        <w:rPr>
          <w:rFonts w:ascii="Times New Roman" w:hAnsi="Times New Roman"/>
          <w:sz w:val="28"/>
          <w:szCs w:val="28"/>
        </w:rPr>
        <w:t xml:space="preserve"> </w:t>
      </w:r>
      <w:hyperlink r:id="rId89" w:history="1">
        <w:r w:rsidR="00504219" w:rsidRPr="00E902FB">
          <w:rPr>
            <w:rStyle w:val="a6"/>
            <w:rFonts w:ascii="Times New Roman" w:hAnsi="Times New Roman"/>
            <w:color w:val="auto"/>
            <w:sz w:val="28"/>
            <w:szCs w:val="28"/>
          </w:rPr>
          <w:t xml:space="preserve">http://mptk55.ru/development/ </w:t>
        </w:r>
        <w:proofErr w:type="spellStart"/>
        <w:r w:rsidR="00504219" w:rsidRPr="00E902FB">
          <w:rPr>
            <w:rStyle w:val="a6"/>
            <w:rFonts w:ascii="Times New Roman" w:hAnsi="Times New Roman"/>
            <w:color w:val="auto"/>
            <w:sz w:val="28"/>
            <w:szCs w:val="28"/>
          </w:rPr>
          <w:t>Open_info</w:t>
        </w:r>
        <w:proofErr w:type="spellEnd"/>
        <w:r w:rsidR="00504219" w:rsidRPr="00E902FB">
          <w:rPr>
            <w:rStyle w:val="a6"/>
            <w:rFonts w:ascii="Times New Roman" w:hAnsi="Times New Roman"/>
            <w:color w:val="auto"/>
            <w:sz w:val="28"/>
            <w:szCs w:val="28"/>
          </w:rPr>
          <w:t>/2014.php</w:t>
        </w:r>
      </w:hyperlink>
      <w:r w:rsidR="00504219" w:rsidRPr="00E902FB">
        <w:rPr>
          <w:rFonts w:ascii="Times New Roman" w:hAnsi="Times New Roman"/>
          <w:sz w:val="28"/>
          <w:szCs w:val="28"/>
        </w:rPr>
        <w:t>;</w:t>
      </w:r>
    </w:p>
    <w:p w:rsidR="00504219" w:rsidRPr="00E902FB" w:rsidRDefault="001E0DD5" w:rsidP="00E5779D">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АО </w:t>
      </w:r>
      <w:r>
        <w:rPr>
          <w:rFonts w:ascii="Times New Roman" w:hAnsi="Times New Roman"/>
          <w:color w:val="000000"/>
          <w:sz w:val="28"/>
          <w:szCs w:val="28"/>
        </w:rPr>
        <w:t>"</w:t>
      </w:r>
      <w:r w:rsidR="00504219" w:rsidRPr="00E902FB">
        <w:rPr>
          <w:rFonts w:ascii="Times New Roman" w:hAnsi="Times New Roman"/>
          <w:sz w:val="28"/>
          <w:szCs w:val="28"/>
          <w:shd w:val="clear" w:color="auto" w:fill="FFFFFF"/>
        </w:rPr>
        <w:t>Территориал</w:t>
      </w:r>
      <w:r>
        <w:rPr>
          <w:rFonts w:ascii="Times New Roman" w:hAnsi="Times New Roman"/>
          <w:sz w:val="28"/>
          <w:szCs w:val="28"/>
          <w:shd w:val="clear" w:color="auto" w:fill="FFFFFF"/>
        </w:rPr>
        <w:t>ьная генерирующая компания № 11</w:t>
      </w:r>
      <w:r>
        <w:rPr>
          <w:rFonts w:ascii="Times New Roman" w:hAnsi="Times New Roman"/>
          <w:color w:val="000000"/>
          <w:sz w:val="28"/>
          <w:szCs w:val="28"/>
        </w:rPr>
        <w:t>"</w:t>
      </w:r>
      <w:r>
        <w:rPr>
          <w:rFonts w:ascii="Times New Roman" w:hAnsi="Times New Roman"/>
          <w:sz w:val="28"/>
          <w:szCs w:val="28"/>
          <w:shd w:val="clear" w:color="auto" w:fill="FFFFFF"/>
        </w:rPr>
        <w:t xml:space="preserve"> (АО </w:t>
      </w:r>
      <w:r>
        <w:rPr>
          <w:rFonts w:ascii="Times New Roman" w:hAnsi="Times New Roman"/>
          <w:color w:val="000000"/>
          <w:sz w:val="28"/>
          <w:szCs w:val="28"/>
        </w:rPr>
        <w:t>"</w:t>
      </w:r>
      <w:r>
        <w:rPr>
          <w:rFonts w:ascii="Times New Roman" w:hAnsi="Times New Roman"/>
          <w:sz w:val="28"/>
          <w:szCs w:val="28"/>
          <w:shd w:val="clear" w:color="auto" w:fill="FFFFFF"/>
        </w:rPr>
        <w:t>ТГК-11</w:t>
      </w:r>
      <w:r>
        <w:rPr>
          <w:rFonts w:ascii="Times New Roman" w:hAnsi="Times New Roman"/>
          <w:color w:val="000000"/>
          <w:sz w:val="28"/>
          <w:szCs w:val="28"/>
        </w:rPr>
        <w:t>"</w:t>
      </w:r>
      <w:r w:rsidR="00504219" w:rsidRPr="00E902FB">
        <w:rPr>
          <w:rFonts w:ascii="Times New Roman" w:hAnsi="Times New Roman"/>
          <w:sz w:val="28"/>
          <w:szCs w:val="28"/>
          <w:shd w:val="clear" w:color="auto" w:fill="FFFFFF"/>
        </w:rPr>
        <w:t>):</w:t>
      </w:r>
      <w:r w:rsidR="00504219" w:rsidRPr="00E902FB">
        <w:rPr>
          <w:rStyle w:val="apple-converted-space"/>
          <w:rFonts w:ascii="Times New Roman" w:hAnsi="Times New Roman"/>
          <w:sz w:val="28"/>
          <w:szCs w:val="28"/>
          <w:shd w:val="clear" w:color="auto" w:fill="FFFFFF"/>
        </w:rPr>
        <w:t> </w:t>
      </w:r>
      <w:r w:rsidR="00504219" w:rsidRPr="00E902FB">
        <w:rPr>
          <w:rFonts w:ascii="Times New Roman" w:hAnsi="Times New Roman"/>
          <w:sz w:val="28"/>
          <w:szCs w:val="28"/>
        </w:rPr>
        <w:t xml:space="preserve"> </w:t>
      </w:r>
      <w:hyperlink r:id="rId90" w:history="1">
        <w:r w:rsidR="00504219" w:rsidRPr="00E902FB">
          <w:rPr>
            <w:rStyle w:val="a6"/>
            <w:rFonts w:ascii="Times New Roman" w:hAnsi="Times New Roman"/>
            <w:color w:val="auto"/>
            <w:sz w:val="28"/>
            <w:szCs w:val="28"/>
          </w:rPr>
          <w:t>http://www.tgk11.com/users/info/</w:t>
        </w:r>
      </w:hyperlink>
      <w:r w:rsidR="00504219" w:rsidRPr="00E902FB">
        <w:rPr>
          <w:rFonts w:ascii="Times New Roman" w:hAnsi="Times New Roman"/>
          <w:sz w:val="28"/>
          <w:szCs w:val="28"/>
        </w:rPr>
        <w:t>.</w:t>
      </w:r>
    </w:p>
    <w:p w:rsidR="00504219" w:rsidRPr="00051280" w:rsidRDefault="00504219" w:rsidP="00E5779D">
      <w:pPr>
        <w:spacing w:after="0" w:line="240" w:lineRule="auto"/>
        <w:ind w:firstLine="720"/>
        <w:jc w:val="both"/>
        <w:rPr>
          <w:rFonts w:ascii="Times New Roman" w:hAnsi="Times New Roman"/>
          <w:sz w:val="28"/>
          <w:szCs w:val="28"/>
        </w:rPr>
      </w:pPr>
      <w:r w:rsidRPr="00051280">
        <w:rPr>
          <w:rFonts w:ascii="Times New Roman" w:hAnsi="Times New Roman"/>
          <w:sz w:val="28"/>
          <w:szCs w:val="28"/>
        </w:rPr>
        <w:t xml:space="preserve">Контроль за соблюдением  стандартов раскрытия информации субъектами естественных монополий в Омской области </w:t>
      </w:r>
      <w:r>
        <w:rPr>
          <w:rFonts w:ascii="Times New Roman" w:hAnsi="Times New Roman"/>
          <w:sz w:val="28"/>
          <w:szCs w:val="28"/>
        </w:rPr>
        <w:t>способствует о</w:t>
      </w:r>
      <w:r w:rsidRPr="00051280">
        <w:rPr>
          <w:rFonts w:ascii="Times New Roman" w:hAnsi="Times New Roman"/>
          <w:sz w:val="28"/>
          <w:szCs w:val="28"/>
        </w:rPr>
        <w:t>беспечени</w:t>
      </w:r>
      <w:r>
        <w:rPr>
          <w:rFonts w:ascii="Times New Roman" w:hAnsi="Times New Roman"/>
          <w:sz w:val="28"/>
          <w:szCs w:val="28"/>
        </w:rPr>
        <w:t>ю</w:t>
      </w:r>
      <w:r w:rsidRPr="00051280">
        <w:rPr>
          <w:rFonts w:ascii="Times New Roman" w:hAnsi="Times New Roman"/>
          <w:sz w:val="28"/>
          <w:szCs w:val="28"/>
        </w:rPr>
        <w:t xml:space="preserve"> повышения прозрачности </w:t>
      </w:r>
      <w:r>
        <w:rPr>
          <w:rFonts w:ascii="Times New Roman" w:hAnsi="Times New Roman"/>
          <w:sz w:val="28"/>
          <w:szCs w:val="28"/>
        </w:rPr>
        <w:t xml:space="preserve">их </w:t>
      </w:r>
      <w:r w:rsidRPr="00051280">
        <w:rPr>
          <w:rFonts w:ascii="Times New Roman" w:hAnsi="Times New Roman"/>
          <w:sz w:val="28"/>
          <w:szCs w:val="28"/>
        </w:rPr>
        <w:t xml:space="preserve">деятельности и открытости их </w:t>
      </w:r>
      <w:r w:rsidRPr="00051280">
        <w:rPr>
          <w:rFonts w:ascii="Times New Roman" w:hAnsi="Times New Roman"/>
          <w:sz w:val="28"/>
          <w:szCs w:val="28"/>
        </w:rPr>
        <w:lastRenderedPageBreak/>
        <w:t>регулирования, позволяет выстроить единую систему сбора информации</w:t>
      </w:r>
      <w:r>
        <w:rPr>
          <w:rFonts w:ascii="Times New Roman" w:hAnsi="Times New Roman"/>
          <w:sz w:val="28"/>
          <w:szCs w:val="28"/>
        </w:rPr>
        <w:t xml:space="preserve"> и </w:t>
      </w:r>
      <w:r w:rsidRPr="00051280">
        <w:rPr>
          <w:rFonts w:ascii="Times New Roman" w:hAnsi="Times New Roman"/>
          <w:sz w:val="28"/>
          <w:szCs w:val="28"/>
        </w:rPr>
        <w:t xml:space="preserve"> запустить эффективный механизм общественного контроля</w:t>
      </w:r>
      <w:r>
        <w:rPr>
          <w:rFonts w:ascii="Times New Roman" w:hAnsi="Times New Roman"/>
          <w:sz w:val="28"/>
          <w:szCs w:val="28"/>
        </w:rPr>
        <w:t xml:space="preserve"> за их работой</w:t>
      </w:r>
      <w:r w:rsidRPr="00051280">
        <w:rPr>
          <w:rFonts w:ascii="Times New Roman" w:hAnsi="Times New Roman"/>
          <w:sz w:val="28"/>
          <w:szCs w:val="28"/>
        </w:rPr>
        <w:t>.</w:t>
      </w:r>
    </w:p>
    <w:p w:rsidR="00504219" w:rsidRPr="00E72657" w:rsidRDefault="00504219" w:rsidP="00E5779D">
      <w:pPr>
        <w:spacing w:after="0" w:line="240" w:lineRule="auto"/>
        <w:ind w:firstLine="709"/>
        <w:jc w:val="both"/>
        <w:rPr>
          <w:rFonts w:ascii="Times New Roman" w:hAnsi="Times New Roman"/>
          <w:sz w:val="28"/>
          <w:szCs w:val="28"/>
        </w:rPr>
      </w:pPr>
      <w:r w:rsidRPr="00E72657">
        <w:rPr>
          <w:rFonts w:ascii="Times New Roman" w:hAnsi="Times New Roman"/>
          <w:sz w:val="28"/>
          <w:szCs w:val="28"/>
        </w:rPr>
        <w:t>В 2016 году будет проведена работа</w:t>
      </w:r>
      <w:r w:rsidR="0062583F" w:rsidRPr="00E72657">
        <w:rPr>
          <w:rFonts w:ascii="Times New Roman" w:hAnsi="Times New Roman"/>
          <w:sz w:val="28"/>
          <w:szCs w:val="28"/>
        </w:rPr>
        <w:t xml:space="preserve"> с субъектами естественных монополий по вопросам размещения ими в сети "Интернет"</w:t>
      </w:r>
      <w:r w:rsidRPr="00E72657">
        <w:rPr>
          <w:rFonts w:ascii="Times New Roman" w:hAnsi="Times New Roman"/>
          <w:sz w:val="28"/>
          <w:szCs w:val="28"/>
        </w:rPr>
        <w:t>:</w:t>
      </w:r>
    </w:p>
    <w:p w:rsidR="0062583F" w:rsidRDefault="0062583F" w:rsidP="00E5779D">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наглядной </w:t>
      </w:r>
      <w:r w:rsidRPr="00253621">
        <w:rPr>
          <w:rFonts w:ascii="Times New Roman" w:hAnsi="Times New Roman"/>
          <w:sz w:val="28"/>
          <w:szCs w:val="28"/>
        </w:rPr>
        <w:t>информации о свободных резервах трансформаторной мощности с указанием и отображением на географической карте Омской области ориентировочного места подключения (технологического присоединения) к сетям территориальных сетевых организаций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 в соответствии с утвержденной инвестиционной программой</w:t>
      </w:r>
      <w:r>
        <w:rPr>
          <w:rFonts w:ascii="Times New Roman" w:hAnsi="Times New Roman"/>
          <w:sz w:val="28"/>
          <w:szCs w:val="28"/>
        </w:rPr>
        <w:t xml:space="preserve"> субъекта естественной</w:t>
      </w:r>
      <w:r w:rsidRPr="0062583F">
        <w:rPr>
          <w:rFonts w:ascii="Times New Roman" w:hAnsi="Times New Roman"/>
          <w:sz w:val="28"/>
          <w:szCs w:val="28"/>
        </w:rPr>
        <w:t xml:space="preserve"> </w:t>
      </w:r>
      <w:r>
        <w:rPr>
          <w:rFonts w:ascii="Times New Roman" w:hAnsi="Times New Roman"/>
          <w:sz w:val="28"/>
          <w:szCs w:val="28"/>
        </w:rPr>
        <w:t>монополии);</w:t>
      </w:r>
    </w:p>
    <w:p w:rsidR="0062583F" w:rsidRDefault="0062583F" w:rsidP="00E5779D">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наглядной </w:t>
      </w:r>
      <w:r w:rsidRPr="00253621">
        <w:rPr>
          <w:rFonts w:ascii="Times New Roman" w:hAnsi="Times New Roman"/>
          <w:sz w:val="28"/>
          <w:szCs w:val="28"/>
        </w:rPr>
        <w:t>информации, отображающей на географической карте Омской области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ее строительства, реконструкции)</w:t>
      </w:r>
      <w:r>
        <w:rPr>
          <w:rFonts w:ascii="Times New Roman" w:hAnsi="Times New Roman"/>
          <w:sz w:val="28"/>
          <w:szCs w:val="28"/>
        </w:rPr>
        <w:t>;</w:t>
      </w:r>
    </w:p>
    <w:p w:rsidR="0062583F" w:rsidRDefault="0062583F" w:rsidP="00E5779D">
      <w:pPr>
        <w:spacing w:after="0" w:line="240" w:lineRule="auto"/>
        <w:ind w:firstLine="709"/>
        <w:jc w:val="both"/>
        <w:rPr>
          <w:rFonts w:ascii="Times New Roman" w:hAnsi="Times New Roman"/>
          <w:sz w:val="28"/>
          <w:szCs w:val="28"/>
          <w:highlight w:val="yellow"/>
        </w:rPr>
      </w:pPr>
      <w:r>
        <w:rPr>
          <w:rFonts w:ascii="Times New Roman" w:hAnsi="Times New Roman"/>
          <w:sz w:val="28"/>
          <w:szCs w:val="28"/>
        </w:rPr>
        <w:t xml:space="preserve">- наглядной </w:t>
      </w:r>
      <w:r w:rsidRPr="00253621">
        <w:rPr>
          <w:rFonts w:ascii="Times New Roman" w:hAnsi="Times New Roman"/>
          <w:sz w:val="28"/>
          <w:szCs w:val="28"/>
        </w:rPr>
        <w:t>информации о свободных резервах мощности объектов теплоснабжения, водоснабжения и водоотведения с указанием и отображением на географической карте Омской области ориентировочных мест подключения (технологического присоединения) к сетям, а также о планируемых сроках строительства и реконструкции объектов инфраструктуры в соответствии с инвестиционной программой</w:t>
      </w:r>
      <w:r>
        <w:rPr>
          <w:rFonts w:ascii="Times New Roman" w:hAnsi="Times New Roman"/>
          <w:sz w:val="28"/>
          <w:szCs w:val="28"/>
        </w:rPr>
        <w:t>.</w:t>
      </w:r>
    </w:p>
    <w:p w:rsidR="00504219" w:rsidRPr="00250AFE" w:rsidRDefault="00504219" w:rsidP="00763C61">
      <w:pPr>
        <w:spacing w:after="0" w:line="240" w:lineRule="auto"/>
        <w:ind w:firstLine="709"/>
        <w:jc w:val="both"/>
        <w:rPr>
          <w:rFonts w:ascii="Times New Roman" w:hAnsi="Times New Roman"/>
          <w:sz w:val="28"/>
          <w:szCs w:val="28"/>
        </w:rPr>
      </w:pPr>
      <w:r w:rsidRPr="00250AFE">
        <w:rPr>
          <w:rFonts w:ascii="Times New Roman" w:hAnsi="Times New Roman"/>
          <w:sz w:val="28"/>
          <w:szCs w:val="28"/>
        </w:rPr>
        <w:t>3.1</w:t>
      </w:r>
      <w:r w:rsidR="00674A22">
        <w:rPr>
          <w:rFonts w:ascii="Times New Roman" w:hAnsi="Times New Roman"/>
          <w:sz w:val="28"/>
          <w:szCs w:val="28"/>
        </w:rPr>
        <w:t>4</w:t>
      </w:r>
      <w:r w:rsidRPr="00250AFE">
        <w:rPr>
          <w:rFonts w:ascii="Times New Roman" w:hAnsi="Times New Roman"/>
          <w:sz w:val="28"/>
          <w:szCs w:val="28"/>
        </w:rPr>
        <w:t>. Обеспечивается повышение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 в Омской области</w:t>
      </w:r>
      <w:bookmarkEnd w:id="61"/>
      <w:r w:rsidRPr="00250AFE">
        <w:rPr>
          <w:rFonts w:ascii="Times New Roman" w:hAnsi="Times New Roman"/>
          <w:sz w:val="28"/>
          <w:szCs w:val="28"/>
        </w:rPr>
        <w:t>.</w:t>
      </w:r>
    </w:p>
    <w:p w:rsidR="00504219" w:rsidRPr="00250AFE" w:rsidRDefault="00504219" w:rsidP="00763C61">
      <w:pPr>
        <w:spacing w:after="0" w:line="240" w:lineRule="auto"/>
        <w:ind w:firstLine="708"/>
        <w:jc w:val="both"/>
        <w:rPr>
          <w:rFonts w:ascii="Times New Roman" w:hAnsi="Times New Roman"/>
          <w:sz w:val="28"/>
          <w:szCs w:val="28"/>
        </w:rPr>
      </w:pPr>
      <w:r w:rsidRPr="00250AFE">
        <w:rPr>
          <w:rFonts w:ascii="Times New Roman" w:hAnsi="Times New Roman"/>
          <w:sz w:val="28"/>
          <w:szCs w:val="28"/>
        </w:rPr>
        <w:t xml:space="preserve">На официальном сайте уполномоченного органа в сети "Интернет" создан специальный раздел "Внедрение Стандарта развития конкуренции в субъектах Российской Федерации", в котором размещается информация (включая разъяснения к ней) о выполнении требований Стандарта и прочих мероприятий по содействию развитию конкуренции в регионе, а также документы, принимаемые во исполнение Стандарта (раздел "Внедрение Стандарта развития конкуренции в субъектах Российской Федерации" </w:t>
      </w:r>
      <w:r w:rsidRPr="00E902FB">
        <w:rPr>
          <w:rStyle w:val="a6"/>
          <w:rFonts w:ascii="Times New Roman" w:hAnsi="Times New Roman"/>
          <w:color w:val="auto"/>
          <w:sz w:val="28"/>
          <w:szCs w:val="28"/>
        </w:rPr>
        <w:t>(</w:t>
      </w:r>
      <w:hyperlink r:id="rId91" w:history="1">
        <w:r w:rsidRPr="00E902FB">
          <w:rPr>
            <w:rStyle w:val="a6"/>
            <w:rFonts w:ascii="Times New Roman" w:hAnsi="Times New Roman"/>
            <w:color w:val="auto"/>
            <w:sz w:val="28"/>
            <w:szCs w:val="28"/>
          </w:rPr>
          <w:t>http://mec.omskportal.ru/ru/RegionalPublicAuthorities/executivelist/MEC/ImplementationOfStandards.html</w:t>
        </w:r>
      </w:hyperlink>
      <w:r w:rsidRPr="00E902FB">
        <w:rPr>
          <w:rStyle w:val="a6"/>
          <w:rFonts w:ascii="Times New Roman" w:hAnsi="Times New Roman"/>
          <w:color w:val="auto"/>
          <w:sz w:val="28"/>
          <w:szCs w:val="28"/>
        </w:rPr>
        <w:t>)</w:t>
      </w:r>
      <w:r w:rsidRPr="00E902FB">
        <w:rPr>
          <w:rFonts w:ascii="Times New Roman" w:hAnsi="Times New Roman"/>
          <w:sz w:val="28"/>
          <w:szCs w:val="28"/>
        </w:rPr>
        <w:t>. Доступ</w:t>
      </w:r>
      <w:r w:rsidRPr="00250AFE">
        <w:rPr>
          <w:rFonts w:ascii="Times New Roman" w:hAnsi="Times New Roman"/>
          <w:sz w:val="28"/>
          <w:szCs w:val="28"/>
        </w:rPr>
        <w:t xml:space="preserve"> к указанной информации также обеспечен на Инвестиционном портале Омской области. </w:t>
      </w:r>
    </w:p>
    <w:p w:rsidR="00504219" w:rsidRPr="00250AFE" w:rsidRDefault="00504219" w:rsidP="00763C61">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xml:space="preserve">Общественным организациям, представляющим интересы субъектов предпринимательской деятельности и потребителей товаров, работ и услуг, а также представителям потребителей товаров, работ и услуг, задействованным </w:t>
      </w:r>
      <w:r w:rsidRPr="00250AFE">
        <w:rPr>
          <w:rFonts w:ascii="Times New Roman" w:hAnsi="Times New Roman"/>
          <w:bCs/>
          <w:sz w:val="28"/>
          <w:szCs w:val="28"/>
        </w:rPr>
        <w:lastRenderedPageBreak/>
        <w:t>в механизмах общественного контроля за деятельностью субъектов естественных монополий, обеспечена возможность размещения на официальном сайте уполномоченного органа в сети "Интернет":</w:t>
      </w:r>
    </w:p>
    <w:p w:rsidR="00504219" w:rsidRPr="00250AFE" w:rsidRDefault="00504219" w:rsidP="00763C61">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информации о своей деятельности в сфере содействия развитию конкуренции и защиты прав субъектов предпринимательской деятельности и потребителей товаров, работ и услуг;</w:t>
      </w:r>
    </w:p>
    <w:p w:rsidR="00504219" w:rsidRPr="00250AFE" w:rsidRDefault="00504219" w:rsidP="00763C61">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заключений на представленные на официальных сайтах органов исполнительной власти и органов местного самоуправления Омской области в сети "Интернет" документы и информацию;</w:t>
      </w:r>
    </w:p>
    <w:p w:rsidR="00504219" w:rsidRPr="00250AFE" w:rsidRDefault="00504219" w:rsidP="00763C61">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вопросов и предложений, адресованных Губернатору Омской области, Председателю Правительства Омской области В.И. Назарову и органам исполнительной власти Омской области.</w:t>
      </w:r>
    </w:p>
    <w:p w:rsidR="00504219" w:rsidRPr="00306A50" w:rsidRDefault="00504219" w:rsidP="00763C61">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Активно подключены к рассмотрению отраслевых вопросов развития конкуренции общественные организации, общественные советы, созданные при органах исполнительной власти Омской области.</w:t>
      </w:r>
    </w:p>
    <w:p w:rsidR="00504219" w:rsidRDefault="00504219" w:rsidP="00BA7524">
      <w:pPr>
        <w:spacing w:after="0" w:line="240" w:lineRule="auto"/>
        <w:ind w:firstLine="709"/>
        <w:jc w:val="both"/>
        <w:rPr>
          <w:rFonts w:ascii="Times New Roman" w:hAnsi="Times New Roman"/>
          <w:sz w:val="28"/>
          <w:szCs w:val="28"/>
        </w:rPr>
      </w:pPr>
    </w:p>
    <w:p w:rsidR="00504219" w:rsidRPr="00050343" w:rsidRDefault="006B2AA1" w:rsidP="000A4E39">
      <w:pPr>
        <w:pStyle w:val="10"/>
      </w:pPr>
      <w:bookmarkStart w:id="62" w:name="_Toc444185034"/>
      <w:r w:rsidRPr="00050343">
        <w:t xml:space="preserve">РАЗДЕЛ 4 "СВЕДЕНИЯ О ДОСТИЖЕНИИ ЗНАЧЕНИЙ ЦЕЛЕВЫХ ПОКАЗАТЕЛЕЙ ЭФФЕКТИВНОСТИ, УСТАНОВЛЕННЫХ В ПЛАНЕ МЕРОПРИЯТИЙ </w:t>
      </w:r>
      <w:r w:rsidR="00E55560">
        <w:t>(</w:t>
      </w:r>
      <w:r w:rsidRPr="00050343">
        <w:t>"ДОРОЖНОЙ КАРТЕ") ПО СОДЕЙСТВИЮ РАЗВИТИЮ КОНКУРЕНЦИИ В ОМСКОЙ ОБЛАСТИ"</w:t>
      </w:r>
      <w:bookmarkEnd w:id="62"/>
    </w:p>
    <w:p w:rsidR="00504219" w:rsidRDefault="00504219" w:rsidP="006941CE">
      <w:pPr>
        <w:pStyle w:val="ConsPlusNormal"/>
        <w:ind w:firstLine="540"/>
        <w:jc w:val="both"/>
        <w:rPr>
          <w:rFonts w:ascii="Times New Roman" w:hAnsi="Times New Roman"/>
          <w:sz w:val="28"/>
          <w:szCs w:val="28"/>
        </w:rPr>
      </w:pPr>
    </w:p>
    <w:p w:rsidR="00504219" w:rsidRPr="004551BD" w:rsidRDefault="00504219" w:rsidP="006941CE">
      <w:pPr>
        <w:pStyle w:val="ConsPlusNormal"/>
        <w:ind w:firstLine="540"/>
        <w:jc w:val="both"/>
        <w:rPr>
          <w:rFonts w:ascii="Times New Roman" w:hAnsi="Times New Roman"/>
          <w:sz w:val="28"/>
          <w:szCs w:val="28"/>
        </w:rPr>
      </w:pPr>
      <w:r w:rsidRPr="004551BD">
        <w:rPr>
          <w:rFonts w:ascii="Times New Roman" w:hAnsi="Times New Roman"/>
          <w:sz w:val="28"/>
          <w:szCs w:val="28"/>
        </w:rPr>
        <w:t>В утвержденных Губернатором Омской области Перечне и Дорожной карте предусмотрены плановые параметры (значения) 33-х целевых показателей  развития конкуренции  в регионе на период 2016-2018 годов. В представленной ниже таблице представлена информация о значениях данных целевых показателей: факт 2014-2015 годов, план согласно Перечню и Дорожной карте на 2016 – 2018 годов.</w:t>
      </w:r>
    </w:p>
    <w:p w:rsidR="00504219" w:rsidRDefault="00504219" w:rsidP="006941CE">
      <w:pPr>
        <w:pStyle w:val="ConsPlusNormal"/>
        <w:ind w:firstLine="540"/>
        <w:jc w:val="center"/>
        <w:rPr>
          <w:rFonts w:ascii="Times New Roman" w:hAnsi="Times New Roman"/>
          <w:b/>
          <w:sz w:val="28"/>
          <w:szCs w:val="28"/>
        </w:rPr>
      </w:pPr>
    </w:p>
    <w:p w:rsidR="00504219" w:rsidRDefault="00504219" w:rsidP="0077692C">
      <w:pPr>
        <w:pStyle w:val="ConsPlusNormal"/>
        <w:ind w:firstLine="709"/>
        <w:jc w:val="center"/>
        <w:rPr>
          <w:rFonts w:ascii="Times New Roman" w:hAnsi="Times New Roman"/>
          <w:i/>
          <w:sz w:val="28"/>
          <w:szCs w:val="28"/>
          <w:lang w:eastAsia="en-US"/>
        </w:rPr>
      </w:pPr>
      <w:r w:rsidRPr="0077692C">
        <w:rPr>
          <w:rFonts w:ascii="Times New Roman" w:hAnsi="Times New Roman"/>
          <w:i/>
          <w:sz w:val="28"/>
          <w:szCs w:val="28"/>
          <w:lang w:eastAsia="en-US"/>
        </w:rPr>
        <w:t xml:space="preserve">Целевые показатели развития конкурентной среды в Омской области </w:t>
      </w:r>
    </w:p>
    <w:p w:rsidR="00504219" w:rsidRDefault="00504219" w:rsidP="0077692C">
      <w:pPr>
        <w:pStyle w:val="ConsPlusNormal"/>
        <w:ind w:firstLine="709"/>
        <w:jc w:val="center"/>
        <w:rPr>
          <w:rFonts w:ascii="Times New Roman" w:hAnsi="Times New Roman"/>
          <w:i/>
          <w:sz w:val="28"/>
          <w:szCs w:val="28"/>
          <w:lang w:eastAsia="en-U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856"/>
        <w:gridCol w:w="1983"/>
        <w:gridCol w:w="1741"/>
      </w:tblGrid>
      <w:tr w:rsidR="00504219" w:rsidRPr="00E61098" w:rsidTr="00CC5D19">
        <w:trPr>
          <w:trHeight w:val="1"/>
          <w:tblHeader/>
        </w:trPr>
        <w:tc>
          <w:tcPr>
            <w:tcW w:w="3888" w:type="dxa"/>
          </w:tcPr>
          <w:p w:rsidR="008B0FD5"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Целевой показатель</w:t>
            </w:r>
            <w:r w:rsidR="008B0FD5">
              <w:rPr>
                <w:rFonts w:ascii="Times New Roman" w:hAnsi="Times New Roman"/>
                <w:sz w:val="24"/>
                <w:szCs w:val="24"/>
              </w:rPr>
              <w:t xml:space="preserve">, </w:t>
            </w:r>
          </w:p>
          <w:p w:rsidR="00504219" w:rsidRPr="00CC5D19" w:rsidRDefault="008B0FD5" w:rsidP="00CC5D1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единица измерения</w:t>
            </w:r>
            <w:r w:rsidR="00504219" w:rsidRPr="00CC5D19">
              <w:rPr>
                <w:rFonts w:ascii="Times New Roman" w:hAnsi="Times New Roman"/>
                <w:sz w:val="24"/>
                <w:szCs w:val="24"/>
              </w:rPr>
              <w:t xml:space="preserve"> </w:t>
            </w:r>
          </w:p>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p>
        </w:tc>
        <w:tc>
          <w:tcPr>
            <w:tcW w:w="1856"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Наименование рынка (системного мероприятия)</w:t>
            </w:r>
          </w:p>
        </w:tc>
        <w:tc>
          <w:tcPr>
            <w:tcW w:w="1983" w:type="dxa"/>
          </w:tcPr>
          <w:p w:rsidR="00504219" w:rsidRPr="00CC5D19" w:rsidRDefault="00504219" w:rsidP="00CC5D19">
            <w:pPr>
              <w:widowControl w:val="0"/>
              <w:tabs>
                <w:tab w:val="left" w:pos="0"/>
              </w:tabs>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Значение целевого показателя</w:t>
            </w:r>
          </w:p>
          <w:p w:rsidR="00504219" w:rsidRPr="00CC5D19" w:rsidRDefault="00504219" w:rsidP="00CC5D19">
            <w:pPr>
              <w:widowControl w:val="0"/>
              <w:tabs>
                <w:tab w:val="left" w:pos="-20"/>
              </w:tabs>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2014г.- 2015г.</w:t>
            </w:r>
          </w:p>
        </w:tc>
        <w:tc>
          <w:tcPr>
            <w:tcW w:w="1741"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 xml:space="preserve">Значение показателя </w:t>
            </w:r>
          </w:p>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в Дорожной карте</w:t>
            </w:r>
          </w:p>
        </w:tc>
      </w:tr>
      <w:tr w:rsidR="00504219" w:rsidRPr="00E61098" w:rsidTr="00CC5D19">
        <w:trPr>
          <w:trHeight w:val="1"/>
          <w:tblHeader/>
        </w:trPr>
        <w:tc>
          <w:tcPr>
            <w:tcW w:w="3888"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1</w:t>
            </w:r>
          </w:p>
        </w:tc>
        <w:tc>
          <w:tcPr>
            <w:tcW w:w="1856"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2</w:t>
            </w:r>
          </w:p>
        </w:tc>
        <w:tc>
          <w:tcPr>
            <w:tcW w:w="1983"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3</w:t>
            </w:r>
          </w:p>
        </w:tc>
        <w:tc>
          <w:tcPr>
            <w:tcW w:w="1741"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t>4</w:t>
            </w:r>
          </w:p>
        </w:tc>
      </w:tr>
      <w:tr w:rsidR="00504219" w:rsidRPr="00382247"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1.Удельный вес численности детей частных дошкольных образовательных организаций в общей численности детей дошкольных образовательных организаций</w:t>
            </w:r>
            <w:r w:rsidR="008B0FD5">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Рынок услуг дошкольного образования </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2014г. – </w:t>
            </w:r>
            <w:r w:rsidRPr="008B0FD5">
              <w:rPr>
                <w:rFonts w:ascii="Times New Roman" w:hAnsi="Times New Roman"/>
                <w:sz w:val="24"/>
                <w:szCs w:val="24"/>
              </w:rPr>
              <w:t>2,</w:t>
            </w:r>
            <w:r w:rsidR="008B0FD5" w:rsidRPr="008B0FD5">
              <w:rPr>
                <w:rFonts w:ascii="Times New Roman" w:hAnsi="Times New Roman"/>
                <w:sz w:val="24"/>
                <w:szCs w:val="24"/>
              </w:rPr>
              <w:t>9*)</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2,7</w:t>
            </w:r>
            <w:r w:rsidR="000A4D1B">
              <w:rPr>
                <w:rFonts w:ascii="Times New Roman" w:hAnsi="Times New Roman"/>
                <w:sz w:val="24"/>
                <w:szCs w:val="24"/>
              </w:rPr>
              <w:t>*)</w:t>
            </w:r>
          </w:p>
          <w:p w:rsidR="008B0FD5" w:rsidRPr="008B0FD5" w:rsidRDefault="008B0FD5" w:rsidP="00CC5D19">
            <w:pPr>
              <w:widowControl w:val="0"/>
              <w:autoSpaceDE w:val="0"/>
              <w:autoSpaceDN w:val="0"/>
              <w:adjustRightInd w:val="0"/>
              <w:spacing w:after="0" w:line="240" w:lineRule="auto"/>
              <w:jc w:val="both"/>
              <w:rPr>
                <w:rFonts w:ascii="Times New Roman" w:hAnsi="Times New Roman"/>
                <w:sz w:val="20"/>
                <w:szCs w:val="20"/>
              </w:rPr>
            </w:pPr>
            <w:r w:rsidRPr="008B0FD5">
              <w:rPr>
                <w:rFonts w:ascii="Times New Roman" w:hAnsi="Times New Roman"/>
                <w:sz w:val="20"/>
                <w:szCs w:val="20"/>
              </w:rPr>
              <w:t>(источник данных – ведомственная статистика</w:t>
            </w:r>
            <w:r w:rsidR="00A87FEB">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p w:rsidR="00504219" w:rsidRPr="00CC5D19" w:rsidRDefault="00504219" w:rsidP="008B0FD5">
            <w:pPr>
              <w:widowControl w:val="0"/>
              <w:autoSpaceDE w:val="0"/>
              <w:autoSpaceDN w:val="0"/>
              <w:adjustRightInd w:val="0"/>
              <w:spacing w:after="0" w:line="240" w:lineRule="auto"/>
              <w:jc w:val="both"/>
              <w:rPr>
                <w:rFonts w:ascii="Times New Roman" w:hAnsi="Times New Roman"/>
                <w:sz w:val="24"/>
                <w:szCs w:val="24"/>
              </w:rPr>
            </w:pPr>
          </w:p>
        </w:tc>
        <w:tc>
          <w:tcPr>
            <w:tcW w:w="1741" w:type="dxa"/>
          </w:tcPr>
          <w:p w:rsidR="008B0FD5"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2,7</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2,8</w:t>
            </w:r>
          </w:p>
          <w:p w:rsidR="008B0FD5"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2,9</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3,0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 Численность детей в возрасте от 7 до 17 лет, проживающих на территории Омской области, воспользовавшихся компенсацией части стоимости путевки на отдых </w:t>
            </w:r>
            <w:r w:rsidRPr="00CC5D19">
              <w:rPr>
                <w:rFonts w:ascii="Times New Roman" w:hAnsi="Times New Roman"/>
                <w:sz w:val="24"/>
                <w:szCs w:val="24"/>
              </w:rPr>
              <w:lastRenderedPageBreak/>
              <w:t>детей и их оздоровление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w:t>
            </w:r>
            <w:r w:rsidR="008B0FD5">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 xml:space="preserve">Рынок услуг отдыха и оздоровления детей </w:t>
            </w: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2014г. </w:t>
            </w:r>
            <w:r w:rsidRPr="00B30EDC">
              <w:rPr>
                <w:rFonts w:ascii="Times New Roman" w:hAnsi="Times New Roman"/>
                <w:sz w:val="24"/>
                <w:szCs w:val="24"/>
              </w:rPr>
              <w:t>– 10</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10</w:t>
            </w:r>
          </w:p>
          <w:p w:rsidR="00504219" w:rsidRPr="00CC5D19" w:rsidRDefault="00A87FEB"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w:t>
            </w:r>
            <w:r>
              <w:rPr>
                <w:rFonts w:ascii="Times New Roman" w:hAnsi="Times New Roman"/>
                <w:sz w:val="20"/>
                <w:szCs w:val="20"/>
              </w:rPr>
              <w:lastRenderedPageBreak/>
              <w:t>участников рынка</w:t>
            </w:r>
            <w:r w:rsidRPr="008B0FD5">
              <w:rPr>
                <w:rFonts w:ascii="Times New Roman" w:hAnsi="Times New Roman"/>
                <w:sz w:val="20"/>
                <w:szCs w:val="20"/>
              </w:rPr>
              <w:t>)</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2015г. – 10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10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3. Увеличение численности детей и молодежи в возрасте от 5 до 18 лет, проживающих на территории Омской области  и получающих образовательные услуги в сфере дополнительного образования в частных образовательных организациях, осуществляющих деятельность по дополнительным общеобразовательным программам</w:t>
            </w:r>
            <w:r w:rsidR="008B0FD5">
              <w:rPr>
                <w:rFonts w:ascii="Times New Roman" w:hAnsi="Times New Roman"/>
                <w:sz w:val="24"/>
                <w:szCs w:val="24"/>
              </w:rPr>
              <w:t>, процентов к уровню предшествующего года</w:t>
            </w:r>
          </w:p>
        </w:tc>
        <w:tc>
          <w:tcPr>
            <w:tcW w:w="1856" w:type="dxa"/>
          </w:tcPr>
          <w:p w:rsidR="008B0FD5"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Рынок услуг </w:t>
            </w:r>
            <w:proofErr w:type="spellStart"/>
            <w:r w:rsidRPr="00CC5D19">
              <w:rPr>
                <w:rFonts w:ascii="Times New Roman" w:hAnsi="Times New Roman"/>
                <w:sz w:val="24"/>
                <w:szCs w:val="24"/>
              </w:rPr>
              <w:t>до</w:t>
            </w:r>
            <w:r w:rsidR="008B0FD5">
              <w:rPr>
                <w:rFonts w:ascii="Times New Roman" w:hAnsi="Times New Roman"/>
                <w:sz w:val="24"/>
                <w:szCs w:val="24"/>
              </w:rPr>
              <w:t>полнитель-ного</w:t>
            </w:r>
            <w:proofErr w:type="spellEnd"/>
            <w:r w:rsidR="008B0FD5">
              <w:rPr>
                <w:rFonts w:ascii="Times New Roman" w:hAnsi="Times New Roman"/>
                <w:sz w:val="24"/>
                <w:szCs w:val="24"/>
              </w:rPr>
              <w:t xml:space="preserve"> образования детей</w:t>
            </w:r>
          </w:p>
          <w:p w:rsidR="00504219" w:rsidRPr="00CC5D19" w:rsidRDefault="00504219" w:rsidP="008B0FD5">
            <w:pPr>
              <w:widowControl w:val="0"/>
              <w:autoSpaceDE w:val="0"/>
              <w:autoSpaceDN w:val="0"/>
              <w:adjustRightInd w:val="0"/>
              <w:spacing w:after="0" w:line="240" w:lineRule="auto"/>
              <w:jc w:val="both"/>
              <w:rPr>
                <w:rFonts w:ascii="Times New Roman" w:hAnsi="Times New Roman"/>
                <w:sz w:val="24"/>
                <w:szCs w:val="24"/>
              </w:rPr>
            </w:pPr>
          </w:p>
        </w:tc>
        <w:tc>
          <w:tcPr>
            <w:tcW w:w="1983" w:type="dxa"/>
          </w:tcPr>
          <w:p w:rsidR="008B0FD5" w:rsidRDefault="00504219" w:rsidP="00CC5D19">
            <w:pPr>
              <w:widowControl w:val="0"/>
              <w:autoSpaceDE w:val="0"/>
              <w:autoSpaceDN w:val="0"/>
              <w:adjustRightInd w:val="0"/>
              <w:spacing w:after="0" w:line="240" w:lineRule="auto"/>
              <w:ind w:right="-38"/>
              <w:jc w:val="both"/>
              <w:rPr>
                <w:rFonts w:ascii="Times New Roman" w:hAnsi="Times New Roman"/>
                <w:sz w:val="24"/>
                <w:szCs w:val="24"/>
              </w:rPr>
            </w:pPr>
            <w:r w:rsidRPr="00CC5D19">
              <w:rPr>
                <w:rFonts w:ascii="Times New Roman" w:hAnsi="Times New Roman"/>
                <w:sz w:val="24"/>
                <w:szCs w:val="24"/>
              </w:rPr>
              <w:t xml:space="preserve">2014г. – </w:t>
            </w:r>
            <w:r w:rsidR="008B0FD5">
              <w:rPr>
                <w:rFonts w:ascii="Times New Roman" w:hAnsi="Times New Roman"/>
                <w:sz w:val="24"/>
                <w:szCs w:val="24"/>
              </w:rPr>
              <w:t>2</w:t>
            </w:r>
          </w:p>
          <w:p w:rsidR="00504219" w:rsidRDefault="00504219" w:rsidP="008B0FD5">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2</w:t>
            </w:r>
          </w:p>
          <w:p w:rsidR="008B0FD5" w:rsidRPr="00CC5D19" w:rsidRDefault="00A87FEB" w:rsidP="008B0FD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tc>
        <w:tc>
          <w:tcPr>
            <w:tcW w:w="1741" w:type="dxa"/>
          </w:tcPr>
          <w:p w:rsidR="008B0FD5" w:rsidRDefault="00504219" w:rsidP="00CC5D19">
            <w:pPr>
              <w:widowControl w:val="0"/>
              <w:autoSpaceDE w:val="0"/>
              <w:autoSpaceDN w:val="0"/>
              <w:adjustRightInd w:val="0"/>
              <w:spacing w:after="0" w:line="240" w:lineRule="auto"/>
              <w:ind w:right="-38"/>
              <w:jc w:val="both"/>
              <w:rPr>
                <w:rFonts w:ascii="Times New Roman" w:hAnsi="Times New Roman"/>
                <w:sz w:val="24"/>
                <w:szCs w:val="24"/>
              </w:rPr>
            </w:pPr>
            <w:r w:rsidRPr="00CC5D19">
              <w:rPr>
                <w:rFonts w:ascii="Times New Roman" w:hAnsi="Times New Roman"/>
                <w:sz w:val="24"/>
                <w:szCs w:val="24"/>
              </w:rPr>
              <w:t>2015г.</w:t>
            </w:r>
            <w:r w:rsidR="008B0FD5">
              <w:rPr>
                <w:rFonts w:ascii="Times New Roman" w:hAnsi="Times New Roman"/>
                <w:sz w:val="24"/>
                <w:szCs w:val="24"/>
              </w:rPr>
              <w:t xml:space="preserve"> </w:t>
            </w:r>
            <w:r w:rsidRPr="00CC5D19">
              <w:rPr>
                <w:rFonts w:ascii="Times New Roman" w:hAnsi="Times New Roman"/>
                <w:sz w:val="24"/>
                <w:szCs w:val="24"/>
              </w:rPr>
              <w:t>–</w:t>
            </w:r>
            <w:r w:rsidR="008B0FD5">
              <w:rPr>
                <w:rFonts w:ascii="Times New Roman" w:hAnsi="Times New Roman"/>
                <w:sz w:val="24"/>
                <w:szCs w:val="24"/>
              </w:rPr>
              <w:t xml:space="preserve"> </w:t>
            </w:r>
            <w:r w:rsidRPr="00CC5D19">
              <w:rPr>
                <w:rFonts w:ascii="Times New Roman" w:hAnsi="Times New Roman"/>
                <w:sz w:val="24"/>
                <w:szCs w:val="24"/>
              </w:rPr>
              <w:t>2</w:t>
            </w:r>
          </w:p>
          <w:p w:rsidR="008B0FD5" w:rsidRDefault="00504219" w:rsidP="00CC5D19">
            <w:pPr>
              <w:widowControl w:val="0"/>
              <w:autoSpaceDE w:val="0"/>
              <w:autoSpaceDN w:val="0"/>
              <w:adjustRightInd w:val="0"/>
              <w:spacing w:after="0" w:line="240" w:lineRule="auto"/>
              <w:ind w:right="-38"/>
              <w:jc w:val="both"/>
              <w:rPr>
                <w:rFonts w:ascii="Times New Roman" w:hAnsi="Times New Roman"/>
                <w:sz w:val="24"/>
                <w:szCs w:val="24"/>
              </w:rPr>
            </w:pPr>
            <w:r w:rsidRPr="00CC5D19">
              <w:rPr>
                <w:rFonts w:ascii="Times New Roman" w:hAnsi="Times New Roman"/>
                <w:sz w:val="24"/>
                <w:szCs w:val="24"/>
              </w:rPr>
              <w:t>2016г.</w:t>
            </w:r>
            <w:r w:rsidR="008B0FD5">
              <w:rPr>
                <w:rFonts w:ascii="Times New Roman" w:hAnsi="Times New Roman"/>
                <w:sz w:val="24"/>
                <w:szCs w:val="24"/>
              </w:rPr>
              <w:t xml:space="preserve"> </w:t>
            </w:r>
            <w:r w:rsidRPr="00CC5D19">
              <w:rPr>
                <w:rFonts w:ascii="Times New Roman" w:hAnsi="Times New Roman"/>
                <w:sz w:val="24"/>
                <w:szCs w:val="24"/>
              </w:rPr>
              <w:t>–</w:t>
            </w:r>
            <w:r w:rsidR="008B0FD5">
              <w:rPr>
                <w:rFonts w:ascii="Times New Roman" w:hAnsi="Times New Roman"/>
                <w:sz w:val="24"/>
                <w:szCs w:val="24"/>
              </w:rPr>
              <w:t xml:space="preserve"> </w:t>
            </w:r>
            <w:r w:rsidRPr="00CC5D19">
              <w:rPr>
                <w:rFonts w:ascii="Times New Roman" w:hAnsi="Times New Roman"/>
                <w:sz w:val="24"/>
                <w:szCs w:val="24"/>
              </w:rPr>
              <w:t>2</w:t>
            </w:r>
          </w:p>
          <w:p w:rsidR="008B0FD5" w:rsidRDefault="00504219" w:rsidP="00CC5D19">
            <w:pPr>
              <w:widowControl w:val="0"/>
              <w:autoSpaceDE w:val="0"/>
              <w:autoSpaceDN w:val="0"/>
              <w:adjustRightInd w:val="0"/>
              <w:spacing w:after="0" w:line="240" w:lineRule="auto"/>
              <w:ind w:right="-38"/>
              <w:jc w:val="both"/>
              <w:rPr>
                <w:rFonts w:ascii="Times New Roman" w:hAnsi="Times New Roman"/>
                <w:sz w:val="24"/>
                <w:szCs w:val="24"/>
              </w:rPr>
            </w:pPr>
            <w:r w:rsidRPr="00CC5D19">
              <w:rPr>
                <w:rFonts w:ascii="Times New Roman" w:hAnsi="Times New Roman"/>
                <w:sz w:val="24"/>
                <w:szCs w:val="24"/>
              </w:rPr>
              <w:t>2017г.</w:t>
            </w:r>
            <w:r w:rsidR="008B0FD5">
              <w:rPr>
                <w:rFonts w:ascii="Times New Roman" w:hAnsi="Times New Roman"/>
                <w:sz w:val="24"/>
                <w:szCs w:val="24"/>
              </w:rPr>
              <w:t xml:space="preserve"> </w:t>
            </w:r>
            <w:r w:rsidRPr="00CC5D19">
              <w:rPr>
                <w:rFonts w:ascii="Times New Roman" w:hAnsi="Times New Roman"/>
                <w:sz w:val="24"/>
                <w:szCs w:val="24"/>
              </w:rPr>
              <w:t>–</w:t>
            </w:r>
            <w:r w:rsidR="008B0FD5">
              <w:rPr>
                <w:rFonts w:ascii="Times New Roman" w:hAnsi="Times New Roman"/>
                <w:sz w:val="24"/>
                <w:szCs w:val="24"/>
              </w:rPr>
              <w:t xml:space="preserve"> </w:t>
            </w:r>
            <w:r w:rsidRPr="00CC5D19">
              <w:rPr>
                <w:rFonts w:ascii="Times New Roman" w:hAnsi="Times New Roman"/>
                <w:sz w:val="24"/>
                <w:szCs w:val="24"/>
              </w:rPr>
              <w:t>2</w:t>
            </w:r>
          </w:p>
          <w:p w:rsidR="00504219" w:rsidRPr="00CC5D19" w:rsidRDefault="00504219" w:rsidP="00CC5D19">
            <w:pPr>
              <w:widowControl w:val="0"/>
              <w:autoSpaceDE w:val="0"/>
              <w:autoSpaceDN w:val="0"/>
              <w:adjustRightInd w:val="0"/>
              <w:spacing w:after="0" w:line="240" w:lineRule="auto"/>
              <w:ind w:right="-38"/>
              <w:jc w:val="both"/>
              <w:rPr>
                <w:rFonts w:ascii="Times New Roman" w:hAnsi="Times New Roman"/>
                <w:sz w:val="24"/>
                <w:szCs w:val="24"/>
              </w:rPr>
            </w:pPr>
            <w:r w:rsidRPr="00CC5D19">
              <w:rPr>
                <w:rFonts w:ascii="Times New Roman" w:hAnsi="Times New Roman"/>
                <w:sz w:val="24"/>
                <w:szCs w:val="24"/>
              </w:rPr>
              <w:t>2018г.</w:t>
            </w:r>
            <w:r w:rsidR="008B0FD5">
              <w:rPr>
                <w:rFonts w:ascii="Times New Roman" w:hAnsi="Times New Roman"/>
                <w:sz w:val="24"/>
                <w:szCs w:val="24"/>
              </w:rPr>
              <w:t xml:space="preserve"> </w:t>
            </w:r>
            <w:r w:rsidRPr="00CC5D19">
              <w:rPr>
                <w:rFonts w:ascii="Times New Roman" w:hAnsi="Times New Roman"/>
                <w:sz w:val="24"/>
                <w:szCs w:val="24"/>
              </w:rPr>
              <w:t>–</w:t>
            </w:r>
            <w:r w:rsidR="008B0FD5">
              <w:rPr>
                <w:rFonts w:ascii="Times New Roman" w:hAnsi="Times New Roman"/>
                <w:sz w:val="24"/>
                <w:szCs w:val="24"/>
              </w:rPr>
              <w:t xml:space="preserve"> </w:t>
            </w:r>
            <w:r w:rsidRPr="00CC5D19">
              <w:rPr>
                <w:rFonts w:ascii="Times New Roman" w:hAnsi="Times New Roman"/>
                <w:sz w:val="24"/>
                <w:szCs w:val="24"/>
              </w:rPr>
              <w:t xml:space="preserve">2 </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4. Доля затрат на медицинскую помощь по ОМС, оказанную негосударственными (</w:t>
            </w:r>
            <w:proofErr w:type="spellStart"/>
            <w:r w:rsidRPr="00CC5D19">
              <w:rPr>
                <w:rFonts w:ascii="Times New Roman" w:hAnsi="Times New Roman"/>
                <w:sz w:val="24"/>
                <w:szCs w:val="24"/>
              </w:rPr>
              <w:t>немуници-пальными</w:t>
            </w:r>
            <w:proofErr w:type="spellEnd"/>
            <w:r w:rsidRPr="00CC5D19">
              <w:rPr>
                <w:rFonts w:ascii="Times New Roman" w:hAnsi="Times New Roman"/>
                <w:sz w:val="24"/>
                <w:szCs w:val="24"/>
              </w:rPr>
              <w:t>) медицинскими организациями, в общих расходах на выполнение территориальных программ ОМС</w:t>
            </w:r>
            <w:r w:rsidR="008B0FD5">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Рынок медицинских услуг</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2014г. – </w:t>
            </w:r>
            <w:r w:rsidRPr="00E8601C">
              <w:rPr>
                <w:rFonts w:ascii="Times New Roman" w:hAnsi="Times New Roman"/>
                <w:sz w:val="24"/>
                <w:szCs w:val="24"/>
              </w:rPr>
              <w:t>1,9</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3,</w:t>
            </w:r>
            <w:r w:rsidR="008B0FD5">
              <w:rPr>
                <w:rFonts w:ascii="Times New Roman" w:hAnsi="Times New Roman"/>
                <w:sz w:val="24"/>
                <w:szCs w:val="24"/>
              </w:rPr>
              <w:t>7</w:t>
            </w:r>
          </w:p>
          <w:p w:rsidR="00504219" w:rsidRPr="00CC5D19" w:rsidRDefault="008B0FD5" w:rsidP="00A87FEB">
            <w:pPr>
              <w:widowControl w:val="0"/>
              <w:autoSpaceDE w:val="0"/>
              <w:autoSpaceDN w:val="0"/>
              <w:adjustRightInd w:val="0"/>
              <w:spacing w:after="0" w:line="240" w:lineRule="auto"/>
              <w:jc w:val="both"/>
              <w:rPr>
                <w:rFonts w:ascii="Times New Roman" w:hAnsi="Times New Roman"/>
                <w:sz w:val="24"/>
                <w:szCs w:val="24"/>
              </w:rPr>
            </w:pPr>
            <w:r w:rsidRPr="008B0FD5">
              <w:rPr>
                <w:rFonts w:ascii="Times New Roman" w:hAnsi="Times New Roman"/>
                <w:sz w:val="20"/>
                <w:szCs w:val="20"/>
              </w:rPr>
              <w:t>(</w:t>
            </w:r>
            <w:r w:rsidR="00A87FEB" w:rsidRPr="008B0FD5">
              <w:rPr>
                <w:rFonts w:ascii="Times New Roman" w:hAnsi="Times New Roman"/>
                <w:sz w:val="20"/>
                <w:szCs w:val="20"/>
              </w:rPr>
              <w:t>источник данных – ведомственная статистика</w:t>
            </w:r>
            <w:r w:rsidR="00A87FEB">
              <w:rPr>
                <w:rFonts w:ascii="Times New Roman" w:hAnsi="Times New Roman"/>
                <w:sz w:val="20"/>
                <w:szCs w:val="20"/>
              </w:rPr>
              <w:t xml:space="preserve"> на основе отчетов участников рынка</w:t>
            </w:r>
            <w:r w:rsidR="00A87FEB" w:rsidRPr="008B0FD5">
              <w:rPr>
                <w:rFonts w:ascii="Times New Roman" w:hAnsi="Times New Roman"/>
                <w:sz w:val="20"/>
                <w:szCs w:val="20"/>
              </w:rPr>
              <w:t>)</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3,</w:t>
            </w:r>
            <w:r w:rsidR="008B0FD5">
              <w:rPr>
                <w:rFonts w:ascii="Times New Roman" w:hAnsi="Times New Roman"/>
                <w:sz w:val="24"/>
                <w:szCs w:val="24"/>
              </w:rPr>
              <w:t>7</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3,9</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4,3</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4,8</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5.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r w:rsidR="00E8601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ind w:right="-52"/>
              <w:jc w:val="both"/>
              <w:rPr>
                <w:rFonts w:ascii="Times New Roman" w:hAnsi="Times New Roman"/>
                <w:sz w:val="24"/>
                <w:szCs w:val="24"/>
              </w:rPr>
            </w:pPr>
            <w:r w:rsidRPr="00CC5D19">
              <w:rPr>
                <w:rFonts w:ascii="Times New Roman" w:hAnsi="Times New Roman"/>
                <w:sz w:val="24"/>
                <w:szCs w:val="24"/>
              </w:rPr>
              <w:t xml:space="preserve">Рынок услуг </w:t>
            </w:r>
            <w:proofErr w:type="spellStart"/>
            <w:r w:rsidRPr="00CC5D19">
              <w:rPr>
                <w:rFonts w:ascii="Times New Roman" w:hAnsi="Times New Roman"/>
                <w:sz w:val="24"/>
                <w:szCs w:val="24"/>
              </w:rPr>
              <w:t>психолого-педагогичес</w:t>
            </w:r>
            <w:r w:rsidR="00E8601C">
              <w:rPr>
                <w:rFonts w:ascii="Times New Roman" w:hAnsi="Times New Roman"/>
                <w:sz w:val="24"/>
                <w:szCs w:val="24"/>
              </w:rPr>
              <w:t>-</w:t>
            </w:r>
            <w:r w:rsidRPr="00CC5D19">
              <w:rPr>
                <w:rFonts w:ascii="Times New Roman" w:hAnsi="Times New Roman"/>
                <w:sz w:val="24"/>
                <w:szCs w:val="24"/>
              </w:rPr>
              <w:t>кого</w:t>
            </w:r>
            <w:proofErr w:type="spellEnd"/>
            <w:r w:rsidRPr="00CC5D19">
              <w:rPr>
                <w:rFonts w:ascii="Times New Roman" w:hAnsi="Times New Roman"/>
                <w:sz w:val="24"/>
                <w:szCs w:val="24"/>
              </w:rPr>
              <w:t xml:space="preserve"> сопровождения детей с ограниченными возможностями здоровья </w:t>
            </w: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2014г. – 32</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33</w:t>
            </w:r>
          </w:p>
          <w:p w:rsidR="00361C64" w:rsidRPr="00CC5D19" w:rsidRDefault="00A87FEB"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33</w:t>
            </w:r>
          </w:p>
          <w:p w:rsidR="00E8601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33</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34</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35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6.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w:t>
            </w:r>
            <w:r w:rsidR="00E8601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услуг в сфере культуры </w:t>
            </w: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2014г. – 0</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0</w:t>
            </w:r>
          </w:p>
          <w:p w:rsidR="00504219" w:rsidRPr="00CC5D19" w:rsidRDefault="00A87FEB"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7. Доля управляющих организаций, </w:t>
            </w:r>
            <w:r w:rsidRPr="00CC5D19">
              <w:rPr>
                <w:rFonts w:ascii="Times New Roman" w:hAnsi="Times New Roman"/>
                <w:sz w:val="24"/>
                <w:szCs w:val="24"/>
              </w:rPr>
              <w:lastRenderedPageBreak/>
              <w:t>получивших лицензии на осуществление деятельности по управлению многоквартирными домами</w:t>
            </w:r>
            <w:r w:rsidR="00361C64">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 xml:space="preserve">Рынок услуг </w:t>
            </w:r>
            <w:r w:rsidRPr="00CC5D19">
              <w:rPr>
                <w:rFonts w:ascii="Times New Roman" w:hAnsi="Times New Roman"/>
                <w:sz w:val="24"/>
                <w:szCs w:val="24"/>
              </w:rPr>
              <w:lastRenderedPageBreak/>
              <w:t>жилищно-коммунального хозяйства</w:t>
            </w:r>
          </w:p>
        </w:tc>
        <w:tc>
          <w:tcPr>
            <w:tcW w:w="1983" w:type="dxa"/>
          </w:tcPr>
          <w:p w:rsidR="00361C64"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361C64">
              <w:rPr>
                <w:rFonts w:ascii="Times New Roman" w:hAnsi="Times New Roman"/>
                <w:sz w:val="24"/>
                <w:szCs w:val="24"/>
              </w:rPr>
              <w:lastRenderedPageBreak/>
              <w:t xml:space="preserve">2014г. – 0 </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2015г. – 100</w:t>
            </w:r>
          </w:p>
          <w:p w:rsidR="00504219" w:rsidRPr="00CC5D19"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2015г. – 100</w:t>
            </w:r>
          </w:p>
          <w:p w:rsidR="00361C64"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2016г. – 100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100</w:t>
            </w:r>
          </w:p>
          <w:p w:rsidR="00504219" w:rsidRPr="00CC5D19" w:rsidRDefault="00504219"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100</w:t>
            </w:r>
          </w:p>
        </w:tc>
      </w:tr>
      <w:tr w:rsidR="00504219" w:rsidRPr="00E61098" w:rsidTr="00CC5D19">
        <w:trPr>
          <w:trHeight w:val="1"/>
        </w:trPr>
        <w:tc>
          <w:tcPr>
            <w:tcW w:w="3888" w:type="dxa"/>
          </w:tcPr>
          <w:p w:rsidR="00504219" w:rsidRPr="00CC5D19" w:rsidRDefault="00504219"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8. Обеспечение Государственной жилищной инспекцией Омской области наличия "горячей телефонной линии",</w:t>
            </w:r>
            <w:r w:rsidR="00361C64">
              <w:rPr>
                <w:rFonts w:ascii="Times New Roman" w:hAnsi="Times New Roman"/>
                <w:sz w:val="24"/>
                <w:szCs w:val="24"/>
              </w:rPr>
              <w:t xml:space="preserve"> процентов</w:t>
            </w:r>
            <w:r w:rsidRPr="00CC5D19">
              <w:rPr>
                <w:rFonts w:ascii="Times New Roman" w:hAnsi="Times New Roman"/>
                <w:sz w:val="24"/>
                <w:szCs w:val="24"/>
              </w:rPr>
              <w:t xml:space="preserve"> </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Рынок услуг жилищно-коммунального хозяйства</w:t>
            </w: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361C64">
              <w:rPr>
                <w:rFonts w:ascii="Times New Roman" w:hAnsi="Times New Roman"/>
                <w:sz w:val="24"/>
                <w:szCs w:val="24"/>
              </w:rPr>
              <w:t xml:space="preserve">2014г. – 0 </w:t>
            </w:r>
          </w:p>
          <w:p w:rsidR="00361C64" w:rsidRDefault="00504219"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10</w:t>
            </w:r>
            <w:r w:rsidR="00361C64">
              <w:rPr>
                <w:rFonts w:ascii="Times New Roman" w:hAnsi="Times New Roman"/>
                <w:sz w:val="24"/>
                <w:szCs w:val="24"/>
              </w:rPr>
              <w:t>0</w:t>
            </w:r>
          </w:p>
          <w:p w:rsidR="00504219"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 xml:space="preserve">источник данных – </w:t>
            </w:r>
            <w:r>
              <w:rPr>
                <w:rFonts w:ascii="Times New Roman" w:hAnsi="Times New Roman"/>
                <w:sz w:val="20"/>
                <w:szCs w:val="20"/>
              </w:rPr>
              <w:t>отчет органа власти)</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100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100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100</w:t>
            </w:r>
          </w:p>
          <w:p w:rsidR="00504219" w:rsidRPr="00CC5D19" w:rsidRDefault="00504219"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100</w:t>
            </w:r>
          </w:p>
        </w:tc>
      </w:tr>
      <w:tr w:rsidR="00361C64" w:rsidRPr="00E61098" w:rsidTr="00361C64">
        <w:trPr>
          <w:trHeight w:val="1"/>
        </w:trPr>
        <w:tc>
          <w:tcPr>
            <w:tcW w:w="3888" w:type="dxa"/>
          </w:tcPr>
          <w:p w:rsidR="00361C64" w:rsidRPr="00CC5D19" w:rsidRDefault="00361C64" w:rsidP="00E72657">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9. Наличие у Государственной жилищной инспекции Омской области электронной формы обратной связи в </w:t>
            </w:r>
            <w:proofErr w:type="spellStart"/>
            <w:r w:rsidRPr="00CC5D19">
              <w:rPr>
                <w:rFonts w:ascii="Times New Roman" w:hAnsi="Times New Roman"/>
                <w:sz w:val="24"/>
                <w:szCs w:val="24"/>
              </w:rPr>
              <w:t>информационно-теле-коммуникационной</w:t>
            </w:r>
            <w:proofErr w:type="spellEnd"/>
            <w:r w:rsidRPr="00CC5D19">
              <w:rPr>
                <w:rFonts w:ascii="Times New Roman" w:hAnsi="Times New Roman"/>
                <w:sz w:val="24"/>
                <w:szCs w:val="24"/>
              </w:rPr>
              <w:t xml:space="preserve"> сети "Интернет" (с возможностью прикрепления файлов фото- и видеосъемки)</w:t>
            </w:r>
            <w:r>
              <w:rPr>
                <w:rFonts w:ascii="Times New Roman" w:hAnsi="Times New Roman"/>
                <w:sz w:val="24"/>
                <w:szCs w:val="24"/>
              </w:rPr>
              <w:t>, процентов</w:t>
            </w:r>
          </w:p>
        </w:tc>
        <w:tc>
          <w:tcPr>
            <w:tcW w:w="1856" w:type="dxa"/>
          </w:tcPr>
          <w:p w:rsidR="00361C64" w:rsidRPr="00CC5D19" w:rsidRDefault="00361C64"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Рынок услуг жилищно-коммунального хозяйства</w:t>
            </w:r>
          </w:p>
        </w:tc>
        <w:tc>
          <w:tcPr>
            <w:tcW w:w="1983" w:type="dxa"/>
            <w:shd w:val="clear" w:color="auto" w:fill="auto"/>
          </w:tcPr>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r w:rsidRPr="00361C64">
              <w:rPr>
                <w:rFonts w:ascii="Times New Roman" w:hAnsi="Times New Roman"/>
                <w:sz w:val="24"/>
                <w:szCs w:val="24"/>
              </w:rPr>
              <w:t xml:space="preserve">2014г. – 0 </w:t>
            </w:r>
          </w:p>
          <w:p w:rsidR="00361C64" w:rsidRDefault="00361C64"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10</w:t>
            </w:r>
            <w:r>
              <w:rPr>
                <w:rFonts w:ascii="Times New Roman" w:hAnsi="Times New Roman"/>
                <w:sz w:val="24"/>
                <w:szCs w:val="24"/>
              </w:rPr>
              <w:t>0</w:t>
            </w:r>
          </w:p>
          <w:p w:rsidR="00361C64" w:rsidRDefault="00361C64" w:rsidP="00361C6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 xml:space="preserve">источник данных – </w:t>
            </w:r>
            <w:r>
              <w:rPr>
                <w:rFonts w:ascii="Times New Roman" w:hAnsi="Times New Roman"/>
                <w:sz w:val="20"/>
                <w:szCs w:val="20"/>
              </w:rPr>
              <w:t>отчет органа власти)</w:t>
            </w: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p>
        </w:tc>
        <w:tc>
          <w:tcPr>
            <w:tcW w:w="1741" w:type="dxa"/>
          </w:tcPr>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100</w:t>
            </w: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100</w:t>
            </w: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100</w:t>
            </w: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100</w:t>
            </w: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p>
          <w:p w:rsidR="00361C64" w:rsidRPr="00CC5D19" w:rsidRDefault="00361C64" w:rsidP="00361C64">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10. 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r w:rsidR="00B30ED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Рынок услуг жилищно-коммунального хозяйства</w:t>
            </w:r>
          </w:p>
        </w:tc>
        <w:tc>
          <w:tcPr>
            <w:tcW w:w="1983" w:type="dxa"/>
          </w:tcPr>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2014г. – 0</w:t>
            </w:r>
          </w:p>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2015г. – 0</w:t>
            </w:r>
          </w:p>
          <w:p w:rsidR="00B30EDC" w:rsidRPr="00E827D3" w:rsidRDefault="00E827D3"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0"/>
                <w:szCs w:val="20"/>
              </w:rPr>
              <w:t>(источник данных – ведомственная статистика на основе отчетов участников рынка)</w:t>
            </w:r>
          </w:p>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50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11. Объем информации, раскрываемой в соответствии с требованиями государственной информационной системы </w:t>
            </w:r>
            <w:proofErr w:type="spellStart"/>
            <w:r w:rsidRPr="00CC5D19">
              <w:rPr>
                <w:rFonts w:ascii="Times New Roman" w:hAnsi="Times New Roman"/>
                <w:sz w:val="24"/>
                <w:szCs w:val="24"/>
              </w:rPr>
              <w:t>жилищ-но-коммунального</w:t>
            </w:r>
            <w:proofErr w:type="spellEnd"/>
            <w:r w:rsidRPr="00CC5D19">
              <w:rPr>
                <w:rFonts w:ascii="Times New Roman" w:hAnsi="Times New Roman"/>
                <w:sz w:val="24"/>
                <w:szCs w:val="24"/>
              </w:rPr>
              <w:t xml:space="preserve"> хозяйства, об отрасли жилищно-коммунального хозяйства Омской области</w:t>
            </w:r>
            <w:r w:rsidR="00B30ED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Рынок услуг жилищно-коммунального хозяйства</w:t>
            </w:r>
          </w:p>
        </w:tc>
        <w:tc>
          <w:tcPr>
            <w:tcW w:w="1983" w:type="dxa"/>
          </w:tcPr>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2014г. – 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2015г. – 15</w:t>
            </w:r>
          </w:p>
          <w:p w:rsidR="00B30EDC" w:rsidRPr="00B30EDC"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p w:rsidR="00504219" w:rsidRPr="00B30EDC"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2015г. – 15</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2016г. – 100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2017г. – 100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2018г. – 100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12. Реализация утвержденных комплексов мер по развитию жилищно-коммунального хозяйства Омской области,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w:t>
            </w:r>
            <w:r w:rsidRPr="00CC5D19">
              <w:rPr>
                <w:rFonts w:ascii="Times New Roman" w:hAnsi="Times New Roman"/>
                <w:sz w:val="24"/>
                <w:szCs w:val="24"/>
              </w:rPr>
              <w:lastRenderedPageBreak/>
              <w:t>коммунального хозяйства в соответствии с пунктом 9.11 части 1 статьи 14 Федерального закона "О Фонде содействия реформированию жилищно-коммунального хозяйства"</w:t>
            </w:r>
            <w:r w:rsidR="00B30ED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Рынок услуг жилищно-коммунального хозяйства</w:t>
            </w:r>
          </w:p>
        </w:tc>
        <w:tc>
          <w:tcPr>
            <w:tcW w:w="1983" w:type="dxa"/>
          </w:tcPr>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2014г. – 0</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2015г. – 80</w:t>
            </w:r>
          </w:p>
          <w:p w:rsidR="00B30EDC" w:rsidRPr="00B30EDC"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p w:rsidR="00504219" w:rsidRPr="00B30EDC"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2015г. – 80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2016г. – 100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2017г. – 100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2018г. – 100</w:t>
            </w: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13. Рост доли оборота розничной торговли, осуществляемой на розничных рынках и ярмарках, в структуре оборота розничной торговли</w:t>
            </w:r>
            <w:r w:rsidR="00B30EDC">
              <w:rPr>
                <w:rFonts w:ascii="Times New Roman" w:hAnsi="Times New Roman"/>
                <w:sz w:val="24"/>
                <w:szCs w:val="24"/>
              </w:rPr>
              <w:t>, процентных пунктов к уровню предшествующего года</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Розничная торговля</w:t>
            </w:r>
          </w:p>
        </w:tc>
        <w:tc>
          <w:tcPr>
            <w:tcW w:w="1983" w:type="dxa"/>
          </w:tcPr>
          <w:p w:rsidR="00B30EDC" w:rsidRP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2014г. – 0,1</w:t>
            </w:r>
          </w:p>
          <w:p w:rsidR="00504219" w:rsidRPr="00B30EDC" w:rsidRDefault="00504219" w:rsidP="00B30EDC">
            <w:pPr>
              <w:widowControl w:val="0"/>
              <w:autoSpaceDE w:val="0"/>
              <w:autoSpaceDN w:val="0"/>
              <w:adjustRightInd w:val="0"/>
              <w:spacing w:after="0" w:line="240" w:lineRule="auto"/>
              <w:rPr>
                <w:rFonts w:ascii="Times New Roman" w:hAnsi="Times New Roman"/>
                <w:sz w:val="24"/>
                <w:szCs w:val="24"/>
              </w:rPr>
            </w:pPr>
            <w:r w:rsidRPr="00B30EDC">
              <w:rPr>
                <w:rFonts w:ascii="Times New Roman" w:hAnsi="Times New Roman"/>
                <w:sz w:val="24"/>
                <w:szCs w:val="24"/>
              </w:rPr>
              <w:t>2015г. – </w:t>
            </w:r>
            <w:r w:rsidR="00B30EDC" w:rsidRPr="00B30EDC">
              <w:rPr>
                <w:rFonts w:ascii="Times New Roman" w:hAnsi="Times New Roman"/>
                <w:sz w:val="24"/>
                <w:szCs w:val="24"/>
              </w:rPr>
              <w:t xml:space="preserve"> </w:t>
            </w:r>
            <w:r w:rsidRPr="00B30EDC">
              <w:rPr>
                <w:rFonts w:ascii="Times New Roman" w:hAnsi="Times New Roman"/>
                <w:sz w:val="24"/>
                <w:szCs w:val="24"/>
              </w:rPr>
              <w:t>0</w:t>
            </w:r>
          </w:p>
          <w:p w:rsidR="00B30EDC" w:rsidRPr="00B30EDC" w:rsidRDefault="00B30EDC" w:rsidP="00B30EDC">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0"/>
                <w:szCs w:val="20"/>
              </w:rPr>
              <w:t>(источник данных – ведомственная статистика</w:t>
            </w:r>
            <w:r>
              <w:rPr>
                <w:rFonts w:ascii="Times New Roman" w:hAnsi="Times New Roman"/>
                <w:sz w:val="20"/>
                <w:szCs w:val="20"/>
              </w:rPr>
              <w:t>, Росстат</w:t>
            </w:r>
            <w:r w:rsidRPr="00B30EDC">
              <w:rPr>
                <w:rFonts w:ascii="Times New Roman" w:hAnsi="Times New Roman"/>
                <w:sz w:val="20"/>
                <w:szCs w:val="20"/>
              </w:rPr>
              <w:t>)</w:t>
            </w:r>
          </w:p>
          <w:p w:rsidR="00B30EDC" w:rsidRPr="00B30EDC" w:rsidRDefault="00B30EDC" w:rsidP="00B30EDC">
            <w:pPr>
              <w:widowControl w:val="0"/>
              <w:autoSpaceDE w:val="0"/>
              <w:autoSpaceDN w:val="0"/>
              <w:adjustRightInd w:val="0"/>
              <w:spacing w:after="0" w:line="240" w:lineRule="auto"/>
              <w:rPr>
                <w:rFonts w:ascii="Times New Roman" w:hAnsi="Times New Roman"/>
                <w:sz w:val="24"/>
                <w:szCs w:val="24"/>
              </w:rPr>
            </w:pPr>
          </w:p>
        </w:tc>
        <w:tc>
          <w:tcPr>
            <w:tcW w:w="1741" w:type="dxa"/>
          </w:tcPr>
          <w:p w:rsidR="00B30ED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0</w:t>
            </w:r>
          </w:p>
          <w:p w:rsidR="00504219"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2016г. – 0,1</w:t>
            </w:r>
          </w:p>
          <w:p w:rsidR="00504219"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2017г. – 0,1</w:t>
            </w:r>
          </w:p>
          <w:p w:rsidR="00504219"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2018г. – 0,2</w:t>
            </w:r>
          </w:p>
          <w:p w:rsidR="00504219" w:rsidRPr="00CC5D19" w:rsidRDefault="00504219" w:rsidP="00CC5D19">
            <w:pPr>
              <w:widowControl w:val="0"/>
              <w:autoSpaceDE w:val="0"/>
              <w:autoSpaceDN w:val="0"/>
              <w:adjustRightInd w:val="0"/>
              <w:spacing w:after="0" w:line="240" w:lineRule="auto"/>
              <w:rPr>
                <w:rFonts w:ascii="Times New Roman" w:hAnsi="Times New Roman"/>
                <w:i/>
                <w:sz w:val="24"/>
                <w:szCs w:val="24"/>
              </w:rPr>
            </w:pPr>
            <w:r w:rsidRPr="00CC5D19">
              <w:rPr>
                <w:rFonts w:ascii="Times New Roman" w:hAnsi="Times New Roman"/>
                <w:i/>
                <w:sz w:val="24"/>
                <w:szCs w:val="24"/>
              </w:rPr>
              <w:t xml:space="preserve"> </w:t>
            </w: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14. Доля хозяйствующих субъектов в общем числе опрошенных, считающих, что состояние конкурентной среды в розничной торговле улучшилось за истекший год</w:t>
            </w:r>
            <w:r w:rsidR="00B30ED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Розничная торговля</w:t>
            </w:r>
          </w:p>
        </w:tc>
        <w:tc>
          <w:tcPr>
            <w:tcW w:w="1983"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2014г. – опрос не проводился</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12</w:t>
            </w:r>
          </w:p>
          <w:p w:rsidR="00504219" w:rsidRPr="00CC5D19" w:rsidRDefault="00B30EDC" w:rsidP="00B30EDC">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0"/>
                <w:szCs w:val="20"/>
              </w:rPr>
              <w:t xml:space="preserve">(источник данных – </w:t>
            </w:r>
            <w:r>
              <w:rPr>
                <w:rFonts w:ascii="Times New Roman" w:hAnsi="Times New Roman"/>
                <w:sz w:val="20"/>
                <w:szCs w:val="20"/>
              </w:rPr>
              <w:t>результаты анкетирования в рамках мониторинга состояния конкуренции в Омской области)</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12</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18</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20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B30EDC" w:rsidRPr="00E61098" w:rsidTr="00CC5D19">
        <w:trPr>
          <w:trHeight w:val="1"/>
        </w:trPr>
        <w:tc>
          <w:tcPr>
            <w:tcW w:w="3888" w:type="dxa"/>
          </w:tcPr>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15. Доля хозяйствующих субъектов в общем числе опрошенных, считающих, что </w:t>
            </w:r>
            <w:proofErr w:type="spellStart"/>
            <w:r w:rsidRPr="00CC5D19">
              <w:rPr>
                <w:rFonts w:ascii="Times New Roman" w:hAnsi="Times New Roman"/>
                <w:sz w:val="24"/>
                <w:szCs w:val="24"/>
              </w:rPr>
              <w:t>антиконкурентных</w:t>
            </w:r>
            <w:proofErr w:type="spellEnd"/>
            <w:r w:rsidRPr="00CC5D19">
              <w:rPr>
                <w:rFonts w:ascii="Times New Roman" w:hAnsi="Times New Roman"/>
                <w:sz w:val="24"/>
                <w:szCs w:val="24"/>
              </w:rPr>
              <w:t xml:space="preserve"> действий органов государственной власти и местного самоуправления в сфере розничной торговли стало меньше за истекший год</w:t>
            </w:r>
            <w:r>
              <w:rPr>
                <w:rFonts w:ascii="Times New Roman" w:hAnsi="Times New Roman"/>
                <w:sz w:val="24"/>
                <w:szCs w:val="24"/>
              </w:rPr>
              <w:t>, процентов</w:t>
            </w:r>
          </w:p>
        </w:tc>
        <w:tc>
          <w:tcPr>
            <w:tcW w:w="1856" w:type="dxa"/>
          </w:tcPr>
          <w:p w:rsidR="00B30EDC" w:rsidRPr="00CC5D19" w:rsidRDefault="00B30EDC"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Розничная торговля</w:t>
            </w:r>
          </w:p>
        </w:tc>
        <w:tc>
          <w:tcPr>
            <w:tcW w:w="1983" w:type="dxa"/>
          </w:tcPr>
          <w:p w:rsidR="00B30EDC" w:rsidRPr="00CC5D19" w:rsidRDefault="00B30EDC" w:rsidP="00B30EDC">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4"/>
                <w:szCs w:val="24"/>
              </w:rPr>
              <w:t>2014г. – опрос не проводился</w:t>
            </w:r>
          </w:p>
          <w:p w:rsidR="00B30EDC" w:rsidRDefault="00B30EDC" w:rsidP="00B30EDC">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w:t>
            </w:r>
            <w:r>
              <w:rPr>
                <w:rFonts w:ascii="Times New Roman" w:hAnsi="Times New Roman"/>
                <w:sz w:val="24"/>
                <w:szCs w:val="24"/>
              </w:rPr>
              <w:t>65</w:t>
            </w:r>
          </w:p>
          <w:p w:rsidR="00B30EDC" w:rsidRPr="00CC5D19" w:rsidRDefault="00B30EDC" w:rsidP="00B30EDC">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0"/>
                <w:szCs w:val="20"/>
              </w:rPr>
              <w:t xml:space="preserve">(источник данных – </w:t>
            </w:r>
            <w:r>
              <w:rPr>
                <w:rFonts w:ascii="Times New Roman" w:hAnsi="Times New Roman"/>
                <w:sz w:val="20"/>
                <w:szCs w:val="20"/>
              </w:rPr>
              <w:t>результаты анкетирования в рамках мониторинга состояния конкуренции в Омской области)</w:t>
            </w:r>
          </w:p>
        </w:tc>
        <w:tc>
          <w:tcPr>
            <w:tcW w:w="1741" w:type="dxa"/>
          </w:tcPr>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65</w:t>
            </w:r>
          </w:p>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66</w:t>
            </w:r>
          </w:p>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67</w:t>
            </w:r>
          </w:p>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68</w:t>
            </w:r>
          </w:p>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p>
          <w:p w:rsidR="00B30EDC" w:rsidRPr="00CC5D19" w:rsidRDefault="00B30EDC"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16. 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Омской области 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Омской области</w:t>
            </w:r>
            <w:r w:rsidR="00B30ED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Розничная торговля</w:t>
            </w:r>
          </w:p>
        </w:tc>
        <w:tc>
          <w:tcPr>
            <w:tcW w:w="1983" w:type="dxa"/>
          </w:tcPr>
          <w:p w:rsidR="00504219" w:rsidRPr="006A34C3" w:rsidRDefault="00504219" w:rsidP="009B64C7">
            <w:pPr>
              <w:widowControl w:val="0"/>
              <w:autoSpaceDE w:val="0"/>
              <w:autoSpaceDN w:val="0"/>
              <w:adjustRightInd w:val="0"/>
              <w:spacing w:after="0" w:line="240" w:lineRule="auto"/>
              <w:jc w:val="both"/>
              <w:rPr>
                <w:rFonts w:ascii="Times New Roman" w:hAnsi="Times New Roman"/>
                <w:sz w:val="24"/>
                <w:szCs w:val="24"/>
              </w:rPr>
            </w:pPr>
            <w:r w:rsidRPr="00C17B48">
              <w:rPr>
                <w:rFonts w:ascii="Times New Roman" w:hAnsi="Times New Roman"/>
                <w:sz w:val="24"/>
                <w:szCs w:val="24"/>
              </w:rPr>
              <w:t xml:space="preserve">2014г. – </w:t>
            </w:r>
            <w:r w:rsidR="006A34C3" w:rsidRPr="00C17B48">
              <w:rPr>
                <w:rFonts w:ascii="Times New Roman" w:hAnsi="Times New Roman"/>
                <w:sz w:val="24"/>
                <w:szCs w:val="24"/>
              </w:rPr>
              <w:t>57,</w:t>
            </w:r>
            <w:r w:rsidR="00C17B48">
              <w:rPr>
                <w:rFonts w:ascii="Times New Roman" w:hAnsi="Times New Roman"/>
                <w:sz w:val="24"/>
                <w:szCs w:val="24"/>
              </w:rPr>
              <w:t>5</w:t>
            </w:r>
          </w:p>
          <w:p w:rsidR="00504219" w:rsidRDefault="00504219" w:rsidP="009B64C7">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58,0</w:t>
            </w:r>
          </w:p>
          <w:p w:rsidR="009B64C7" w:rsidRPr="009B64C7" w:rsidRDefault="009B64C7" w:rsidP="009B64C7">
            <w:pPr>
              <w:pStyle w:val="ab"/>
              <w:spacing w:after="0"/>
              <w:jc w:val="both"/>
              <w:rPr>
                <w:b w:val="0"/>
                <w:lang w:eastAsia="en-US"/>
              </w:rPr>
            </w:pPr>
            <w:r w:rsidRPr="009B64C7">
              <w:rPr>
                <w:b w:val="0"/>
                <w:lang w:eastAsia="en-US"/>
              </w:rPr>
              <w:t xml:space="preserve">(под оборотом магазинов шаговой доступности (магазинов у дома) понимается оборот розничной торговли субъектов малого </w:t>
            </w:r>
            <w:proofErr w:type="spellStart"/>
            <w:r w:rsidRPr="009B64C7">
              <w:rPr>
                <w:b w:val="0"/>
                <w:lang w:eastAsia="en-US"/>
              </w:rPr>
              <w:t>предприниматель</w:t>
            </w:r>
            <w:r w:rsidR="008A6A03">
              <w:rPr>
                <w:b w:val="0"/>
                <w:lang w:eastAsia="en-US"/>
              </w:rPr>
              <w:t>-</w:t>
            </w:r>
            <w:r w:rsidRPr="009B64C7">
              <w:rPr>
                <w:b w:val="0"/>
                <w:lang w:eastAsia="en-US"/>
              </w:rPr>
              <w:t>ства</w:t>
            </w:r>
            <w:proofErr w:type="spellEnd"/>
            <w:r w:rsidRPr="009B64C7">
              <w:rPr>
                <w:b w:val="0"/>
                <w:lang w:eastAsia="en-US"/>
              </w:rPr>
              <w:t>, ресурсами которых обеспечивается деятельност</w:t>
            </w:r>
            <w:r w:rsidR="00BD1F59">
              <w:rPr>
                <w:b w:val="0"/>
                <w:lang w:eastAsia="en-US"/>
              </w:rPr>
              <w:t>ь магазинов указанного формата)</w:t>
            </w:r>
          </w:p>
          <w:p w:rsidR="00504219" w:rsidRPr="00CC5D19" w:rsidRDefault="006A34C3" w:rsidP="009B64C7">
            <w:pPr>
              <w:widowControl w:val="0"/>
              <w:autoSpaceDE w:val="0"/>
              <w:autoSpaceDN w:val="0"/>
              <w:adjustRightInd w:val="0"/>
              <w:spacing w:after="0" w:line="240" w:lineRule="auto"/>
              <w:jc w:val="both"/>
              <w:rPr>
                <w:rFonts w:ascii="Times New Roman" w:hAnsi="Times New Roman"/>
                <w:sz w:val="24"/>
                <w:szCs w:val="24"/>
              </w:rPr>
            </w:pPr>
            <w:r w:rsidRPr="00B30EDC">
              <w:rPr>
                <w:rFonts w:ascii="Times New Roman" w:hAnsi="Times New Roman"/>
                <w:sz w:val="20"/>
                <w:szCs w:val="20"/>
              </w:rPr>
              <w:t>(источник данных – ведомственная статистика</w:t>
            </w:r>
            <w:r>
              <w:rPr>
                <w:rFonts w:ascii="Times New Roman" w:hAnsi="Times New Roman"/>
                <w:sz w:val="20"/>
                <w:szCs w:val="20"/>
              </w:rPr>
              <w:t>, Росстат</w:t>
            </w:r>
            <w:r w:rsidRPr="00B30EDC">
              <w:rPr>
                <w:rFonts w:ascii="Times New Roman" w:hAnsi="Times New Roman"/>
                <w:sz w:val="20"/>
                <w:szCs w:val="20"/>
              </w:rPr>
              <w:t>)</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58,0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58,5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59,0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59,5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17.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Омской области</w:t>
            </w:r>
            <w:r w:rsidR="00580418">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услуг перевозок пассажиров наземным транспортом </w:t>
            </w:r>
          </w:p>
        </w:tc>
        <w:tc>
          <w:tcPr>
            <w:tcW w:w="1983" w:type="dxa"/>
          </w:tcPr>
          <w:p w:rsidR="00504219" w:rsidRP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580418">
              <w:rPr>
                <w:rFonts w:ascii="Times New Roman" w:hAnsi="Times New Roman"/>
                <w:sz w:val="24"/>
                <w:szCs w:val="24"/>
              </w:rPr>
              <w:t xml:space="preserve">2014г. – </w:t>
            </w:r>
            <w:r w:rsidR="00580418" w:rsidRPr="00580418">
              <w:rPr>
                <w:rFonts w:ascii="Times New Roman" w:hAnsi="Times New Roman"/>
                <w:sz w:val="24"/>
                <w:szCs w:val="24"/>
              </w:rPr>
              <w:t>76</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580418">
              <w:rPr>
                <w:rFonts w:ascii="Times New Roman" w:hAnsi="Times New Roman"/>
                <w:sz w:val="24"/>
                <w:szCs w:val="24"/>
              </w:rPr>
              <w:t>2015г.</w:t>
            </w:r>
            <w:r w:rsidR="00580418" w:rsidRPr="00580418">
              <w:rPr>
                <w:rFonts w:ascii="Times New Roman" w:hAnsi="Times New Roman"/>
                <w:sz w:val="24"/>
                <w:szCs w:val="24"/>
              </w:rPr>
              <w:t xml:space="preserve"> </w:t>
            </w:r>
            <w:r w:rsidRPr="00580418">
              <w:rPr>
                <w:rFonts w:ascii="Times New Roman" w:hAnsi="Times New Roman"/>
                <w:sz w:val="24"/>
                <w:szCs w:val="24"/>
              </w:rPr>
              <w:t xml:space="preserve">– 89 </w:t>
            </w:r>
          </w:p>
          <w:p w:rsidR="00E827D3" w:rsidRPr="00580418"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p w:rsidR="00504219" w:rsidRPr="00580418"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89</w:t>
            </w:r>
            <w:r w:rsidR="00580418">
              <w:rPr>
                <w:rFonts w:ascii="Times New Roman" w:hAnsi="Times New Roman"/>
                <w:sz w:val="24"/>
                <w:szCs w:val="24"/>
              </w:rPr>
              <w:t xml:space="preserve"> </w:t>
            </w:r>
          </w:p>
          <w:p w:rsidR="00580418"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w:t>
            </w:r>
            <w:r w:rsidR="00580418">
              <w:rPr>
                <w:rFonts w:ascii="Times New Roman" w:hAnsi="Times New Roman"/>
                <w:sz w:val="24"/>
                <w:szCs w:val="24"/>
              </w:rPr>
              <w:t xml:space="preserve"> </w:t>
            </w:r>
            <w:r w:rsidRPr="00CC5D19">
              <w:rPr>
                <w:rFonts w:ascii="Times New Roman" w:hAnsi="Times New Roman"/>
                <w:sz w:val="24"/>
                <w:szCs w:val="24"/>
              </w:rPr>
              <w:t>–</w:t>
            </w:r>
            <w:r w:rsidR="00580418">
              <w:rPr>
                <w:rFonts w:ascii="Times New Roman" w:hAnsi="Times New Roman"/>
                <w:sz w:val="24"/>
                <w:szCs w:val="24"/>
              </w:rPr>
              <w:t xml:space="preserve"> </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не менее 89</w:t>
            </w:r>
          </w:p>
          <w:p w:rsidR="00580418"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2017г. – </w:t>
            </w: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не менее 90</w:t>
            </w:r>
          </w:p>
          <w:p w:rsidR="00580418"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w:t>
            </w:r>
          </w:p>
          <w:p w:rsidR="00504219" w:rsidRPr="00CC5D19" w:rsidRDefault="00504219" w:rsidP="00580418">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не менее 95</w:t>
            </w: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18. 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Омской области</w:t>
            </w:r>
            <w:r w:rsidR="00580418">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услуг перевозок пассажиров наземным транспортом </w:t>
            </w:r>
          </w:p>
        </w:tc>
        <w:tc>
          <w:tcPr>
            <w:tcW w:w="1983" w:type="dxa"/>
          </w:tcPr>
          <w:p w:rsidR="00504219" w:rsidRP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580418">
              <w:rPr>
                <w:rFonts w:ascii="Times New Roman" w:hAnsi="Times New Roman"/>
                <w:sz w:val="24"/>
                <w:szCs w:val="24"/>
              </w:rPr>
              <w:t xml:space="preserve">2014г. – </w:t>
            </w:r>
            <w:r w:rsidR="00580418" w:rsidRPr="00580418">
              <w:rPr>
                <w:rFonts w:ascii="Times New Roman" w:hAnsi="Times New Roman"/>
                <w:sz w:val="24"/>
                <w:szCs w:val="24"/>
              </w:rPr>
              <w:t>96</w:t>
            </w:r>
          </w:p>
          <w:p w:rsidR="005042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580418">
              <w:rPr>
                <w:rFonts w:ascii="Times New Roman" w:hAnsi="Times New Roman"/>
                <w:sz w:val="24"/>
                <w:szCs w:val="24"/>
              </w:rPr>
              <w:t>2015г.</w:t>
            </w:r>
            <w:r w:rsidR="00580418" w:rsidRPr="00580418">
              <w:rPr>
                <w:rFonts w:ascii="Times New Roman" w:hAnsi="Times New Roman"/>
                <w:sz w:val="24"/>
                <w:szCs w:val="24"/>
              </w:rPr>
              <w:t xml:space="preserve"> </w:t>
            </w:r>
            <w:r w:rsidRPr="00580418">
              <w:rPr>
                <w:rFonts w:ascii="Times New Roman" w:hAnsi="Times New Roman"/>
                <w:sz w:val="24"/>
                <w:szCs w:val="24"/>
              </w:rPr>
              <w:t xml:space="preserve">– 98 </w:t>
            </w:r>
          </w:p>
          <w:p w:rsidR="00E827D3" w:rsidRPr="00580418" w:rsidRDefault="00E827D3" w:rsidP="00E827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98</w:t>
            </w:r>
          </w:p>
          <w:p w:rsidR="00580418"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не менее 95</w:t>
            </w:r>
          </w:p>
          <w:p w:rsidR="00580418" w:rsidRPr="00CC5D19"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2017г. – </w:t>
            </w:r>
          </w:p>
          <w:p w:rsidR="00504219"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менее 95</w:t>
            </w:r>
          </w:p>
          <w:p w:rsidR="00580418" w:rsidRPr="00CC5D19"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2018г. –</w:t>
            </w:r>
          </w:p>
          <w:p w:rsidR="00504219" w:rsidRPr="00CC5D19"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менее 95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19. Доля рейсов по межмуниципальным маршрутам регулярных перевозок пассажиров наземным транспортом, осуществляемых </w:t>
            </w:r>
            <w:proofErr w:type="spellStart"/>
            <w:r w:rsidRPr="00CC5D19">
              <w:rPr>
                <w:rFonts w:ascii="Times New Roman" w:hAnsi="Times New Roman"/>
                <w:sz w:val="24"/>
                <w:szCs w:val="24"/>
              </w:rPr>
              <w:t>негосударствен-ными</w:t>
            </w:r>
            <w:proofErr w:type="spellEnd"/>
            <w:r w:rsidRPr="00CC5D19">
              <w:rPr>
                <w:rFonts w:ascii="Times New Roman" w:hAnsi="Times New Roman"/>
                <w:sz w:val="24"/>
                <w:szCs w:val="24"/>
              </w:rPr>
              <w:t xml:space="preserve"> (немуниципальными) перевозчиками, в общем количестве рейсов по межмуниципальным маршрутам регулярных перевозок пассажиров наземным транспортом в Омской области</w:t>
            </w:r>
            <w:r w:rsidR="00580418">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услуг перевозок пассажиров наземным транспортом </w:t>
            </w:r>
          </w:p>
        </w:tc>
        <w:tc>
          <w:tcPr>
            <w:tcW w:w="1983" w:type="dxa"/>
          </w:tcPr>
          <w:p w:rsidR="00504219" w:rsidRP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580418">
              <w:rPr>
                <w:rFonts w:ascii="Times New Roman" w:hAnsi="Times New Roman"/>
                <w:sz w:val="24"/>
                <w:szCs w:val="24"/>
              </w:rPr>
              <w:t xml:space="preserve">2014г. – </w:t>
            </w:r>
            <w:r w:rsidR="00580418" w:rsidRPr="00580418">
              <w:rPr>
                <w:rFonts w:ascii="Times New Roman" w:hAnsi="Times New Roman"/>
                <w:sz w:val="24"/>
                <w:szCs w:val="24"/>
              </w:rPr>
              <w:t>96</w:t>
            </w:r>
          </w:p>
          <w:p w:rsidR="005042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580418">
              <w:rPr>
                <w:rFonts w:ascii="Times New Roman" w:hAnsi="Times New Roman"/>
                <w:sz w:val="24"/>
                <w:szCs w:val="24"/>
              </w:rPr>
              <w:t>2015г.</w:t>
            </w:r>
            <w:r w:rsidR="00580418" w:rsidRPr="00580418">
              <w:rPr>
                <w:rFonts w:ascii="Times New Roman" w:hAnsi="Times New Roman"/>
                <w:sz w:val="24"/>
                <w:szCs w:val="24"/>
              </w:rPr>
              <w:t xml:space="preserve"> </w:t>
            </w:r>
            <w:r w:rsidRPr="00580418">
              <w:rPr>
                <w:rFonts w:ascii="Times New Roman" w:hAnsi="Times New Roman"/>
                <w:sz w:val="24"/>
                <w:szCs w:val="24"/>
              </w:rPr>
              <w:t xml:space="preserve">– 97 </w:t>
            </w:r>
          </w:p>
          <w:p w:rsidR="00E827D3" w:rsidRPr="00580418"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0"/>
                <w:szCs w:val="20"/>
              </w:rPr>
              <w:t>(</w:t>
            </w:r>
            <w:r w:rsidRPr="008B0FD5">
              <w:rPr>
                <w:rFonts w:ascii="Times New Roman" w:hAnsi="Times New Roman"/>
                <w:sz w:val="20"/>
                <w:szCs w:val="20"/>
              </w:rPr>
              <w:t>источник данных – ведомственная статистика</w:t>
            </w:r>
            <w:r>
              <w:rPr>
                <w:rFonts w:ascii="Times New Roman" w:hAnsi="Times New Roman"/>
                <w:sz w:val="20"/>
                <w:szCs w:val="20"/>
              </w:rPr>
              <w:t xml:space="preserve"> на основе отчетов участников рынка</w:t>
            </w:r>
            <w:r w:rsidRPr="008B0FD5">
              <w:rPr>
                <w:rFonts w:ascii="Times New Roman" w:hAnsi="Times New Roman"/>
                <w:sz w:val="20"/>
                <w:szCs w:val="20"/>
              </w:rPr>
              <w:t>)</w:t>
            </w:r>
          </w:p>
          <w:p w:rsidR="00504219" w:rsidRPr="00580418"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97</w:t>
            </w: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w:t>
            </w:r>
          </w:p>
          <w:p w:rsidR="00504219"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менее 95</w:t>
            </w:r>
          </w:p>
          <w:p w:rsidR="00580418" w:rsidRPr="00CC5D19"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2017г. – </w:t>
            </w:r>
          </w:p>
          <w:p w:rsidR="00504219"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менее 95</w:t>
            </w:r>
          </w:p>
          <w:p w:rsidR="00580418" w:rsidRPr="00CC5D19" w:rsidRDefault="00580418" w:rsidP="00CC5D19">
            <w:pPr>
              <w:widowControl w:val="0"/>
              <w:autoSpaceDE w:val="0"/>
              <w:autoSpaceDN w:val="0"/>
              <w:adjustRightInd w:val="0"/>
              <w:spacing w:after="0" w:line="240" w:lineRule="auto"/>
              <w:jc w:val="both"/>
              <w:rPr>
                <w:rFonts w:ascii="Times New Roman" w:hAnsi="Times New Roman"/>
                <w:sz w:val="24"/>
                <w:szCs w:val="24"/>
              </w:rPr>
            </w:pPr>
          </w:p>
          <w:p w:rsidR="00580418"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2018г. –</w:t>
            </w:r>
          </w:p>
          <w:p w:rsidR="00504219" w:rsidRPr="00CC5D19" w:rsidRDefault="00580418"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менее 95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ind w:right="-42"/>
              <w:jc w:val="both"/>
              <w:rPr>
                <w:rFonts w:ascii="Times New Roman" w:hAnsi="Times New Roman"/>
                <w:sz w:val="24"/>
                <w:szCs w:val="24"/>
              </w:rPr>
            </w:pPr>
            <w:r w:rsidRPr="00CC5D19">
              <w:rPr>
                <w:rFonts w:ascii="Times New Roman" w:hAnsi="Times New Roman"/>
                <w:sz w:val="24"/>
                <w:szCs w:val="24"/>
              </w:rPr>
              <w:t>20. Доля домохозяйств Омской области, имеющих возможность пользоваться услугами проводного или мобильного широкополосного доступа в информационно -телекоммуникационную сеть "Интернет" на скорости не менее 1 Мбит/сек, предоставляемыми не менее чем 2 операторами связи</w:t>
            </w:r>
            <w:r w:rsidR="00A87FEB">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услуг связи </w:t>
            </w:r>
          </w:p>
        </w:tc>
        <w:tc>
          <w:tcPr>
            <w:tcW w:w="1983" w:type="dxa"/>
          </w:tcPr>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 xml:space="preserve">2014г. – </w:t>
            </w:r>
            <w:r w:rsidR="00A87FEB" w:rsidRPr="00E827D3">
              <w:rPr>
                <w:rFonts w:ascii="Times New Roman" w:hAnsi="Times New Roman"/>
                <w:sz w:val="24"/>
                <w:szCs w:val="24"/>
              </w:rPr>
              <w:t>81,5</w:t>
            </w:r>
          </w:p>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2015г.</w:t>
            </w:r>
            <w:r w:rsidR="00A87FEB" w:rsidRPr="00E827D3">
              <w:rPr>
                <w:rFonts w:ascii="Times New Roman" w:hAnsi="Times New Roman"/>
                <w:sz w:val="24"/>
                <w:szCs w:val="24"/>
              </w:rPr>
              <w:t xml:space="preserve"> </w:t>
            </w:r>
            <w:r w:rsidRPr="00E827D3">
              <w:rPr>
                <w:rFonts w:ascii="Times New Roman" w:hAnsi="Times New Roman"/>
                <w:sz w:val="24"/>
                <w:szCs w:val="24"/>
              </w:rPr>
              <w:t>– 82,0</w:t>
            </w:r>
          </w:p>
          <w:p w:rsidR="00E827D3" w:rsidRPr="00E827D3" w:rsidRDefault="00E827D3"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0"/>
                <w:szCs w:val="20"/>
              </w:rPr>
              <w:t>(источник данных – ведомственная статистика на основе отчетов участников рынка)</w:t>
            </w:r>
          </w:p>
          <w:p w:rsidR="00504219" w:rsidRPr="00E827D3"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82,0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82,2</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82,4</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82,6</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21. Количество жителей труднодоступных и отдаленных населенных пунктов Омской </w:t>
            </w:r>
            <w:r w:rsidRPr="00CC5D19">
              <w:rPr>
                <w:rFonts w:ascii="Times New Roman" w:hAnsi="Times New Roman"/>
                <w:sz w:val="24"/>
                <w:szCs w:val="24"/>
              </w:rPr>
              <w:lastRenderedPageBreak/>
              <w:t>области, не обеспеченных возможностью доступа к услугам сети мобильной связи</w:t>
            </w:r>
            <w:r w:rsidR="00A87FEB">
              <w:rPr>
                <w:rFonts w:ascii="Times New Roman" w:hAnsi="Times New Roman"/>
                <w:sz w:val="24"/>
                <w:szCs w:val="24"/>
              </w:rPr>
              <w:t>, человек</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lastRenderedPageBreak/>
              <w:t xml:space="preserve">Рынок услуг связи </w:t>
            </w:r>
          </w:p>
        </w:tc>
        <w:tc>
          <w:tcPr>
            <w:tcW w:w="1983" w:type="dxa"/>
          </w:tcPr>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2014г. – 13</w:t>
            </w:r>
            <w:r w:rsidR="00A87FEB" w:rsidRPr="00E827D3">
              <w:rPr>
                <w:rFonts w:ascii="Times New Roman" w:hAnsi="Times New Roman"/>
                <w:sz w:val="24"/>
                <w:szCs w:val="24"/>
              </w:rPr>
              <w:t>394</w:t>
            </w:r>
            <w:r w:rsidRPr="00E827D3">
              <w:rPr>
                <w:rFonts w:ascii="Times New Roman" w:hAnsi="Times New Roman"/>
                <w:sz w:val="24"/>
                <w:szCs w:val="24"/>
              </w:rPr>
              <w:t>.</w:t>
            </w:r>
          </w:p>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2015г.</w:t>
            </w:r>
            <w:r w:rsidR="00A87FEB" w:rsidRPr="00E827D3">
              <w:rPr>
                <w:rFonts w:ascii="Times New Roman" w:hAnsi="Times New Roman"/>
                <w:sz w:val="24"/>
                <w:szCs w:val="24"/>
              </w:rPr>
              <w:t xml:space="preserve"> </w:t>
            </w:r>
            <w:r w:rsidRPr="00E827D3">
              <w:rPr>
                <w:rFonts w:ascii="Times New Roman" w:hAnsi="Times New Roman"/>
                <w:sz w:val="24"/>
                <w:szCs w:val="24"/>
              </w:rPr>
              <w:t>– 13</w:t>
            </w:r>
            <w:r w:rsidR="00A87FEB" w:rsidRPr="00E827D3">
              <w:rPr>
                <w:rFonts w:ascii="Times New Roman" w:hAnsi="Times New Roman"/>
                <w:sz w:val="24"/>
                <w:szCs w:val="24"/>
              </w:rPr>
              <w:t>052</w:t>
            </w:r>
          </w:p>
          <w:p w:rsidR="00504219" w:rsidRPr="00E827D3" w:rsidRDefault="00E827D3" w:rsidP="00E827D3">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0"/>
                <w:szCs w:val="20"/>
              </w:rPr>
              <w:t xml:space="preserve">(источник данных – ведомственная </w:t>
            </w:r>
            <w:r w:rsidRPr="00E827D3">
              <w:rPr>
                <w:rFonts w:ascii="Times New Roman" w:hAnsi="Times New Roman"/>
                <w:sz w:val="20"/>
                <w:szCs w:val="20"/>
              </w:rPr>
              <w:lastRenderedPageBreak/>
              <w:t>статистика на основе отчетов участников рынка)</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2015г. – 13</w:t>
            </w:r>
            <w:r w:rsidR="00A87FEB">
              <w:rPr>
                <w:rFonts w:ascii="Times New Roman" w:hAnsi="Times New Roman"/>
                <w:sz w:val="24"/>
                <w:szCs w:val="24"/>
              </w:rPr>
              <w:t>052</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1305</w:t>
            </w:r>
            <w:r w:rsidR="00A87FEB">
              <w:rPr>
                <w:rFonts w:ascii="Times New Roman" w:hAnsi="Times New Roman"/>
                <w:sz w:val="24"/>
                <w:szCs w:val="24"/>
              </w:rPr>
              <w:t>2</w:t>
            </w:r>
            <w:r w:rsidRPr="00CC5D19">
              <w:rPr>
                <w:rFonts w:ascii="Times New Roman" w:hAnsi="Times New Roman"/>
                <w:sz w:val="24"/>
                <w:szCs w:val="24"/>
              </w:rPr>
              <w:t xml:space="preserve"> </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2017г. – 11535 </w:t>
            </w:r>
            <w:r w:rsidRPr="00CC5D19">
              <w:rPr>
                <w:rFonts w:ascii="Times New Roman" w:hAnsi="Times New Roman"/>
                <w:sz w:val="24"/>
                <w:szCs w:val="24"/>
              </w:rPr>
              <w:lastRenderedPageBreak/>
              <w:t>чел.</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10219 чел.</w:t>
            </w:r>
          </w:p>
        </w:tc>
      </w:tr>
      <w:tr w:rsidR="00504219" w:rsidRPr="00255A80"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22. Удельный вес негосударственных организаций, оказывающих социальные услуги, от общего количества организаций всех форм собственности, оказывающих социальные услуги</w:t>
            </w:r>
            <w:r w:rsidR="00E827D3">
              <w:rPr>
                <w:rFonts w:ascii="Times New Roman" w:hAnsi="Times New Roman"/>
                <w:sz w:val="24"/>
                <w:szCs w:val="24"/>
              </w:rPr>
              <w:t>, процентов</w:t>
            </w:r>
            <w:r w:rsidRPr="00CC5D19">
              <w:rPr>
                <w:rFonts w:ascii="Times New Roman" w:hAnsi="Times New Roman"/>
                <w:sz w:val="24"/>
                <w:szCs w:val="24"/>
              </w:rPr>
              <w:t xml:space="preserve"> </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услуг социального обслуживания населения </w:t>
            </w:r>
          </w:p>
        </w:tc>
        <w:tc>
          <w:tcPr>
            <w:tcW w:w="1983" w:type="dxa"/>
          </w:tcPr>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 xml:space="preserve">2014г. </w:t>
            </w:r>
            <w:r w:rsidR="00E827D3" w:rsidRPr="00E827D3">
              <w:rPr>
                <w:rFonts w:ascii="Times New Roman" w:hAnsi="Times New Roman"/>
                <w:sz w:val="24"/>
                <w:szCs w:val="24"/>
              </w:rPr>
              <w:t xml:space="preserve">- </w:t>
            </w:r>
            <w:r w:rsidRPr="00E827D3">
              <w:rPr>
                <w:rFonts w:ascii="Times New Roman" w:hAnsi="Times New Roman"/>
                <w:sz w:val="24"/>
                <w:szCs w:val="24"/>
              </w:rPr>
              <w:t>2,3</w:t>
            </w:r>
          </w:p>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2015г.– 2,</w:t>
            </w:r>
            <w:r w:rsidR="00C17315">
              <w:rPr>
                <w:rFonts w:ascii="Times New Roman" w:hAnsi="Times New Roman"/>
                <w:sz w:val="24"/>
                <w:szCs w:val="24"/>
              </w:rPr>
              <w:t>8</w:t>
            </w:r>
          </w:p>
          <w:p w:rsidR="00E827D3" w:rsidRPr="00E827D3" w:rsidRDefault="00E827D3"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0"/>
                <w:szCs w:val="20"/>
              </w:rPr>
              <w:t>(источник данных – ведомственная статистика на основе отчетов участников рынка)</w:t>
            </w:r>
          </w:p>
          <w:p w:rsidR="00504219" w:rsidRPr="00E827D3"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2,8</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4,0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7,3</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10,0</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255A80" w:rsidTr="00CC5D19">
        <w:trPr>
          <w:trHeight w:val="1"/>
        </w:trPr>
        <w:tc>
          <w:tcPr>
            <w:tcW w:w="3888" w:type="dxa"/>
          </w:tcPr>
          <w:p w:rsidR="00504219" w:rsidRPr="00CC5D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23. Количество предприятий, осуществляющих производство, сборку сельскохозяйственной техники </w:t>
            </w:r>
            <w:r w:rsidR="00E827D3">
              <w:rPr>
                <w:rFonts w:ascii="Times New Roman" w:hAnsi="Times New Roman"/>
                <w:sz w:val="24"/>
                <w:szCs w:val="24"/>
              </w:rPr>
              <w:t xml:space="preserve">и </w:t>
            </w:r>
            <w:r w:rsidRPr="00CC5D19">
              <w:rPr>
                <w:rFonts w:ascii="Times New Roman" w:hAnsi="Times New Roman"/>
                <w:sz w:val="24"/>
                <w:szCs w:val="24"/>
              </w:rPr>
              <w:t>оборудования</w:t>
            </w:r>
            <w:r w:rsidR="00E827D3">
              <w:rPr>
                <w:rFonts w:ascii="Times New Roman" w:hAnsi="Times New Roman"/>
                <w:sz w:val="24"/>
                <w:szCs w:val="24"/>
              </w:rPr>
              <w:t>, единиц</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w:t>
            </w:r>
            <w:r w:rsidRPr="00CC5D19">
              <w:rPr>
                <w:rFonts w:ascii="Times New Roman" w:hAnsi="Times New Roman"/>
                <w:bCs/>
                <w:sz w:val="24"/>
                <w:szCs w:val="24"/>
              </w:rPr>
              <w:t>сельскохозяйственной техники и оборудования</w:t>
            </w:r>
          </w:p>
        </w:tc>
        <w:tc>
          <w:tcPr>
            <w:tcW w:w="1983" w:type="dxa"/>
          </w:tcPr>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2014г. – 2</w:t>
            </w:r>
            <w:r w:rsidR="00E827D3" w:rsidRPr="00E827D3">
              <w:rPr>
                <w:rFonts w:ascii="Times New Roman" w:hAnsi="Times New Roman"/>
                <w:sz w:val="24"/>
                <w:szCs w:val="24"/>
              </w:rPr>
              <w:t>3</w:t>
            </w:r>
          </w:p>
          <w:p w:rsidR="00504219" w:rsidRP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4"/>
                <w:szCs w:val="24"/>
              </w:rPr>
              <w:t>2015г. – 25</w:t>
            </w:r>
          </w:p>
          <w:p w:rsidR="00E827D3" w:rsidRPr="00E827D3" w:rsidRDefault="00E827D3" w:rsidP="00CC5D19">
            <w:pPr>
              <w:widowControl w:val="0"/>
              <w:autoSpaceDE w:val="0"/>
              <w:autoSpaceDN w:val="0"/>
              <w:adjustRightInd w:val="0"/>
              <w:spacing w:after="0" w:line="240" w:lineRule="auto"/>
              <w:jc w:val="both"/>
              <w:rPr>
                <w:rFonts w:ascii="Times New Roman" w:hAnsi="Times New Roman"/>
                <w:sz w:val="24"/>
                <w:szCs w:val="24"/>
              </w:rPr>
            </w:pPr>
            <w:r w:rsidRPr="00E827D3">
              <w:rPr>
                <w:rFonts w:ascii="Times New Roman" w:hAnsi="Times New Roman"/>
                <w:sz w:val="20"/>
                <w:szCs w:val="20"/>
              </w:rPr>
              <w:t>(источник данных – ведомственная статистика на основе отчетов участников рынка)</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2015г. – 25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25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26</w:t>
            </w:r>
          </w:p>
          <w:p w:rsidR="00504219" w:rsidRPr="00CC5D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27</w:t>
            </w:r>
          </w:p>
        </w:tc>
      </w:tr>
      <w:tr w:rsidR="00504219" w:rsidRPr="00255A80"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24. Наличие энергетических мощностей в </w:t>
            </w:r>
            <w:proofErr w:type="spellStart"/>
            <w:r w:rsidRPr="00CC5D19">
              <w:rPr>
                <w:rFonts w:ascii="Times New Roman" w:hAnsi="Times New Roman"/>
                <w:sz w:val="24"/>
                <w:szCs w:val="24"/>
              </w:rPr>
              <w:t>сельскохозяйст-венных</w:t>
            </w:r>
            <w:proofErr w:type="spellEnd"/>
            <w:r w:rsidRPr="00CC5D19">
              <w:rPr>
                <w:rFonts w:ascii="Times New Roman" w:hAnsi="Times New Roman"/>
                <w:sz w:val="24"/>
                <w:szCs w:val="24"/>
              </w:rPr>
              <w:t xml:space="preserve"> организациях в расчете на 100 га посевной площади</w:t>
            </w:r>
            <w:r w:rsidR="00E827D3">
              <w:rPr>
                <w:rFonts w:ascii="Times New Roman" w:hAnsi="Times New Roman"/>
                <w:sz w:val="24"/>
                <w:szCs w:val="24"/>
              </w:rPr>
              <w:t>, л.с.</w:t>
            </w:r>
          </w:p>
        </w:tc>
        <w:tc>
          <w:tcPr>
            <w:tcW w:w="1856"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Рынок </w:t>
            </w:r>
            <w:r w:rsidRPr="00CC5D19">
              <w:rPr>
                <w:rFonts w:ascii="Times New Roman" w:hAnsi="Times New Roman"/>
                <w:bCs/>
                <w:sz w:val="24"/>
                <w:szCs w:val="24"/>
              </w:rPr>
              <w:t>сельскохозяйственной техники и оборудования</w:t>
            </w:r>
            <w:r w:rsidRPr="00CC5D19">
              <w:rPr>
                <w:rFonts w:ascii="Times New Roman" w:hAnsi="Times New Roman"/>
                <w:sz w:val="24"/>
                <w:szCs w:val="24"/>
              </w:rPr>
              <w:t xml:space="preserve"> </w:t>
            </w:r>
          </w:p>
        </w:tc>
        <w:tc>
          <w:tcPr>
            <w:tcW w:w="1983" w:type="dxa"/>
          </w:tcPr>
          <w:p w:rsidR="00504219" w:rsidRPr="00E827D3" w:rsidRDefault="00504219" w:rsidP="00CC5D19">
            <w:pPr>
              <w:widowControl w:val="0"/>
              <w:autoSpaceDE w:val="0"/>
              <w:autoSpaceDN w:val="0"/>
              <w:adjustRightInd w:val="0"/>
              <w:spacing w:after="0" w:line="240" w:lineRule="auto"/>
              <w:ind w:right="-65"/>
              <w:jc w:val="both"/>
              <w:rPr>
                <w:rFonts w:ascii="Times New Roman" w:hAnsi="Times New Roman"/>
                <w:sz w:val="24"/>
                <w:szCs w:val="24"/>
              </w:rPr>
            </w:pPr>
            <w:r w:rsidRPr="00E827D3">
              <w:rPr>
                <w:rFonts w:ascii="Times New Roman" w:hAnsi="Times New Roman"/>
                <w:sz w:val="24"/>
                <w:szCs w:val="24"/>
              </w:rPr>
              <w:t>2014г.– 12</w:t>
            </w:r>
            <w:r w:rsidR="00E827D3" w:rsidRPr="00E827D3">
              <w:rPr>
                <w:rFonts w:ascii="Times New Roman" w:hAnsi="Times New Roman"/>
                <w:sz w:val="24"/>
                <w:szCs w:val="24"/>
              </w:rPr>
              <w:t>0</w:t>
            </w:r>
          </w:p>
          <w:p w:rsidR="00504219" w:rsidRPr="00E827D3" w:rsidRDefault="00504219" w:rsidP="00CC5D19">
            <w:pPr>
              <w:widowControl w:val="0"/>
              <w:autoSpaceDE w:val="0"/>
              <w:autoSpaceDN w:val="0"/>
              <w:adjustRightInd w:val="0"/>
              <w:spacing w:after="0" w:line="240" w:lineRule="auto"/>
              <w:ind w:right="-65"/>
              <w:rPr>
                <w:rFonts w:ascii="Times New Roman" w:hAnsi="Times New Roman"/>
                <w:sz w:val="24"/>
                <w:szCs w:val="24"/>
              </w:rPr>
            </w:pPr>
            <w:r w:rsidRPr="00E827D3">
              <w:rPr>
                <w:rFonts w:ascii="Times New Roman" w:hAnsi="Times New Roman"/>
                <w:sz w:val="24"/>
                <w:szCs w:val="24"/>
              </w:rPr>
              <w:t>2015г.</w:t>
            </w:r>
            <w:r w:rsidR="00E827D3" w:rsidRPr="00E827D3">
              <w:rPr>
                <w:rFonts w:ascii="Times New Roman" w:hAnsi="Times New Roman"/>
                <w:sz w:val="24"/>
                <w:szCs w:val="24"/>
              </w:rPr>
              <w:t xml:space="preserve"> </w:t>
            </w:r>
            <w:r w:rsidRPr="00E827D3">
              <w:rPr>
                <w:rFonts w:ascii="Times New Roman" w:hAnsi="Times New Roman"/>
                <w:sz w:val="24"/>
                <w:szCs w:val="24"/>
              </w:rPr>
              <w:t>–</w:t>
            </w:r>
            <w:r w:rsidR="00E827D3" w:rsidRPr="00E827D3">
              <w:rPr>
                <w:rFonts w:ascii="Times New Roman" w:hAnsi="Times New Roman"/>
                <w:sz w:val="24"/>
                <w:szCs w:val="24"/>
              </w:rPr>
              <w:t xml:space="preserve"> </w:t>
            </w:r>
            <w:r w:rsidRPr="00E827D3">
              <w:rPr>
                <w:rFonts w:ascii="Times New Roman" w:hAnsi="Times New Roman"/>
                <w:sz w:val="24"/>
                <w:szCs w:val="24"/>
              </w:rPr>
              <w:t>123</w:t>
            </w:r>
          </w:p>
          <w:p w:rsidR="00E827D3" w:rsidRPr="00E827D3" w:rsidRDefault="00E827D3" w:rsidP="00CC5D19">
            <w:pPr>
              <w:widowControl w:val="0"/>
              <w:autoSpaceDE w:val="0"/>
              <w:autoSpaceDN w:val="0"/>
              <w:adjustRightInd w:val="0"/>
              <w:spacing w:after="0" w:line="240" w:lineRule="auto"/>
              <w:ind w:right="-65"/>
              <w:rPr>
                <w:rFonts w:ascii="Times New Roman" w:hAnsi="Times New Roman"/>
                <w:sz w:val="24"/>
                <w:szCs w:val="24"/>
              </w:rPr>
            </w:pPr>
            <w:r w:rsidRPr="00E827D3">
              <w:rPr>
                <w:rFonts w:ascii="Times New Roman" w:hAnsi="Times New Roman"/>
                <w:sz w:val="20"/>
                <w:szCs w:val="20"/>
              </w:rPr>
              <w:t>(источник данных – ведомственная статистика на основе отчетов участников рынка)</w:t>
            </w:r>
          </w:p>
        </w:tc>
        <w:tc>
          <w:tcPr>
            <w:tcW w:w="1741" w:type="dxa"/>
          </w:tcPr>
          <w:p w:rsidR="00504219" w:rsidRPr="00CC5D19"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2015г.– 123</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135</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145</w:t>
            </w:r>
          </w:p>
          <w:p w:rsidR="00504219" w:rsidRPr="00CC5D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155</w:t>
            </w:r>
          </w:p>
        </w:tc>
      </w:tr>
      <w:tr w:rsidR="00504219" w:rsidRPr="00E61098" w:rsidTr="00CC5D19">
        <w:trPr>
          <w:trHeight w:val="1"/>
        </w:trPr>
        <w:tc>
          <w:tcPr>
            <w:tcW w:w="3888" w:type="dxa"/>
          </w:tcPr>
          <w:p w:rsidR="00504219" w:rsidRPr="00CC5D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25.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Федеральным законом "О закупках товаров, работ, услуг отдельными видами юридических лиц"</w:t>
            </w:r>
            <w:r w:rsidR="00E827D3">
              <w:rPr>
                <w:rFonts w:ascii="Times New Roman" w:hAnsi="Times New Roman"/>
                <w:sz w:val="24"/>
                <w:szCs w:val="24"/>
              </w:rPr>
              <w:t>, процентов</w:t>
            </w:r>
          </w:p>
        </w:tc>
        <w:tc>
          <w:tcPr>
            <w:tcW w:w="1856" w:type="dxa"/>
            <w:vMerge w:val="restart"/>
          </w:tcPr>
          <w:p w:rsidR="00504219" w:rsidRPr="00CC5D19" w:rsidRDefault="00504219" w:rsidP="00CC5D19">
            <w:pPr>
              <w:widowControl w:val="0"/>
              <w:autoSpaceDE w:val="0"/>
              <w:autoSpaceDN w:val="0"/>
              <w:adjustRightInd w:val="0"/>
              <w:spacing w:after="0" w:line="240" w:lineRule="auto"/>
              <w:ind w:right="-52"/>
              <w:rPr>
                <w:rFonts w:ascii="Times New Roman" w:hAnsi="Times New Roman"/>
                <w:sz w:val="24"/>
                <w:szCs w:val="24"/>
              </w:rPr>
            </w:pPr>
            <w:r w:rsidRPr="00CC5D19">
              <w:rPr>
                <w:rFonts w:ascii="Times New Roman" w:hAnsi="Times New Roman"/>
                <w:sz w:val="24"/>
                <w:szCs w:val="24"/>
              </w:rPr>
              <w:t xml:space="preserve">Развитие конкуренции при осуществлении процедур </w:t>
            </w:r>
            <w:proofErr w:type="spellStart"/>
            <w:r w:rsidRPr="00CC5D19">
              <w:rPr>
                <w:rFonts w:ascii="Times New Roman" w:hAnsi="Times New Roman"/>
                <w:sz w:val="24"/>
                <w:szCs w:val="24"/>
              </w:rPr>
              <w:t>государствен-ных</w:t>
            </w:r>
            <w:proofErr w:type="spellEnd"/>
            <w:r w:rsidRPr="00CC5D19">
              <w:rPr>
                <w:rFonts w:ascii="Times New Roman" w:hAnsi="Times New Roman"/>
                <w:sz w:val="24"/>
                <w:szCs w:val="24"/>
              </w:rPr>
              <w:t xml:space="preserve"> и муниципальных закупок, а также закупок хозяйствующих субъектов, доля Омской области или муниципального образования Омской области в которых составляет более 50 процентов, в том числе за счет расширения участия в </w:t>
            </w:r>
            <w:r w:rsidRPr="00CC5D19">
              <w:rPr>
                <w:rFonts w:ascii="Times New Roman" w:hAnsi="Times New Roman"/>
                <w:sz w:val="24"/>
                <w:szCs w:val="24"/>
              </w:rPr>
              <w:lastRenderedPageBreak/>
              <w:t>указанных процедурах субъектов малого и среднего предпринимательства</w:t>
            </w:r>
          </w:p>
        </w:tc>
        <w:tc>
          <w:tcPr>
            <w:tcW w:w="1983" w:type="dxa"/>
          </w:tcPr>
          <w:p w:rsidR="005042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lastRenderedPageBreak/>
              <w:t>2014г.</w:t>
            </w:r>
            <w:r w:rsidR="00E827D3">
              <w:rPr>
                <w:rFonts w:ascii="Times New Roman" w:hAnsi="Times New Roman"/>
                <w:sz w:val="24"/>
                <w:szCs w:val="24"/>
              </w:rPr>
              <w:t xml:space="preserve"> </w:t>
            </w:r>
            <w:r w:rsidR="00E827D3" w:rsidRPr="00CC5D19">
              <w:rPr>
                <w:rFonts w:ascii="Times New Roman" w:hAnsi="Times New Roman"/>
                <w:sz w:val="24"/>
                <w:szCs w:val="24"/>
              </w:rPr>
              <w:t>–</w:t>
            </w:r>
            <w:r w:rsidRPr="00CC5D19">
              <w:rPr>
                <w:rFonts w:ascii="Times New Roman" w:hAnsi="Times New Roman"/>
                <w:sz w:val="24"/>
                <w:szCs w:val="24"/>
              </w:rPr>
              <w:t xml:space="preserve"> расчет по региону не осуществлялся</w:t>
            </w:r>
          </w:p>
          <w:p w:rsidR="00E827D3" w:rsidRPr="00CC5D19" w:rsidRDefault="00E827D3"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2015г.</w:t>
            </w:r>
            <w:r w:rsidR="00E827D3" w:rsidRPr="00CC5D19">
              <w:rPr>
                <w:rFonts w:ascii="Times New Roman" w:hAnsi="Times New Roman"/>
                <w:sz w:val="24"/>
                <w:szCs w:val="24"/>
              </w:rPr>
              <w:t xml:space="preserve"> –</w:t>
            </w:r>
            <w:r w:rsidRPr="00CC5D19">
              <w:rPr>
                <w:rFonts w:ascii="Times New Roman" w:hAnsi="Times New Roman"/>
                <w:sz w:val="24"/>
                <w:szCs w:val="24"/>
              </w:rPr>
              <w:t xml:space="preserve"> расчет по региону не осуществлялся</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2016г.–  не менее 18%</w:t>
            </w:r>
          </w:p>
          <w:p w:rsidR="00E827D3" w:rsidRPr="00CC5D19" w:rsidRDefault="00E827D3"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2017–2018 г.г. – значение показателя будет уточнено в срок не позднее 31 декабря 2016 года</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26. Среднее число участников конкурентных процедур </w:t>
            </w:r>
            <w:r w:rsidRPr="00CC5D19">
              <w:rPr>
                <w:rFonts w:ascii="Times New Roman" w:hAnsi="Times New Roman"/>
                <w:sz w:val="24"/>
                <w:szCs w:val="24"/>
              </w:rPr>
              <w:lastRenderedPageBreak/>
              <w:t>определения поставщиков (подрядчиков, исполнителей) при осуществлении закупок для обеспечения государственных и муниципальных нужд</w:t>
            </w:r>
            <w:r w:rsidR="00E827D3">
              <w:rPr>
                <w:rFonts w:ascii="Times New Roman" w:hAnsi="Times New Roman"/>
                <w:sz w:val="24"/>
                <w:szCs w:val="24"/>
              </w:rPr>
              <w:t>,</w:t>
            </w:r>
            <w:r w:rsidR="00E827D3" w:rsidRPr="00CC5D19">
              <w:rPr>
                <w:rFonts w:ascii="Times New Roman" w:hAnsi="Times New Roman"/>
                <w:sz w:val="24"/>
                <w:szCs w:val="24"/>
              </w:rPr>
              <w:t xml:space="preserve"> ед</w:t>
            </w:r>
            <w:r w:rsidR="00E827D3">
              <w:rPr>
                <w:rFonts w:ascii="Times New Roman" w:hAnsi="Times New Roman"/>
                <w:sz w:val="24"/>
                <w:szCs w:val="24"/>
              </w:rPr>
              <w:t>иниц</w:t>
            </w:r>
            <w:r w:rsidR="00E827D3" w:rsidRPr="00CC5D19">
              <w:rPr>
                <w:rFonts w:ascii="Times New Roman" w:hAnsi="Times New Roman"/>
                <w:sz w:val="24"/>
                <w:szCs w:val="24"/>
              </w:rPr>
              <w:t xml:space="preserve"> в расчете на одну конкурентную процедуру</w:t>
            </w:r>
          </w:p>
        </w:tc>
        <w:tc>
          <w:tcPr>
            <w:tcW w:w="1856" w:type="dxa"/>
            <w:vMerge/>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p>
        </w:tc>
        <w:tc>
          <w:tcPr>
            <w:tcW w:w="1983" w:type="dxa"/>
          </w:tcPr>
          <w:p w:rsidR="005042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2014г.</w:t>
            </w:r>
            <w:r w:rsidR="00E827D3">
              <w:rPr>
                <w:rFonts w:ascii="Times New Roman" w:hAnsi="Times New Roman"/>
                <w:sz w:val="24"/>
                <w:szCs w:val="24"/>
              </w:rPr>
              <w:t xml:space="preserve"> </w:t>
            </w:r>
            <w:r w:rsidR="00E827D3" w:rsidRPr="00CC5D19">
              <w:rPr>
                <w:rFonts w:ascii="Times New Roman" w:hAnsi="Times New Roman"/>
                <w:sz w:val="24"/>
                <w:szCs w:val="24"/>
              </w:rPr>
              <w:t>–</w:t>
            </w:r>
            <w:r w:rsidRPr="00CC5D19">
              <w:rPr>
                <w:rFonts w:ascii="Times New Roman" w:hAnsi="Times New Roman"/>
                <w:sz w:val="24"/>
                <w:szCs w:val="24"/>
              </w:rPr>
              <w:t xml:space="preserve"> расчет по региону не </w:t>
            </w:r>
            <w:r w:rsidRPr="00CC5D19">
              <w:rPr>
                <w:rFonts w:ascii="Times New Roman" w:hAnsi="Times New Roman"/>
                <w:sz w:val="24"/>
                <w:szCs w:val="24"/>
              </w:rPr>
              <w:lastRenderedPageBreak/>
              <w:t>осуществлялся</w:t>
            </w:r>
          </w:p>
          <w:p w:rsidR="00E827D3" w:rsidRPr="00CC5D19" w:rsidRDefault="00E827D3"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2015г.</w:t>
            </w:r>
            <w:r w:rsidR="00E827D3">
              <w:rPr>
                <w:rFonts w:ascii="Times New Roman" w:hAnsi="Times New Roman"/>
                <w:sz w:val="24"/>
                <w:szCs w:val="24"/>
              </w:rPr>
              <w:t xml:space="preserve"> </w:t>
            </w:r>
            <w:r w:rsidR="00E827D3" w:rsidRPr="00CC5D19">
              <w:rPr>
                <w:rFonts w:ascii="Times New Roman" w:hAnsi="Times New Roman"/>
                <w:sz w:val="24"/>
                <w:szCs w:val="24"/>
              </w:rPr>
              <w:t>–</w:t>
            </w:r>
            <w:r w:rsidRPr="00CC5D19">
              <w:rPr>
                <w:rFonts w:ascii="Times New Roman" w:hAnsi="Times New Roman"/>
                <w:sz w:val="24"/>
                <w:szCs w:val="24"/>
              </w:rPr>
              <w:t xml:space="preserve"> расчет по региону не осуществлялся</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 xml:space="preserve">2016г. – </w:t>
            </w:r>
          </w:p>
          <w:p w:rsid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не менее 2 </w:t>
            </w:r>
          </w:p>
          <w:p w:rsidR="00E827D3" w:rsidRDefault="00E827D3" w:rsidP="00CC5D19">
            <w:pPr>
              <w:widowControl w:val="0"/>
              <w:autoSpaceDE w:val="0"/>
              <w:autoSpaceDN w:val="0"/>
              <w:adjustRightInd w:val="0"/>
              <w:spacing w:after="0" w:line="240" w:lineRule="auto"/>
              <w:jc w:val="both"/>
              <w:rPr>
                <w:rFonts w:ascii="Times New Roman" w:hAnsi="Times New Roman"/>
                <w:sz w:val="24"/>
                <w:szCs w:val="24"/>
              </w:rPr>
            </w:pPr>
          </w:p>
          <w:p w:rsidR="00E827D3"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2017г. – </w:t>
            </w:r>
          </w:p>
          <w:p w:rsidR="00504219" w:rsidRDefault="00E827D3"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не менее 2 </w:t>
            </w:r>
          </w:p>
          <w:p w:rsidR="00E827D3" w:rsidRPr="00CC5D19" w:rsidRDefault="00E827D3" w:rsidP="00CC5D19">
            <w:pPr>
              <w:widowControl w:val="0"/>
              <w:autoSpaceDE w:val="0"/>
              <w:autoSpaceDN w:val="0"/>
              <w:adjustRightInd w:val="0"/>
              <w:spacing w:after="0" w:line="240" w:lineRule="auto"/>
              <w:jc w:val="both"/>
              <w:rPr>
                <w:rFonts w:ascii="Times New Roman" w:hAnsi="Times New Roman"/>
                <w:sz w:val="24"/>
                <w:szCs w:val="24"/>
              </w:rPr>
            </w:pPr>
          </w:p>
          <w:p w:rsidR="00E827D3"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w:t>
            </w:r>
          </w:p>
          <w:p w:rsidR="00504219" w:rsidRPr="00CC5D19" w:rsidRDefault="00504219" w:rsidP="00E827D3">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не менее 3</w:t>
            </w:r>
          </w:p>
        </w:tc>
      </w:tr>
      <w:tr w:rsidR="00504219" w:rsidRPr="00E61098" w:rsidTr="002D4C1C">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27. Соотношение количества приватизированных в 2013 – 2016 годах имущественных комплексов государственных унитарных предприятий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и общего количества государственных унитарных предприятий (за исключением предприятий, осуществляющих деятельность в сфере обороны и безопасности государства, а также включенных в перечень стратегических предприятий), осуществлявших деятельность в 2013 – 2016 годах в Омской области</w:t>
            </w:r>
            <w:r w:rsidR="00E827D3">
              <w:rPr>
                <w:rFonts w:ascii="Times New Roman" w:hAnsi="Times New Roman"/>
                <w:sz w:val="24"/>
                <w:szCs w:val="24"/>
              </w:rPr>
              <w:t>, процентов</w:t>
            </w:r>
          </w:p>
        </w:tc>
        <w:tc>
          <w:tcPr>
            <w:tcW w:w="1856" w:type="dxa"/>
            <w:vMerge w:val="restart"/>
          </w:tcPr>
          <w:p w:rsidR="00504219" w:rsidRPr="00CC5D19" w:rsidRDefault="00504219" w:rsidP="00CC5D19">
            <w:pPr>
              <w:widowControl w:val="0"/>
              <w:autoSpaceDE w:val="0"/>
              <w:autoSpaceDN w:val="0"/>
              <w:adjustRightInd w:val="0"/>
              <w:spacing w:after="0" w:line="240" w:lineRule="auto"/>
              <w:ind w:right="-65"/>
              <w:rPr>
                <w:rFonts w:ascii="Times New Roman" w:hAnsi="Times New Roman"/>
                <w:sz w:val="24"/>
                <w:szCs w:val="24"/>
              </w:rPr>
            </w:pPr>
            <w:proofErr w:type="spellStart"/>
            <w:r w:rsidRPr="00CC5D19">
              <w:rPr>
                <w:rFonts w:ascii="Times New Roman" w:hAnsi="Times New Roman"/>
                <w:sz w:val="24"/>
                <w:szCs w:val="24"/>
              </w:rPr>
              <w:t>Совершенство</w:t>
            </w:r>
            <w:r w:rsidR="00E827D3">
              <w:rPr>
                <w:rFonts w:ascii="Times New Roman" w:hAnsi="Times New Roman"/>
                <w:sz w:val="24"/>
                <w:szCs w:val="24"/>
              </w:rPr>
              <w:t>-</w:t>
            </w:r>
            <w:r w:rsidRPr="00CC5D19">
              <w:rPr>
                <w:rFonts w:ascii="Times New Roman" w:hAnsi="Times New Roman"/>
                <w:sz w:val="24"/>
                <w:szCs w:val="24"/>
              </w:rPr>
              <w:t>вание</w:t>
            </w:r>
            <w:proofErr w:type="spellEnd"/>
            <w:r w:rsidRPr="00CC5D19">
              <w:rPr>
                <w:rFonts w:ascii="Times New Roman" w:hAnsi="Times New Roman"/>
                <w:sz w:val="24"/>
                <w:szCs w:val="24"/>
              </w:rPr>
              <w:t xml:space="preserve"> процессов управления объектами </w:t>
            </w:r>
            <w:proofErr w:type="spellStart"/>
            <w:r w:rsidRPr="00CC5D19">
              <w:rPr>
                <w:rFonts w:ascii="Times New Roman" w:hAnsi="Times New Roman"/>
                <w:sz w:val="24"/>
                <w:szCs w:val="24"/>
              </w:rPr>
              <w:t>государствен</w:t>
            </w:r>
            <w:r w:rsidR="00E827D3">
              <w:rPr>
                <w:rFonts w:ascii="Times New Roman" w:hAnsi="Times New Roman"/>
                <w:sz w:val="24"/>
                <w:szCs w:val="24"/>
              </w:rPr>
              <w:t>-</w:t>
            </w:r>
            <w:r w:rsidRPr="00CC5D19">
              <w:rPr>
                <w:rFonts w:ascii="Times New Roman" w:hAnsi="Times New Roman"/>
                <w:sz w:val="24"/>
                <w:szCs w:val="24"/>
              </w:rPr>
              <w:t>ной</w:t>
            </w:r>
            <w:proofErr w:type="spellEnd"/>
            <w:r w:rsidRPr="00CC5D19">
              <w:rPr>
                <w:rFonts w:ascii="Times New Roman" w:hAnsi="Times New Roman"/>
                <w:sz w:val="24"/>
                <w:szCs w:val="24"/>
              </w:rPr>
              <w:t xml:space="preserve"> собственности Омской области</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c>
          <w:tcPr>
            <w:tcW w:w="1983" w:type="dxa"/>
            <w:tcBorders>
              <w:bottom w:val="single" w:sz="4" w:space="0" w:color="auto"/>
            </w:tcBorders>
          </w:tcPr>
          <w:p w:rsidR="005042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2014г.</w:t>
            </w:r>
            <w:r w:rsidR="00E827D3" w:rsidRPr="00CC5D19">
              <w:rPr>
                <w:rFonts w:ascii="Times New Roman" w:hAnsi="Times New Roman"/>
                <w:sz w:val="24"/>
                <w:szCs w:val="24"/>
              </w:rPr>
              <w:t xml:space="preserve"> –</w:t>
            </w:r>
            <w:r w:rsidR="00E827D3">
              <w:rPr>
                <w:rFonts w:ascii="Times New Roman" w:hAnsi="Times New Roman"/>
                <w:sz w:val="24"/>
                <w:szCs w:val="24"/>
              </w:rPr>
              <w:t xml:space="preserve"> </w:t>
            </w:r>
            <w:r w:rsidRPr="00CC5D19">
              <w:rPr>
                <w:rFonts w:ascii="Times New Roman" w:hAnsi="Times New Roman"/>
                <w:sz w:val="24"/>
                <w:szCs w:val="24"/>
              </w:rPr>
              <w:t>расчет по региону не осуществлялся</w:t>
            </w:r>
          </w:p>
          <w:p w:rsidR="00E827D3" w:rsidRPr="00CC5D19" w:rsidRDefault="00E827D3"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2D4C1C">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2015г. – 25</w:t>
            </w:r>
          </w:p>
        </w:tc>
        <w:tc>
          <w:tcPr>
            <w:tcW w:w="1741"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2015г.–  25</w:t>
            </w:r>
          </w:p>
          <w:p w:rsidR="005042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2016г.–  27</w:t>
            </w:r>
          </w:p>
          <w:p w:rsidR="002D4C1C" w:rsidRPr="00CC5D19" w:rsidRDefault="002D4C1C"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2017–2018 г.г. – значение показателя будет уточнено в срок не позднее 31 декабря 2016 года</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r>
      <w:tr w:rsidR="00B07D44" w:rsidRPr="00E61098" w:rsidTr="002D4C1C">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highlight w:val="cyan"/>
              </w:rPr>
            </w:pPr>
            <w:r w:rsidRPr="00CC5D19">
              <w:rPr>
                <w:rFonts w:ascii="Times New Roman" w:hAnsi="Times New Roman"/>
                <w:sz w:val="24"/>
                <w:szCs w:val="24"/>
              </w:rPr>
              <w:t>28. Соотношение числа хозяйственных обществ, акции (доли) которых были полностью приватизированы в 2013 – 2016 годах, и числа хозяйственных обществ с государственным участием в капитале, осуществлявших деятельность в 2013 – 2016 годах в Омской области</w:t>
            </w:r>
            <w:r w:rsidR="002D4C1C">
              <w:rPr>
                <w:rFonts w:ascii="Times New Roman" w:hAnsi="Times New Roman"/>
                <w:sz w:val="24"/>
                <w:szCs w:val="24"/>
              </w:rPr>
              <w:t>, процентов</w:t>
            </w:r>
          </w:p>
        </w:tc>
        <w:tc>
          <w:tcPr>
            <w:tcW w:w="1856" w:type="dxa"/>
            <w:vMerge/>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p>
        </w:tc>
        <w:tc>
          <w:tcPr>
            <w:tcW w:w="1983" w:type="dxa"/>
            <w:tcBorders>
              <w:right w:val="single" w:sz="4" w:space="0" w:color="auto"/>
            </w:tcBorders>
          </w:tcPr>
          <w:p w:rsidR="005042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2014г.</w:t>
            </w:r>
            <w:r w:rsidR="002D4C1C">
              <w:rPr>
                <w:rFonts w:ascii="Times New Roman" w:hAnsi="Times New Roman"/>
                <w:sz w:val="24"/>
                <w:szCs w:val="24"/>
              </w:rPr>
              <w:t xml:space="preserve"> </w:t>
            </w:r>
            <w:r w:rsidR="002D4C1C" w:rsidRPr="00CC5D19">
              <w:rPr>
                <w:rFonts w:ascii="Times New Roman" w:hAnsi="Times New Roman"/>
                <w:sz w:val="24"/>
                <w:szCs w:val="24"/>
              </w:rPr>
              <w:t>–</w:t>
            </w:r>
            <w:r w:rsidR="002D4C1C">
              <w:rPr>
                <w:rFonts w:ascii="Times New Roman" w:hAnsi="Times New Roman"/>
                <w:sz w:val="24"/>
                <w:szCs w:val="24"/>
              </w:rPr>
              <w:t xml:space="preserve"> </w:t>
            </w:r>
            <w:r w:rsidRPr="00CC5D19">
              <w:rPr>
                <w:rFonts w:ascii="Times New Roman" w:hAnsi="Times New Roman"/>
                <w:sz w:val="24"/>
                <w:szCs w:val="24"/>
              </w:rPr>
              <w:t xml:space="preserve"> расчет по региону не осуществлялся</w:t>
            </w:r>
          </w:p>
          <w:p w:rsidR="002D4C1C" w:rsidRPr="00CC5D19" w:rsidRDefault="002D4C1C"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2D4C1C">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2015г. – 45</w:t>
            </w:r>
          </w:p>
        </w:tc>
        <w:tc>
          <w:tcPr>
            <w:tcW w:w="1741" w:type="dxa"/>
            <w:tcBorders>
              <w:left w:val="single" w:sz="4" w:space="0" w:color="auto"/>
            </w:tcBorders>
          </w:tcPr>
          <w:p w:rsidR="00504219" w:rsidRPr="00CC5D19" w:rsidRDefault="002D4C1C" w:rsidP="00CC5D1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2015г.–  45</w:t>
            </w:r>
          </w:p>
          <w:p w:rsidR="00504219" w:rsidRDefault="002D4C1C" w:rsidP="00CC5D1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2016г.–  75</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xml:space="preserve">2017–2018 г.г. – значение показателя будет </w:t>
            </w:r>
            <w:proofErr w:type="spellStart"/>
            <w:r w:rsidRPr="00CC5D19">
              <w:rPr>
                <w:rFonts w:ascii="Times New Roman" w:hAnsi="Times New Roman"/>
                <w:sz w:val="24"/>
                <w:szCs w:val="24"/>
              </w:rPr>
              <w:t>уточне-но</w:t>
            </w:r>
            <w:proofErr w:type="spellEnd"/>
            <w:r w:rsidRPr="00CC5D19">
              <w:rPr>
                <w:rFonts w:ascii="Times New Roman" w:hAnsi="Times New Roman"/>
                <w:sz w:val="24"/>
                <w:szCs w:val="24"/>
              </w:rPr>
              <w:t xml:space="preserve"> в срок не позднее 31 декабря 2016 года</w:t>
            </w: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29. Обеспечение наличия:</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типового административного регламента предоставления муниципальной услуги по выдаче разрешения на строительство;</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 типового административного регламента предоставления муниципальной услуги по выдаче </w:t>
            </w:r>
            <w:r w:rsidRPr="00CC5D19">
              <w:rPr>
                <w:rFonts w:ascii="Times New Roman" w:hAnsi="Times New Roman"/>
                <w:sz w:val="24"/>
                <w:szCs w:val="24"/>
              </w:rPr>
              <w:lastRenderedPageBreak/>
              <w:t>разрешений на ввод объекта в эксплуатацию при осуществлении строительства, реконструкции, капитального ремонта объектов капитального строительства.</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Внедрение указанных типовых административных регламентов на территории муниципальных образований Омской области (в рамках соглашений между Правительством Омской области и ОМСУ по внедрению в Омской области стандарта)</w:t>
            </w:r>
            <w:r w:rsidR="002D4C1C">
              <w:rPr>
                <w:rFonts w:ascii="Times New Roman" w:hAnsi="Times New Roman"/>
                <w:sz w:val="24"/>
                <w:szCs w:val="24"/>
              </w:rPr>
              <w:t>, процентов</w:t>
            </w:r>
          </w:p>
        </w:tc>
        <w:tc>
          <w:tcPr>
            <w:tcW w:w="1856" w:type="dxa"/>
          </w:tcPr>
          <w:p w:rsidR="00504219" w:rsidRPr="00CC5D19" w:rsidRDefault="00504219" w:rsidP="00CC5D19">
            <w:pPr>
              <w:widowControl w:val="0"/>
              <w:autoSpaceDE w:val="0"/>
              <w:autoSpaceDN w:val="0"/>
              <w:adjustRightInd w:val="0"/>
              <w:spacing w:after="0" w:line="240" w:lineRule="auto"/>
              <w:jc w:val="center"/>
              <w:rPr>
                <w:rFonts w:ascii="Times New Roman" w:hAnsi="Times New Roman"/>
                <w:sz w:val="24"/>
                <w:szCs w:val="24"/>
              </w:rPr>
            </w:pPr>
            <w:r w:rsidRPr="00CC5D19">
              <w:rPr>
                <w:rFonts w:ascii="Times New Roman" w:hAnsi="Times New Roman"/>
                <w:sz w:val="24"/>
                <w:szCs w:val="24"/>
              </w:rPr>
              <w:lastRenderedPageBreak/>
              <w:t xml:space="preserve">Создание условий для развития конкуренции на рынке строительства </w:t>
            </w:r>
          </w:p>
        </w:tc>
        <w:tc>
          <w:tcPr>
            <w:tcW w:w="1983"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2014г. – 0</w:t>
            </w:r>
          </w:p>
          <w:p w:rsidR="00504219" w:rsidRPr="00CC5D19" w:rsidRDefault="00504219" w:rsidP="002D4C1C">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2015г. – 0</w:t>
            </w:r>
          </w:p>
        </w:tc>
        <w:tc>
          <w:tcPr>
            <w:tcW w:w="1741"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2016г. – 100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2017г. – 100</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2018г. – 100</w:t>
            </w:r>
          </w:p>
          <w:p w:rsidR="00504219" w:rsidRPr="00CC5D19" w:rsidRDefault="00504219" w:rsidP="00CC5D19">
            <w:pPr>
              <w:widowControl w:val="0"/>
              <w:autoSpaceDE w:val="0"/>
              <w:autoSpaceDN w:val="0"/>
              <w:adjustRightInd w:val="0"/>
              <w:spacing w:after="0" w:line="240" w:lineRule="auto"/>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lastRenderedPageBreak/>
              <w:t>30. Наличие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(далее – ГЧП),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одной или нескольких из следующих сфер: дошкольное образование, детский отдых и оздоровление, здравоохранение, социальное обслуживание</w:t>
            </w:r>
            <w:r w:rsidR="002D4C1C">
              <w:rPr>
                <w:rFonts w:ascii="Times New Roman" w:hAnsi="Times New Roman"/>
                <w:sz w:val="24"/>
                <w:szCs w:val="24"/>
              </w:rPr>
              <w:t>, единиц</w:t>
            </w:r>
          </w:p>
        </w:tc>
        <w:tc>
          <w:tcPr>
            <w:tcW w:w="1856" w:type="dxa"/>
          </w:tcPr>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Обеспечение и сохранение целевого использования </w:t>
            </w:r>
            <w:proofErr w:type="spellStart"/>
            <w:r w:rsidRPr="00CC5D19">
              <w:rPr>
                <w:rFonts w:ascii="Times New Roman" w:hAnsi="Times New Roman"/>
                <w:sz w:val="24"/>
                <w:szCs w:val="24"/>
              </w:rPr>
              <w:t>государствен-ных</w:t>
            </w:r>
            <w:proofErr w:type="spellEnd"/>
            <w:r w:rsidRPr="00CC5D19">
              <w:rPr>
                <w:rFonts w:ascii="Times New Roman" w:hAnsi="Times New Roman"/>
                <w:sz w:val="24"/>
                <w:szCs w:val="24"/>
              </w:rPr>
              <w:t xml:space="preserve"> (</w:t>
            </w:r>
            <w:proofErr w:type="spellStart"/>
            <w:r w:rsidRPr="00CC5D19">
              <w:rPr>
                <w:rFonts w:ascii="Times New Roman" w:hAnsi="Times New Roman"/>
                <w:sz w:val="24"/>
                <w:szCs w:val="24"/>
              </w:rPr>
              <w:t>муници-пальных</w:t>
            </w:r>
            <w:proofErr w:type="spellEnd"/>
            <w:r w:rsidRPr="00CC5D19">
              <w:rPr>
                <w:rFonts w:ascii="Times New Roman" w:hAnsi="Times New Roman"/>
                <w:sz w:val="24"/>
                <w:szCs w:val="24"/>
              </w:rPr>
              <w:t>) объектов недвижимого имущества в социальной сфере</w:t>
            </w:r>
          </w:p>
        </w:tc>
        <w:tc>
          <w:tcPr>
            <w:tcW w:w="1983"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2014-2015г.г.</w:t>
            </w:r>
            <w:r w:rsidR="002D4C1C">
              <w:rPr>
                <w:rFonts w:ascii="Times New Roman" w:hAnsi="Times New Roman"/>
                <w:sz w:val="24"/>
                <w:szCs w:val="24"/>
              </w:rPr>
              <w:t xml:space="preserve"> </w:t>
            </w:r>
            <w:r w:rsidR="002D4C1C" w:rsidRPr="00CC5D19">
              <w:rPr>
                <w:rFonts w:ascii="Times New Roman" w:hAnsi="Times New Roman"/>
                <w:sz w:val="24"/>
                <w:szCs w:val="24"/>
              </w:rPr>
              <w:t>–</w:t>
            </w:r>
            <w:r w:rsidR="002D4C1C">
              <w:rPr>
                <w:rFonts w:ascii="Times New Roman" w:hAnsi="Times New Roman"/>
                <w:sz w:val="24"/>
                <w:szCs w:val="24"/>
              </w:rPr>
              <w:t xml:space="preserve"> 0</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tc>
        <w:tc>
          <w:tcPr>
            <w:tcW w:w="1741" w:type="dxa"/>
          </w:tcPr>
          <w:p w:rsidR="00504219" w:rsidRPr="00CC5D19" w:rsidRDefault="00504219" w:rsidP="002D4C1C">
            <w:pPr>
              <w:widowControl w:val="0"/>
              <w:autoSpaceDE w:val="0"/>
              <w:autoSpaceDN w:val="0"/>
              <w:adjustRightInd w:val="0"/>
              <w:spacing w:after="0" w:line="240" w:lineRule="auto"/>
              <w:jc w:val="both"/>
              <w:rPr>
                <w:rFonts w:ascii="Times New Roman" w:hAnsi="Times New Roman"/>
                <w:i/>
                <w:sz w:val="24"/>
                <w:szCs w:val="24"/>
              </w:rPr>
            </w:pPr>
            <w:r w:rsidRPr="00CC5D19">
              <w:rPr>
                <w:rFonts w:ascii="Times New Roman" w:hAnsi="Times New Roman"/>
                <w:sz w:val="24"/>
                <w:szCs w:val="24"/>
              </w:rPr>
              <w:t xml:space="preserve">Значение показателя будет определено в течение 2-х месяцев после утверждения и вступления в силу федеральных и областных нормативных правовых актов, </w:t>
            </w:r>
            <w:proofErr w:type="spellStart"/>
            <w:r w:rsidRPr="00CC5D19">
              <w:rPr>
                <w:rFonts w:ascii="Times New Roman" w:hAnsi="Times New Roman"/>
                <w:sz w:val="24"/>
                <w:szCs w:val="24"/>
              </w:rPr>
              <w:t>регламентиру-ющих</w:t>
            </w:r>
            <w:proofErr w:type="spellEnd"/>
            <w:r w:rsidRPr="00CC5D19">
              <w:rPr>
                <w:rFonts w:ascii="Times New Roman" w:hAnsi="Times New Roman"/>
                <w:sz w:val="24"/>
                <w:szCs w:val="24"/>
              </w:rPr>
              <w:t xml:space="preserve"> вопросы применения механизмов ГЧП </w:t>
            </w:r>
          </w:p>
        </w:tc>
      </w:tr>
      <w:tr w:rsidR="002D4C1C" w:rsidRPr="00E61098" w:rsidTr="00CC5D19">
        <w:trPr>
          <w:trHeight w:val="1"/>
        </w:trPr>
        <w:tc>
          <w:tcPr>
            <w:tcW w:w="3888" w:type="dxa"/>
          </w:tcPr>
          <w:p w:rsidR="002D4C1C"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31. Наличие проектов с применением механизмов ГЧП, в том числе посредством заключения концессионного соглашения, в одной или нескольких из следующих сфер: детский отдых и оздоровление, спорт, здравоохранение, социальное обслуживание, дошкольное образование, культура</w:t>
            </w:r>
            <w:r>
              <w:rPr>
                <w:rFonts w:ascii="Times New Roman" w:hAnsi="Times New Roman"/>
                <w:sz w:val="24"/>
                <w:szCs w:val="24"/>
              </w:rPr>
              <w:t>, единиц</w:t>
            </w:r>
          </w:p>
        </w:tc>
        <w:tc>
          <w:tcPr>
            <w:tcW w:w="1856" w:type="dxa"/>
          </w:tcPr>
          <w:p w:rsidR="002D4C1C"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Содействие развитию практики применения механизмов ГЧП, в том числе практики заключения концессионных соглашений, в социальной сфере</w:t>
            </w:r>
          </w:p>
        </w:tc>
        <w:tc>
          <w:tcPr>
            <w:tcW w:w="1983" w:type="dxa"/>
          </w:tcPr>
          <w:p w:rsidR="002D4C1C" w:rsidRPr="00CC5D19" w:rsidRDefault="002D4C1C" w:rsidP="002D4C1C">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2014-2015г.г.</w:t>
            </w:r>
            <w:r>
              <w:rPr>
                <w:rFonts w:ascii="Times New Roman" w:hAnsi="Times New Roman"/>
                <w:sz w:val="24"/>
                <w:szCs w:val="24"/>
              </w:rPr>
              <w:t xml:space="preserve"> </w:t>
            </w:r>
            <w:r w:rsidRPr="00CC5D19">
              <w:rPr>
                <w:rFonts w:ascii="Times New Roman" w:hAnsi="Times New Roman"/>
                <w:sz w:val="24"/>
                <w:szCs w:val="24"/>
              </w:rPr>
              <w:t>–</w:t>
            </w:r>
            <w:r>
              <w:rPr>
                <w:rFonts w:ascii="Times New Roman" w:hAnsi="Times New Roman"/>
                <w:sz w:val="24"/>
                <w:szCs w:val="24"/>
              </w:rPr>
              <w:t xml:space="preserve"> 0</w:t>
            </w:r>
          </w:p>
          <w:p w:rsidR="002D4C1C" w:rsidRPr="00CC5D19" w:rsidRDefault="002D4C1C" w:rsidP="002D4C1C">
            <w:pPr>
              <w:widowControl w:val="0"/>
              <w:autoSpaceDE w:val="0"/>
              <w:autoSpaceDN w:val="0"/>
              <w:adjustRightInd w:val="0"/>
              <w:spacing w:after="0" w:line="240" w:lineRule="auto"/>
              <w:rPr>
                <w:rFonts w:ascii="Times New Roman" w:hAnsi="Times New Roman"/>
                <w:sz w:val="24"/>
                <w:szCs w:val="24"/>
              </w:rPr>
            </w:pPr>
          </w:p>
        </w:tc>
        <w:tc>
          <w:tcPr>
            <w:tcW w:w="1741" w:type="dxa"/>
          </w:tcPr>
          <w:p w:rsidR="002D4C1C" w:rsidRPr="00CC5D19" w:rsidRDefault="002D4C1C" w:rsidP="002D4C1C">
            <w:pPr>
              <w:widowControl w:val="0"/>
              <w:autoSpaceDE w:val="0"/>
              <w:autoSpaceDN w:val="0"/>
              <w:adjustRightInd w:val="0"/>
              <w:spacing w:after="0" w:line="240" w:lineRule="auto"/>
              <w:jc w:val="both"/>
              <w:rPr>
                <w:rFonts w:ascii="Times New Roman" w:hAnsi="Times New Roman"/>
                <w:i/>
                <w:sz w:val="24"/>
                <w:szCs w:val="24"/>
              </w:rPr>
            </w:pPr>
            <w:r w:rsidRPr="00CC5D19">
              <w:rPr>
                <w:rFonts w:ascii="Times New Roman" w:hAnsi="Times New Roman"/>
                <w:sz w:val="24"/>
                <w:szCs w:val="24"/>
              </w:rPr>
              <w:t xml:space="preserve">Значение показателя будет </w:t>
            </w:r>
            <w:proofErr w:type="spellStart"/>
            <w:r w:rsidRPr="00CC5D19">
              <w:rPr>
                <w:rFonts w:ascii="Times New Roman" w:hAnsi="Times New Roman"/>
                <w:sz w:val="24"/>
                <w:szCs w:val="24"/>
              </w:rPr>
              <w:t>опреде-лено</w:t>
            </w:r>
            <w:proofErr w:type="spellEnd"/>
            <w:r w:rsidRPr="00CC5D19">
              <w:rPr>
                <w:rFonts w:ascii="Times New Roman" w:hAnsi="Times New Roman"/>
                <w:sz w:val="24"/>
                <w:szCs w:val="24"/>
              </w:rPr>
              <w:t xml:space="preserve"> в течение 2-х месяцев после </w:t>
            </w:r>
            <w:proofErr w:type="spellStart"/>
            <w:r w:rsidRPr="00CC5D19">
              <w:rPr>
                <w:rFonts w:ascii="Times New Roman" w:hAnsi="Times New Roman"/>
                <w:sz w:val="24"/>
                <w:szCs w:val="24"/>
              </w:rPr>
              <w:t>утверж-дения</w:t>
            </w:r>
            <w:proofErr w:type="spellEnd"/>
            <w:r w:rsidRPr="00CC5D19">
              <w:rPr>
                <w:rFonts w:ascii="Times New Roman" w:hAnsi="Times New Roman"/>
                <w:sz w:val="24"/>
                <w:szCs w:val="24"/>
              </w:rPr>
              <w:t xml:space="preserve"> и вступления в силу федеральных и областных нормативных правовых актов, </w:t>
            </w:r>
            <w:proofErr w:type="spellStart"/>
            <w:r w:rsidRPr="00CC5D19">
              <w:rPr>
                <w:rFonts w:ascii="Times New Roman" w:hAnsi="Times New Roman"/>
                <w:sz w:val="24"/>
                <w:szCs w:val="24"/>
              </w:rPr>
              <w:lastRenderedPageBreak/>
              <w:t>регламенти-рующих</w:t>
            </w:r>
            <w:proofErr w:type="spellEnd"/>
            <w:r w:rsidRPr="00CC5D19">
              <w:rPr>
                <w:rFonts w:ascii="Times New Roman" w:hAnsi="Times New Roman"/>
                <w:sz w:val="24"/>
                <w:szCs w:val="24"/>
              </w:rPr>
              <w:t xml:space="preserve"> вопросы применения механизмов ГЧП</w:t>
            </w:r>
          </w:p>
        </w:tc>
      </w:tr>
      <w:tr w:rsidR="00504219" w:rsidRPr="00E61098" w:rsidTr="00CC5D19">
        <w:trPr>
          <w:trHeight w:val="1"/>
        </w:trPr>
        <w:tc>
          <w:tcPr>
            <w:tcW w:w="3888" w:type="dxa"/>
          </w:tcPr>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lastRenderedPageBreak/>
              <w:t>32. Наличие мер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в реализации мероприятий, направленных на поддержку негосударственного (немуниципального) сектора,</w:t>
            </w:r>
            <w:r w:rsidR="002D4C1C">
              <w:rPr>
                <w:rFonts w:ascii="Times New Roman" w:hAnsi="Times New Roman"/>
                <w:sz w:val="24"/>
                <w:szCs w:val="24"/>
              </w:rPr>
              <w:t xml:space="preserve"> единиц</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в том числе  в сферах:</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дошкольное, общее образование, дополнительное образование детей;</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 детский отдых и оздоровление детей</w:t>
            </w:r>
          </w:p>
        </w:tc>
        <w:tc>
          <w:tcPr>
            <w:tcW w:w="1856" w:type="dxa"/>
          </w:tcPr>
          <w:p w:rsidR="00504219" w:rsidRPr="00CC5D19" w:rsidRDefault="00504219" w:rsidP="00CC5D19">
            <w:pPr>
              <w:widowControl w:val="0"/>
              <w:autoSpaceDE w:val="0"/>
              <w:autoSpaceDN w:val="0"/>
              <w:adjustRightInd w:val="0"/>
              <w:spacing w:after="0" w:line="240" w:lineRule="auto"/>
              <w:ind w:right="-77"/>
              <w:jc w:val="both"/>
              <w:rPr>
                <w:rFonts w:ascii="Times New Roman" w:hAnsi="Times New Roman"/>
                <w:sz w:val="24"/>
                <w:szCs w:val="24"/>
              </w:rPr>
            </w:pPr>
            <w:r w:rsidRPr="00CC5D19">
              <w:rPr>
                <w:rFonts w:ascii="Times New Roman" w:hAnsi="Times New Roman"/>
                <w:sz w:val="24"/>
                <w:szCs w:val="24"/>
              </w:rPr>
              <w:t xml:space="preserve">Содействие развитию </w:t>
            </w:r>
            <w:proofErr w:type="spellStart"/>
            <w:r w:rsidRPr="00CC5D19">
              <w:rPr>
                <w:rFonts w:ascii="Times New Roman" w:hAnsi="Times New Roman"/>
                <w:sz w:val="24"/>
                <w:szCs w:val="24"/>
              </w:rPr>
              <w:t>негосударст-венных</w:t>
            </w:r>
            <w:proofErr w:type="spellEnd"/>
            <w:r w:rsidRPr="00CC5D19">
              <w:rPr>
                <w:rFonts w:ascii="Times New Roman" w:hAnsi="Times New Roman"/>
                <w:sz w:val="24"/>
                <w:szCs w:val="24"/>
              </w:rPr>
              <w:t xml:space="preserve"> (</w:t>
            </w:r>
            <w:proofErr w:type="spellStart"/>
            <w:r w:rsidRPr="00CC5D19">
              <w:rPr>
                <w:rFonts w:ascii="Times New Roman" w:hAnsi="Times New Roman"/>
                <w:sz w:val="24"/>
                <w:szCs w:val="24"/>
              </w:rPr>
              <w:t>немуниципаль-ных</w:t>
            </w:r>
            <w:proofErr w:type="spellEnd"/>
            <w:r w:rsidRPr="00CC5D19">
              <w:rPr>
                <w:rFonts w:ascii="Times New Roman" w:hAnsi="Times New Roman"/>
                <w:sz w:val="24"/>
                <w:szCs w:val="24"/>
              </w:rPr>
              <w:t xml:space="preserve">) социально </w:t>
            </w:r>
            <w:proofErr w:type="spellStart"/>
            <w:r w:rsidRPr="00CC5D19">
              <w:rPr>
                <w:rFonts w:ascii="Times New Roman" w:hAnsi="Times New Roman"/>
                <w:sz w:val="24"/>
                <w:szCs w:val="24"/>
              </w:rPr>
              <w:t>ориентирован-ных</w:t>
            </w:r>
            <w:proofErr w:type="spellEnd"/>
            <w:r w:rsidRPr="00CC5D19">
              <w:rPr>
                <w:rFonts w:ascii="Times New Roman" w:hAnsi="Times New Roman"/>
                <w:sz w:val="24"/>
                <w:szCs w:val="24"/>
              </w:rPr>
              <w:t xml:space="preserve"> некоммерческих организаций</w:t>
            </w:r>
          </w:p>
        </w:tc>
        <w:tc>
          <w:tcPr>
            <w:tcW w:w="1983" w:type="dxa"/>
          </w:tcPr>
          <w:p w:rsidR="00504219" w:rsidRPr="002D4C1C" w:rsidRDefault="00504219" w:rsidP="00CC5D19">
            <w:pPr>
              <w:widowControl w:val="0"/>
              <w:autoSpaceDE w:val="0"/>
              <w:autoSpaceDN w:val="0"/>
              <w:adjustRightInd w:val="0"/>
              <w:spacing w:after="0" w:line="240" w:lineRule="auto"/>
              <w:rPr>
                <w:rFonts w:ascii="Times New Roman" w:hAnsi="Times New Roman"/>
                <w:sz w:val="24"/>
                <w:szCs w:val="24"/>
              </w:rPr>
            </w:pPr>
            <w:r w:rsidRPr="002D4C1C">
              <w:rPr>
                <w:rFonts w:ascii="Times New Roman" w:hAnsi="Times New Roman"/>
                <w:sz w:val="24"/>
                <w:szCs w:val="24"/>
              </w:rPr>
              <w:t>2014г. – 3</w:t>
            </w:r>
          </w:p>
          <w:p w:rsidR="00504219" w:rsidRPr="002D4C1C" w:rsidRDefault="00504219" w:rsidP="002D4C1C">
            <w:pPr>
              <w:widowControl w:val="0"/>
              <w:autoSpaceDE w:val="0"/>
              <w:autoSpaceDN w:val="0"/>
              <w:adjustRightInd w:val="0"/>
              <w:spacing w:after="0" w:line="240" w:lineRule="auto"/>
              <w:rPr>
                <w:rFonts w:ascii="Times New Roman" w:hAnsi="Times New Roman"/>
                <w:sz w:val="24"/>
                <w:szCs w:val="24"/>
              </w:rPr>
            </w:pPr>
            <w:r w:rsidRPr="002D4C1C">
              <w:rPr>
                <w:rFonts w:ascii="Times New Roman" w:hAnsi="Times New Roman"/>
                <w:sz w:val="24"/>
                <w:szCs w:val="24"/>
              </w:rPr>
              <w:t>2015г. – 3</w:t>
            </w:r>
          </w:p>
        </w:tc>
        <w:tc>
          <w:tcPr>
            <w:tcW w:w="1741" w:type="dxa"/>
          </w:tcPr>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2015г. – 3 </w:t>
            </w: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2016г. – 3 </w:t>
            </w: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2017г. – 3 </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r w:rsidRPr="00CC5D19">
              <w:rPr>
                <w:rFonts w:ascii="Times New Roman" w:hAnsi="Times New Roman"/>
                <w:sz w:val="24"/>
                <w:szCs w:val="24"/>
              </w:rPr>
              <w:t>2</w:t>
            </w:r>
            <w:r w:rsidR="002D4C1C">
              <w:rPr>
                <w:rFonts w:ascii="Times New Roman" w:hAnsi="Times New Roman"/>
                <w:sz w:val="24"/>
                <w:szCs w:val="24"/>
              </w:rPr>
              <w:t>018г.  – 3</w:t>
            </w:r>
          </w:p>
          <w:p w:rsidR="00504219" w:rsidRPr="00CC5D19" w:rsidRDefault="00504219" w:rsidP="00CC5D19">
            <w:pPr>
              <w:widowControl w:val="0"/>
              <w:autoSpaceDE w:val="0"/>
              <w:autoSpaceDN w:val="0"/>
              <w:adjustRightInd w:val="0"/>
              <w:spacing w:after="0" w:line="240" w:lineRule="auto"/>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ind w:hanging="128"/>
              <w:jc w:val="both"/>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ind w:hanging="128"/>
              <w:jc w:val="both"/>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ind w:hanging="128"/>
              <w:jc w:val="both"/>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ind w:hanging="128"/>
              <w:jc w:val="both"/>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ind w:hanging="128"/>
              <w:jc w:val="both"/>
              <w:rPr>
                <w:rFonts w:ascii="Times New Roman" w:hAnsi="Times New Roman"/>
                <w:i/>
                <w:sz w:val="24"/>
                <w:szCs w:val="24"/>
              </w:rPr>
            </w:pPr>
          </w:p>
          <w:p w:rsidR="00504219" w:rsidRPr="00CC5D19" w:rsidRDefault="00504219" w:rsidP="00CC5D19">
            <w:pPr>
              <w:widowControl w:val="0"/>
              <w:autoSpaceDE w:val="0"/>
              <w:autoSpaceDN w:val="0"/>
              <w:adjustRightInd w:val="0"/>
              <w:spacing w:after="0" w:line="240" w:lineRule="auto"/>
              <w:ind w:hanging="128"/>
              <w:jc w:val="center"/>
              <w:rPr>
                <w:rFonts w:ascii="Times New Roman" w:hAnsi="Times New Roman"/>
                <w:sz w:val="24"/>
                <w:szCs w:val="24"/>
              </w:rPr>
            </w:pPr>
            <w:r w:rsidRPr="00CC5D19">
              <w:rPr>
                <w:rFonts w:ascii="Times New Roman" w:hAnsi="Times New Roman"/>
                <w:sz w:val="24"/>
                <w:szCs w:val="24"/>
              </w:rPr>
              <w:t>в том числе:</w:t>
            </w:r>
          </w:p>
          <w:p w:rsidR="00504219" w:rsidRPr="00CC5D19" w:rsidRDefault="00504219" w:rsidP="00CC5D19">
            <w:pPr>
              <w:widowControl w:val="0"/>
              <w:autoSpaceDE w:val="0"/>
              <w:autoSpaceDN w:val="0"/>
              <w:adjustRightInd w:val="0"/>
              <w:spacing w:after="0" w:line="240" w:lineRule="auto"/>
              <w:ind w:hanging="128"/>
              <w:jc w:val="center"/>
              <w:rPr>
                <w:rFonts w:ascii="Times New Roman" w:hAnsi="Times New Roman"/>
                <w:sz w:val="24"/>
                <w:szCs w:val="24"/>
              </w:rPr>
            </w:pP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2015г. – 2 </w:t>
            </w:r>
          </w:p>
          <w:p w:rsidR="002D4C1C" w:rsidRDefault="00504219" w:rsidP="00CC5D19">
            <w:pPr>
              <w:widowControl w:val="0"/>
              <w:autoSpaceDE w:val="0"/>
              <w:autoSpaceDN w:val="0"/>
              <w:adjustRightInd w:val="0"/>
              <w:spacing w:after="0" w:line="240" w:lineRule="auto"/>
              <w:jc w:val="both"/>
              <w:rPr>
                <w:rFonts w:ascii="Times New Roman" w:hAnsi="Times New Roman"/>
                <w:sz w:val="24"/>
                <w:szCs w:val="24"/>
              </w:rPr>
            </w:pPr>
            <w:r w:rsidRPr="00CC5D19">
              <w:rPr>
                <w:rFonts w:ascii="Times New Roman" w:hAnsi="Times New Roman"/>
                <w:sz w:val="24"/>
                <w:szCs w:val="24"/>
              </w:rPr>
              <w:t xml:space="preserve">2016г. – 2 </w:t>
            </w: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2017г. – 2 </w:t>
            </w:r>
          </w:p>
          <w:p w:rsidR="00504219" w:rsidRPr="00CC5D19" w:rsidRDefault="002D4C1C" w:rsidP="00CC5D1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2018г. –  2 </w:t>
            </w:r>
          </w:p>
          <w:p w:rsidR="00504219" w:rsidRPr="00CC5D19" w:rsidRDefault="00504219" w:rsidP="00CC5D19">
            <w:pPr>
              <w:widowControl w:val="0"/>
              <w:autoSpaceDE w:val="0"/>
              <w:autoSpaceDN w:val="0"/>
              <w:adjustRightInd w:val="0"/>
              <w:spacing w:after="0" w:line="240" w:lineRule="auto"/>
              <w:jc w:val="both"/>
              <w:rPr>
                <w:rFonts w:ascii="Times New Roman" w:hAnsi="Times New Roman"/>
                <w:sz w:val="24"/>
                <w:szCs w:val="24"/>
              </w:rPr>
            </w:pP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2015г. – 1 </w:t>
            </w: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2016г. – 1 </w:t>
            </w: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2017г. – 1 </w:t>
            </w:r>
          </w:p>
          <w:p w:rsidR="00504219" w:rsidRPr="00CC5D19" w:rsidRDefault="002D4C1C" w:rsidP="00CC5D1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2018г. – 1 </w:t>
            </w:r>
          </w:p>
        </w:tc>
      </w:tr>
      <w:tr w:rsidR="002D4C1C" w:rsidRPr="00E61098" w:rsidTr="00CC5D19">
        <w:trPr>
          <w:trHeight w:val="1"/>
        </w:trPr>
        <w:tc>
          <w:tcPr>
            <w:tcW w:w="3888" w:type="dxa"/>
          </w:tcPr>
          <w:p w:rsidR="002D4C1C" w:rsidRPr="00CC5D19" w:rsidRDefault="002D4C1C" w:rsidP="00CC5D19">
            <w:pPr>
              <w:widowControl w:val="0"/>
              <w:autoSpaceDE w:val="0"/>
              <w:autoSpaceDN w:val="0"/>
              <w:adjustRightInd w:val="0"/>
              <w:spacing w:after="0" w:line="240" w:lineRule="auto"/>
              <w:jc w:val="both"/>
              <w:rPr>
                <w:rFonts w:ascii="Times New Roman" w:hAnsi="Times New Roman"/>
                <w:b/>
                <w:bCs/>
                <w:sz w:val="24"/>
                <w:szCs w:val="24"/>
                <w:highlight w:val="yellow"/>
              </w:rPr>
            </w:pPr>
            <w:r w:rsidRPr="00CC5D19">
              <w:rPr>
                <w:rFonts w:ascii="Times New Roman" w:hAnsi="Times New Roman"/>
                <w:sz w:val="24"/>
                <w:szCs w:val="24"/>
              </w:rPr>
              <w:t>33. Число некоммерческих организаций, получивших из областного бюджета субсидию и осуществляющих деятельность в сферах образования, просвещения, науки, культуры, искусства, здравоохранения и других сферах согласно действующему законодательству</w:t>
            </w:r>
            <w:r>
              <w:rPr>
                <w:rFonts w:ascii="Times New Roman" w:hAnsi="Times New Roman"/>
                <w:sz w:val="24"/>
                <w:szCs w:val="24"/>
              </w:rPr>
              <w:t>, единиц</w:t>
            </w:r>
          </w:p>
        </w:tc>
        <w:tc>
          <w:tcPr>
            <w:tcW w:w="1856" w:type="dxa"/>
          </w:tcPr>
          <w:p w:rsidR="002D4C1C" w:rsidRPr="00CC5D19" w:rsidRDefault="002D4C1C" w:rsidP="00CC5D19">
            <w:pPr>
              <w:widowControl w:val="0"/>
              <w:autoSpaceDE w:val="0"/>
              <w:autoSpaceDN w:val="0"/>
              <w:adjustRightInd w:val="0"/>
              <w:spacing w:after="0" w:line="240" w:lineRule="auto"/>
              <w:ind w:right="-77"/>
              <w:jc w:val="both"/>
              <w:rPr>
                <w:rFonts w:ascii="Times New Roman" w:hAnsi="Times New Roman"/>
                <w:sz w:val="24"/>
                <w:szCs w:val="24"/>
              </w:rPr>
            </w:pPr>
            <w:r w:rsidRPr="00CC5D19">
              <w:rPr>
                <w:rFonts w:ascii="Times New Roman" w:hAnsi="Times New Roman"/>
                <w:sz w:val="24"/>
                <w:szCs w:val="24"/>
              </w:rPr>
              <w:t xml:space="preserve">Содействие развитию </w:t>
            </w:r>
            <w:proofErr w:type="spellStart"/>
            <w:r w:rsidRPr="00CC5D19">
              <w:rPr>
                <w:rFonts w:ascii="Times New Roman" w:hAnsi="Times New Roman"/>
                <w:sz w:val="24"/>
                <w:szCs w:val="24"/>
              </w:rPr>
              <w:t>него-сударственных</w:t>
            </w:r>
            <w:proofErr w:type="spellEnd"/>
            <w:r w:rsidRPr="00CC5D19">
              <w:rPr>
                <w:rFonts w:ascii="Times New Roman" w:hAnsi="Times New Roman"/>
                <w:sz w:val="24"/>
                <w:szCs w:val="24"/>
              </w:rPr>
              <w:t xml:space="preserve"> (</w:t>
            </w:r>
            <w:proofErr w:type="spellStart"/>
            <w:r w:rsidRPr="00CC5D19">
              <w:rPr>
                <w:rFonts w:ascii="Times New Roman" w:hAnsi="Times New Roman"/>
                <w:sz w:val="24"/>
                <w:szCs w:val="24"/>
              </w:rPr>
              <w:t>немуниципаль-ных</w:t>
            </w:r>
            <w:proofErr w:type="spellEnd"/>
            <w:r w:rsidRPr="00CC5D19">
              <w:rPr>
                <w:rFonts w:ascii="Times New Roman" w:hAnsi="Times New Roman"/>
                <w:sz w:val="24"/>
                <w:szCs w:val="24"/>
              </w:rPr>
              <w:t xml:space="preserve">) социально </w:t>
            </w:r>
            <w:proofErr w:type="spellStart"/>
            <w:r w:rsidRPr="00CC5D19">
              <w:rPr>
                <w:rFonts w:ascii="Times New Roman" w:hAnsi="Times New Roman"/>
                <w:sz w:val="24"/>
                <w:szCs w:val="24"/>
              </w:rPr>
              <w:t>ориентирован-ных</w:t>
            </w:r>
            <w:proofErr w:type="spellEnd"/>
            <w:r w:rsidRPr="00CC5D19">
              <w:rPr>
                <w:rFonts w:ascii="Times New Roman" w:hAnsi="Times New Roman"/>
                <w:sz w:val="24"/>
                <w:szCs w:val="24"/>
              </w:rPr>
              <w:t xml:space="preserve"> </w:t>
            </w:r>
            <w:proofErr w:type="spellStart"/>
            <w:r w:rsidRPr="00CC5D19">
              <w:rPr>
                <w:rFonts w:ascii="Times New Roman" w:hAnsi="Times New Roman"/>
                <w:sz w:val="24"/>
                <w:szCs w:val="24"/>
              </w:rPr>
              <w:t>некоммер-ческих</w:t>
            </w:r>
            <w:proofErr w:type="spellEnd"/>
            <w:r w:rsidRPr="00CC5D19">
              <w:rPr>
                <w:rFonts w:ascii="Times New Roman" w:hAnsi="Times New Roman"/>
                <w:sz w:val="24"/>
                <w:szCs w:val="24"/>
              </w:rPr>
              <w:t xml:space="preserve"> организаций</w:t>
            </w:r>
          </w:p>
        </w:tc>
        <w:tc>
          <w:tcPr>
            <w:tcW w:w="1983" w:type="dxa"/>
          </w:tcPr>
          <w:p w:rsidR="002D4C1C" w:rsidRPr="002D4C1C" w:rsidRDefault="002D4C1C" w:rsidP="002D4C1C">
            <w:pPr>
              <w:widowControl w:val="0"/>
              <w:autoSpaceDE w:val="0"/>
              <w:autoSpaceDN w:val="0"/>
              <w:adjustRightInd w:val="0"/>
              <w:spacing w:after="0" w:line="240" w:lineRule="auto"/>
              <w:rPr>
                <w:rFonts w:ascii="Times New Roman" w:hAnsi="Times New Roman"/>
                <w:sz w:val="24"/>
                <w:szCs w:val="24"/>
              </w:rPr>
            </w:pPr>
            <w:r w:rsidRPr="002D4C1C">
              <w:rPr>
                <w:rFonts w:ascii="Times New Roman" w:hAnsi="Times New Roman"/>
                <w:sz w:val="24"/>
                <w:szCs w:val="24"/>
              </w:rPr>
              <w:t xml:space="preserve">2014г. – </w:t>
            </w:r>
            <w:r>
              <w:rPr>
                <w:rFonts w:ascii="Times New Roman" w:hAnsi="Times New Roman"/>
                <w:sz w:val="24"/>
                <w:szCs w:val="24"/>
              </w:rPr>
              <w:t>130</w:t>
            </w:r>
          </w:p>
          <w:p w:rsidR="002D4C1C" w:rsidRPr="002D4C1C" w:rsidRDefault="002D4C1C" w:rsidP="002D4C1C">
            <w:pPr>
              <w:widowControl w:val="0"/>
              <w:autoSpaceDE w:val="0"/>
              <w:autoSpaceDN w:val="0"/>
              <w:adjustRightInd w:val="0"/>
              <w:spacing w:after="0" w:line="240" w:lineRule="auto"/>
              <w:rPr>
                <w:rFonts w:ascii="Times New Roman" w:hAnsi="Times New Roman"/>
                <w:sz w:val="24"/>
                <w:szCs w:val="24"/>
              </w:rPr>
            </w:pPr>
            <w:r w:rsidRPr="002D4C1C">
              <w:rPr>
                <w:rFonts w:ascii="Times New Roman" w:hAnsi="Times New Roman"/>
                <w:sz w:val="24"/>
                <w:szCs w:val="24"/>
              </w:rPr>
              <w:t xml:space="preserve">2015г. – </w:t>
            </w:r>
            <w:r>
              <w:rPr>
                <w:rFonts w:ascii="Times New Roman" w:hAnsi="Times New Roman"/>
                <w:sz w:val="24"/>
                <w:szCs w:val="24"/>
              </w:rPr>
              <w:t>121</w:t>
            </w:r>
          </w:p>
        </w:tc>
        <w:tc>
          <w:tcPr>
            <w:tcW w:w="1741" w:type="dxa"/>
          </w:tcPr>
          <w:p w:rsidR="002D4C1C" w:rsidRPr="00CC5D19" w:rsidRDefault="002D4C1C" w:rsidP="00CC5D19">
            <w:pPr>
              <w:autoSpaceDE w:val="0"/>
              <w:autoSpaceDN w:val="0"/>
              <w:adjustRightInd w:val="0"/>
              <w:spacing w:after="0" w:line="240" w:lineRule="auto"/>
              <w:ind w:hanging="6"/>
              <w:jc w:val="both"/>
              <w:rPr>
                <w:rFonts w:ascii="Times New Roman" w:hAnsi="Times New Roman"/>
                <w:sz w:val="24"/>
                <w:szCs w:val="24"/>
              </w:rPr>
            </w:pPr>
            <w:r>
              <w:rPr>
                <w:rFonts w:ascii="Times New Roman" w:hAnsi="Times New Roman"/>
                <w:sz w:val="24"/>
                <w:szCs w:val="24"/>
              </w:rPr>
              <w:t xml:space="preserve">2015г. – 121 </w:t>
            </w:r>
          </w:p>
          <w:p w:rsidR="002D4C1C" w:rsidRPr="00CC5D19" w:rsidRDefault="002D4C1C" w:rsidP="00CC5D19">
            <w:pPr>
              <w:autoSpaceDE w:val="0"/>
              <w:autoSpaceDN w:val="0"/>
              <w:adjustRightInd w:val="0"/>
              <w:spacing w:after="0" w:line="240" w:lineRule="auto"/>
              <w:ind w:hanging="6"/>
              <w:jc w:val="both"/>
              <w:rPr>
                <w:rFonts w:ascii="Times New Roman" w:hAnsi="Times New Roman"/>
                <w:sz w:val="24"/>
                <w:szCs w:val="24"/>
              </w:rPr>
            </w:pPr>
            <w:r>
              <w:rPr>
                <w:rFonts w:ascii="Times New Roman" w:hAnsi="Times New Roman"/>
                <w:sz w:val="24"/>
                <w:szCs w:val="24"/>
              </w:rPr>
              <w:t>2016г. – 100</w:t>
            </w:r>
          </w:p>
          <w:p w:rsidR="002D4C1C" w:rsidRPr="00CC5D19" w:rsidRDefault="002D4C1C" w:rsidP="00CC5D19">
            <w:pPr>
              <w:autoSpaceDE w:val="0"/>
              <w:autoSpaceDN w:val="0"/>
              <w:adjustRightInd w:val="0"/>
              <w:spacing w:after="0" w:line="240" w:lineRule="auto"/>
              <w:ind w:hanging="6"/>
              <w:jc w:val="both"/>
              <w:rPr>
                <w:rFonts w:ascii="Times New Roman" w:hAnsi="Times New Roman"/>
                <w:sz w:val="24"/>
                <w:szCs w:val="24"/>
              </w:rPr>
            </w:pPr>
            <w:r>
              <w:rPr>
                <w:rFonts w:ascii="Times New Roman" w:hAnsi="Times New Roman"/>
                <w:sz w:val="24"/>
                <w:szCs w:val="24"/>
              </w:rPr>
              <w:t xml:space="preserve">2017г. – 100 </w:t>
            </w:r>
          </w:p>
          <w:p w:rsidR="002D4C1C" w:rsidRPr="00CC5D19" w:rsidRDefault="002D4C1C" w:rsidP="00CC5D19">
            <w:pPr>
              <w:autoSpaceDE w:val="0"/>
              <w:autoSpaceDN w:val="0"/>
              <w:adjustRightInd w:val="0"/>
              <w:spacing w:after="0" w:line="240" w:lineRule="auto"/>
              <w:ind w:hanging="6"/>
              <w:jc w:val="both"/>
              <w:rPr>
                <w:rFonts w:ascii="Times New Roman" w:hAnsi="Times New Roman"/>
                <w:sz w:val="24"/>
                <w:szCs w:val="24"/>
              </w:rPr>
            </w:pPr>
            <w:r>
              <w:rPr>
                <w:rFonts w:ascii="Times New Roman" w:hAnsi="Times New Roman"/>
                <w:sz w:val="24"/>
                <w:szCs w:val="24"/>
              </w:rPr>
              <w:t xml:space="preserve">2018г. – 100 </w:t>
            </w:r>
          </w:p>
          <w:p w:rsidR="002D4C1C" w:rsidRPr="00CC5D19" w:rsidRDefault="002D4C1C" w:rsidP="00CC5D19">
            <w:pPr>
              <w:autoSpaceDE w:val="0"/>
              <w:autoSpaceDN w:val="0"/>
              <w:adjustRightInd w:val="0"/>
              <w:spacing w:after="0" w:line="240" w:lineRule="auto"/>
              <w:ind w:hanging="6"/>
              <w:jc w:val="both"/>
              <w:rPr>
                <w:rFonts w:ascii="Times New Roman" w:hAnsi="Times New Roman"/>
                <w:sz w:val="24"/>
                <w:szCs w:val="24"/>
              </w:rPr>
            </w:pPr>
          </w:p>
          <w:p w:rsidR="002D4C1C" w:rsidRPr="00CC5D19" w:rsidRDefault="002D4C1C" w:rsidP="00CC5D19">
            <w:pPr>
              <w:widowControl w:val="0"/>
              <w:autoSpaceDE w:val="0"/>
              <w:autoSpaceDN w:val="0"/>
              <w:adjustRightInd w:val="0"/>
              <w:spacing w:after="0" w:line="240" w:lineRule="auto"/>
              <w:rPr>
                <w:rFonts w:ascii="Times New Roman" w:hAnsi="Times New Roman"/>
                <w:sz w:val="24"/>
                <w:szCs w:val="24"/>
              </w:rPr>
            </w:pPr>
          </w:p>
        </w:tc>
      </w:tr>
    </w:tbl>
    <w:p w:rsidR="00504219" w:rsidRDefault="005E0E3C" w:rsidP="005E0E3C">
      <w:pPr>
        <w:pStyle w:val="ConsPlusNormal"/>
        <w:jc w:val="both"/>
        <w:rPr>
          <w:rFonts w:ascii="Times New Roman" w:hAnsi="Times New Roman"/>
          <w:sz w:val="24"/>
          <w:szCs w:val="24"/>
        </w:rPr>
      </w:pPr>
      <w:r w:rsidRPr="005E0E3C">
        <w:rPr>
          <w:rFonts w:ascii="Times New Roman" w:hAnsi="Times New Roman"/>
          <w:sz w:val="24"/>
          <w:szCs w:val="24"/>
          <w:lang w:eastAsia="en-US"/>
        </w:rPr>
        <w:t>*) комментарий по значению показателя № 1</w:t>
      </w:r>
      <w:r w:rsidR="000A4D1B">
        <w:rPr>
          <w:rFonts w:ascii="Times New Roman" w:hAnsi="Times New Roman"/>
          <w:sz w:val="24"/>
          <w:szCs w:val="24"/>
          <w:lang w:eastAsia="en-US"/>
        </w:rPr>
        <w:t xml:space="preserve"> "</w:t>
      </w:r>
      <w:r w:rsidR="000A4D1B" w:rsidRPr="00CC5D19">
        <w:rPr>
          <w:rFonts w:ascii="Times New Roman" w:hAnsi="Times New Roman"/>
          <w:sz w:val="24"/>
          <w:szCs w:val="24"/>
        </w:rPr>
        <w:t>Удельный вес численности детей частных дошкольных образовательных организаций в общей численности детей дошкольных образовательных организаций</w:t>
      </w:r>
      <w:r w:rsidR="000A4D1B">
        <w:rPr>
          <w:rFonts w:ascii="Times New Roman" w:hAnsi="Times New Roman"/>
          <w:sz w:val="24"/>
          <w:szCs w:val="24"/>
        </w:rPr>
        <w:t>, процентов"</w:t>
      </w:r>
      <w:r w:rsidRPr="005E0E3C">
        <w:rPr>
          <w:rFonts w:ascii="Times New Roman" w:hAnsi="Times New Roman"/>
          <w:sz w:val="24"/>
          <w:szCs w:val="24"/>
          <w:lang w:eastAsia="en-US"/>
        </w:rPr>
        <w:t xml:space="preserve">: </w:t>
      </w:r>
      <w:r w:rsidR="000A4D1B">
        <w:rPr>
          <w:rFonts w:ascii="Times New Roman" w:hAnsi="Times New Roman"/>
          <w:sz w:val="24"/>
          <w:szCs w:val="24"/>
          <w:lang w:eastAsia="en-US"/>
        </w:rPr>
        <w:t>с</w:t>
      </w:r>
      <w:r w:rsidR="000A4D1B" w:rsidRPr="00FB1DA1">
        <w:rPr>
          <w:rFonts w:ascii="Times New Roman" w:hAnsi="Times New Roman"/>
          <w:sz w:val="24"/>
          <w:szCs w:val="24"/>
        </w:rPr>
        <w:t xml:space="preserve">нижение </w:t>
      </w:r>
      <w:r w:rsidR="000A4D1B">
        <w:rPr>
          <w:rFonts w:ascii="Times New Roman" w:hAnsi="Times New Roman"/>
          <w:sz w:val="24"/>
          <w:szCs w:val="24"/>
        </w:rPr>
        <w:t xml:space="preserve">значения </w:t>
      </w:r>
      <w:r w:rsidR="000A4D1B" w:rsidRPr="00FB1DA1">
        <w:rPr>
          <w:rFonts w:ascii="Times New Roman" w:hAnsi="Times New Roman"/>
          <w:sz w:val="24"/>
          <w:szCs w:val="24"/>
        </w:rPr>
        <w:t xml:space="preserve">показателя </w:t>
      </w:r>
      <w:r w:rsidR="000A4D1B">
        <w:rPr>
          <w:rFonts w:ascii="Times New Roman" w:hAnsi="Times New Roman"/>
          <w:sz w:val="24"/>
          <w:szCs w:val="24"/>
        </w:rPr>
        <w:t xml:space="preserve">в 2015 году относительно 2014 года </w:t>
      </w:r>
      <w:r w:rsidR="000A4D1B" w:rsidRPr="00FB1DA1">
        <w:rPr>
          <w:rFonts w:ascii="Times New Roman" w:hAnsi="Times New Roman"/>
          <w:sz w:val="24"/>
          <w:szCs w:val="24"/>
        </w:rPr>
        <w:t xml:space="preserve">обусловлено созданием </w:t>
      </w:r>
      <w:r w:rsidR="000A4D1B">
        <w:rPr>
          <w:rFonts w:ascii="Times New Roman" w:hAnsi="Times New Roman"/>
          <w:sz w:val="24"/>
          <w:szCs w:val="24"/>
        </w:rPr>
        <w:t xml:space="preserve">в 2015году </w:t>
      </w:r>
      <w:r w:rsidR="000A4D1B" w:rsidRPr="00FB1DA1">
        <w:rPr>
          <w:rFonts w:ascii="Times New Roman" w:hAnsi="Times New Roman"/>
          <w:sz w:val="24"/>
          <w:szCs w:val="24"/>
        </w:rPr>
        <w:t>дополнительных мест дошкольного образования в муниципальных и государственных образовательных организациях. Муниципальная услуга предоставления бесплатного дошкольного образования стала более доступной, вследствие чего снизился удельный вес численности воспитанников частных дошкольных образовательных организаций в общей численности воспитанников дошкольных организаций</w:t>
      </w:r>
    </w:p>
    <w:p w:rsidR="00504219" w:rsidRDefault="00504219" w:rsidP="00050343">
      <w:pPr>
        <w:pStyle w:val="40"/>
      </w:pPr>
    </w:p>
    <w:p w:rsidR="00504219" w:rsidRPr="006941CE" w:rsidRDefault="006B2AA1" w:rsidP="000A4E39">
      <w:pPr>
        <w:pStyle w:val="10"/>
      </w:pPr>
      <w:bookmarkStart w:id="63" w:name="_Toc444185035"/>
      <w:r w:rsidRPr="006941CE">
        <w:t>РАЗДЕЛ 5 "ДОПОЛНИТЕЛЬНЫЕ КОММЕНТАРИИ СО СТОРОНЫ ОМСКОЙ ОБЛАСТИ ("ОБРАТНАЯ СВЯЗЬ")"</w:t>
      </w:r>
      <w:bookmarkEnd w:id="63"/>
    </w:p>
    <w:p w:rsidR="00504219" w:rsidRDefault="00504219" w:rsidP="00B419E9">
      <w:pPr>
        <w:pStyle w:val="10"/>
      </w:pPr>
      <w:bookmarkStart w:id="64" w:name="_Toc443481658"/>
    </w:p>
    <w:p w:rsidR="00504219" w:rsidRPr="00050343" w:rsidRDefault="006B2AA1" w:rsidP="000A4E39">
      <w:pPr>
        <w:pStyle w:val="10"/>
      </w:pPr>
      <w:bookmarkStart w:id="65" w:name="_Toc444089337"/>
      <w:bookmarkStart w:id="66" w:name="_Toc444089411"/>
      <w:bookmarkStart w:id="67" w:name="_Toc444185036"/>
      <w:r w:rsidRPr="00050343">
        <w:t xml:space="preserve">Подраздел 5.1. </w:t>
      </w:r>
      <w:r w:rsidR="00504219" w:rsidRPr="00050343">
        <w:t>Предложения об улучшении эффективности и результативности деятельности органов исполнительной власти Омской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w:t>
      </w:r>
      <w:bookmarkEnd w:id="64"/>
      <w:bookmarkEnd w:id="65"/>
      <w:bookmarkEnd w:id="66"/>
      <w:bookmarkEnd w:id="67"/>
    </w:p>
    <w:p w:rsidR="00504219" w:rsidRPr="00B419E9" w:rsidRDefault="00504219" w:rsidP="00B419E9">
      <w:pPr>
        <w:rPr>
          <w:lang w:eastAsia="ru-RU"/>
        </w:rPr>
      </w:pPr>
    </w:p>
    <w:p w:rsidR="00504219" w:rsidRDefault="00504219" w:rsidP="00835A07">
      <w:pPr>
        <w:pStyle w:val="ConsPlusNormal"/>
        <w:ind w:firstLine="709"/>
        <w:jc w:val="both"/>
        <w:rPr>
          <w:rFonts w:ascii="Times New Roman" w:hAnsi="Times New Roman"/>
          <w:sz w:val="28"/>
          <w:szCs w:val="28"/>
        </w:rPr>
      </w:pPr>
      <w:r>
        <w:rPr>
          <w:rFonts w:ascii="Times New Roman" w:hAnsi="Times New Roman"/>
          <w:sz w:val="28"/>
          <w:szCs w:val="28"/>
        </w:rPr>
        <w:t>П</w:t>
      </w:r>
      <w:r w:rsidRPr="00CB62BF">
        <w:rPr>
          <w:rFonts w:ascii="Times New Roman" w:hAnsi="Times New Roman"/>
          <w:sz w:val="28"/>
          <w:szCs w:val="28"/>
        </w:rPr>
        <w:t>редложени</w:t>
      </w:r>
      <w:r>
        <w:rPr>
          <w:rFonts w:ascii="Times New Roman" w:hAnsi="Times New Roman"/>
          <w:sz w:val="28"/>
          <w:szCs w:val="28"/>
        </w:rPr>
        <w:t>я</w:t>
      </w:r>
      <w:r w:rsidRPr="00CB62BF">
        <w:rPr>
          <w:rFonts w:ascii="Times New Roman" w:hAnsi="Times New Roman"/>
          <w:sz w:val="28"/>
          <w:szCs w:val="28"/>
        </w:rPr>
        <w:t xml:space="preserve"> об улучшении эффективности и результативности деятельности органов исполнительной власти субъекта Омской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 (далее – Предложения по повышению эффективности органов власти) </w:t>
      </w:r>
      <w:r>
        <w:rPr>
          <w:rFonts w:ascii="Times New Roman" w:hAnsi="Times New Roman"/>
          <w:sz w:val="28"/>
          <w:szCs w:val="28"/>
        </w:rPr>
        <w:t xml:space="preserve">представлены в приложении к Докладу </w:t>
      </w:r>
      <w:r w:rsidRPr="00F22D19">
        <w:rPr>
          <w:rFonts w:ascii="Times New Roman" w:hAnsi="Times New Roman"/>
          <w:sz w:val="28"/>
          <w:szCs w:val="28"/>
        </w:rPr>
        <w:t xml:space="preserve">(приложение </w:t>
      </w:r>
      <w:r w:rsidR="00F22D19">
        <w:rPr>
          <w:rFonts w:ascii="Times New Roman" w:hAnsi="Times New Roman"/>
          <w:sz w:val="28"/>
          <w:szCs w:val="28"/>
        </w:rPr>
        <w:t xml:space="preserve">№ </w:t>
      </w:r>
      <w:r w:rsidRPr="00F22D19">
        <w:rPr>
          <w:rFonts w:ascii="Times New Roman" w:hAnsi="Times New Roman"/>
          <w:sz w:val="28"/>
          <w:szCs w:val="28"/>
        </w:rPr>
        <w:t>1</w:t>
      </w:r>
      <w:r w:rsidR="0077463B" w:rsidRPr="00F22D19">
        <w:rPr>
          <w:rFonts w:ascii="Times New Roman" w:hAnsi="Times New Roman"/>
          <w:sz w:val="28"/>
          <w:szCs w:val="28"/>
        </w:rPr>
        <w:t>2</w:t>
      </w:r>
      <w:r w:rsidR="00F22D19" w:rsidRPr="00F22D19">
        <w:rPr>
          <w:rFonts w:ascii="Times New Roman" w:hAnsi="Times New Roman"/>
          <w:sz w:val="28"/>
          <w:szCs w:val="28"/>
        </w:rPr>
        <w:t xml:space="preserve">) </w:t>
      </w:r>
      <w:r w:rsidRPr="00F22D19">
        <w:rPr>
          <w:rFonts w:ascii="Times New Roman" w:hAnsi="Times New Roman"/>
          <w:sz w:val="28"/>
          <w:szCs w:val="28"/>
        </w:rPr>
        <w:t>и</w:t>
      </w:r>
      <w:r>
        <w:rPr>
          <w:rFonts w:ascii="Times New Roman" w:hAnsi="Times New Roman"/>
          <w:sz w:val="28"/>
          <w:szCs w:val="28"/>
        </w:rPr>
        <w:t xml:space="preserve"> сформированы на основе информации, поступившей по запросу Министерства экономики Омской области в</w:t>
      </w:r>
      <w:r w:rsidRPr="00DA5FED">
        <w:rPr>
          <w:rFonts w:ascii="Times New Roman" w:hAnsi="Times New Roman"/>
          <w:sz w:val="28"/>
          <w:szCs w:val="28"/>
        </w:rPr>
        <w:t xml:space="preserve"> орган</w:t>
      </w:r>
      <w:r>
        <w:rPr>
          <w:rFonts w:ascii="Times New Roman" w:hAnsi="Times New Roman"/>
          <w:sz w:val="28"/>
          <w:szCs w:val="28"/>
        </w:rPr>
        <w:t>ы</w:t>
      </w:r>
      <w:r w:rsidRPr="00DA5FED">
        <w:rPr>
          <w:rFonts w:ascii="Times New Roman" w:hAnsi="Times New Roman"/>
          <w:sz w:val="28"/>
          <w:szCs w:val="28"/>
        </w:rPr>
        <w:t xml:space="preserve"> исполнительной власти Омской области</w:t>
      </w:r>
      <w:r>
        <w:rPr>
          <w:rFonts w:ascii="Times New Roman" w:hAnsi="Times New Roman"/>
          <w:sz w:val="28"/>
          <w:szCs w:val="28"/>
        </w:rPr>
        <w:t>,</w:t>
      </w:r>
      <w:r w:rsidRPr="00DA5FED">
        <w:rPr>
          <w:rFonts w:ascii="Times New Roman" w:hAnsi="Times New Roman"/>
          <w:sz w:val="28"/>
          <w:szCs w:val="28"/>
        </w:rPr>
        <w:t xml:space="preserve"> орган</w:t>
      </w:r>
      <w:r>
        <w:rPr>
          <w:rFonts w:ascii="Times New Roman" w:hAnsi="Times New Roman"/>
          <w:sz w:val="28"/>
          <w:szCs w:val="28"/>
        </w:rPr>
        <w:t>ы</w:t>
      </w:r>
      <w:r w:rsidRPr="00DA5FED">
        <w:rPr>
          <w:rFonts w:ascii="Times New Roman" w:hAnsi="Times New Roman"/>
          <w:sz w:val="28"/>
          <w:szCs w:val="28"/>
        </w:rPr>
        <w:t xml:space="preserve"> местного самоуправления Омской области</w:t>
      </w:r>
      <w:r>
        <w:rPr>
          <w:rFonts w:ascii="Times New Roman" w:hAnsi="Times New Roman"/>
          <w:sz w:val="28"/>
          <w:szCs w:val="28"/>
        </w:rPr>
        <w:t>, </w:t>
      </w:r>
      <w:r w:rsidRPr="00DA5FED">
        <w:rPr>
          <w:rFonts w:ascii="Times New Roman" w:hAnsi="Times New Roman"/>
          <w:sz w:val="28"/>
          <w:szCs w:val="28"/>
        </w:rPr>
        <w:t>территориальны</w:t>
      </w:r>
      <w:r>
        <w:rPr>
          <w:rFonts w:ascii="Times New Roman" w:hAnsi="Times New Roman"/>
          <w:sz w:val="28"/>
          <w:szCs w:val="28"/>
        </w:rPr>
        <w:t>е</w:t>
      </w:r>
      <w:r w:rsidRPr="00DA5FED">
        <w:rPr>
          <w:rFonts w:ascii="Times New Roman" w:hAnsi="Times New Roman"/>
          <w:sz w:val="28"/>
          <w:szCs w:val="28"/>
        </w:rPr>
        <w:t xml:space="preserve"> орган</w:t>
      </w:r>
      <w:r>
        <w:rPr>
          <w:rFonts w:ascii="Times New Roman" w:hAnsi="Times New Roman"/>
          <w:sz w:val="28"/>
          <w:szCs w:val="28"/>
        </w:rPr>
        <w:t>ы</w:t>
      </w:r>
      <w:r w:rsidRPr="00DA5FED">
        <w:rPr>
          <w:rFonts w:ascii="Times New Roman" w:hAnsi="Times New Roman"/>
          <w:sz w:val="28"/>
          <w:szCs w:val="28"/>
        </w:rPr>
        <w:t xml:space="preserve"> федеральных органов исполнительной власти</w:t>
      </w:r>
      <w:r>
        <w:rPr>
          <w:rFonts w:ascii="Times New Roman" w:hAnsi="Times New Roman"/>
          <w:sz w:val="28"/>
          <w:szCs w:val="28"/>
        </w:rPr>
        <w:t>, </w:t>
      </w:r>
      <w:r w:rsidRPr="00DA5FED">
        <w:rPr>
          <w:rFonts w:ascii="Times New Roman" w:hAnsi="Times New Roman"/>
          <w:sz w:val="28"/>
          <w:szCs w:val="28"/>
        </w:rPr>
        <w:t>общественны</w:t>
      </w:r>
      <w:r>
        <w:rPr>
          <w:rFonts w:ascii="Times New Roman" w:hAnsi="Times New Roman"/>
          <w:sz w:val="28"/>
          <w:szCs w:val="28"/>
        </w:rPr>
        <w:t>е</w:t>
      </w:r>
      <w:r w:rsidRPr="00DA5FED">
        <w:rPr>
          <w:rFonts w:ascii="Times New Roman" w:hAnsi="Times New Roman"/>
          <w:sz w:val="28"/>
          <w:szCs w:val="28"/>
        </w:rPr>
        <w:t xml:space="preserve"> организаци</w:t>
      </w:r>
      <w:r>
        <w:rPr>
          <w:rFonts w:ascii="Times New Roman" w:hAnsi="Times New Roman"/>
          <w:sz w:val="28"/>
          <w:szCs w:val="28"/>
        </w:rPr>
        <w:t xml:space="preserve">и и отраслевые объединения работодателей, Аналитический центр  к субъектам предпринимательства. </w:t>
      </w:r>
    </w:p>
    <w:p w:rsidR="00504219" w:rsidRDefault="00504219" w:rsidP="00835A07">
      <w:pPr>
        <w:pStyle w:val="ConsPlusNormal"/>
        <w:ind w:firstLine="709"/>
        <w:jc w:val="both"/>
        <w:rPr>
          <w:rFonts w:ascii="Times New Roman" w:hAnsi="Times New Roman"/>
          <w:sz w:val="28"/>
          <w:szCs w:val="28"/>
        </w:rPr>
      </w:pPr>
      <w:r>
        <w:rPr>
          <w:rFonts w:ascii="Times New Roman" w:hAnsi="Times New Roman"/>
          <w:sz w:val="28"/>
          <w:szCs w:val="28"/>
        </w:rPr>
        <w:t xml:space="preserve">Согласно пункту 52 Стандарта </w:t>
      </w:r>
      <w:r w:rsidRPr="00AC6945">
        <w:rPr>
          <w:rFonts w:ascii="Times New Roman" w:hAnsi="Times New Roman"/>
          <w:sz w:val="28"/>
          <w:szCs w:val="28"/>
        </w:rPr>
        <w:t xml:space="preserve"> </w:t>
      </w:r>
      <w:r>
        <w:rPr>
          <w:rFonts w:ascii="Times New Roman" w:hAnsi="Times New Roman"/>
          <w:sz w:val="28"/>
          <w:szCs w:val="28"/>
        </w:rPr>
        <w:t>н</w:t>
      </w:r>
      <w:r w:rsidRPr="00AC6945">
        <w:rPr>
          <w:rFonts w:ascii="Times New Roman" w:hAnsi="Times New Roman"/>
          <w:sz w:val="28"/>
          <w:szCs w:val="28"/>
        </w:rPr>
        <w:t xml:space="preserve">а основе предложений об улучшении деятельности в области содействия развитию конкуренции, содержащихся в </w:t>
      </w:r>
      <w:r>
        <w:rPr>
          <w:rFonts w:ascii="Times New Roman" w:hAnsi="Times New Roman"/>
          <w:sz w:val="28"/>
          <w:szCs w:val="28"/>
        </w:rPr>
        <w:t>Д</w:t>
      </w:r>
      <w:r w:rsidRPr="00AC6945">
        <w:rPr>
          <w:rFonts w:ascii="Times New Roman" w:hAnsi="Times New Roman"/>
          <w:sz w:val="28"/>
          <w:szCs w:val="28"/>
        </w:rPr>
        <w:t xml:space="preserve">окладе, коллегиальный орган </w:t>
      </w:r>
      <w:r>
        <w:rPr>
          <w:rFonts w:ascii="Times New Roman" w:hAnsi="Times New Roman"/>
          <w:sz w:val="28"/>
          <w:szCs w:val="28"/>
        </w:rPr>
        <w:t xml:space="preserve">может </w:t>
      </w:r>
      <w:r w:rsidRPr="00AC6945">
        <w:rPr>
          <w:rFonts w:ascii="Times New Roman" w:hAnsi="Times New Roman"/>
          <w:sz w:val="28"/>
          <w:szCs w:val="28"/>
        </w:rPr>
        <w:t>вносит</w:t>
      </w:r>
      <w:r>
        <w:rPr>
          <w:rFonts w:ascii="Times New Roman" w:hAnsi="Times New Roman"/>
          <w:sz w:val="28"/>
          <w:szCs w:val="28"/>
        </w:rPr>
        <w:t>ь</w:t>
      </w:r>
      <w:r w:rsidRPr="00AC6945">
        <w:rPr>
          <w:rFonts w:ascii="Times New Roman" w:hAnsi="Times New Roman"/>
          <w:sz w:val="28"/>
          <w:szCs w:val="28"/>
        </w:rPr>
        <w:t xml:space="preserve"> </w:t>
      </w:r>
      <w:r>
        <w:rPr>
          <w:rFonts w:ascii="Times New Roman" w:hAnsi="Times New Roman"/>
          <w:sz w:val="28"/>
          <w:szCs w:val="28"/>
        </w:rPr>
        <w:t>п</w:t>
      </w:r>
      <w:r w:rsidRPr="00AC6945">
        <w:rPr>
          <w:rFonts w:ascii="Times New Roman" w:hAnsi="Times New Roman"/>
          <w:sz w:val="28"/>
          <w:szCs w:val="28"/>
        </w:rPr>
        <w:t xml:space="preserve">редложения о корректировке </w:t>
      </w:r>
      <w:r>
        <w:rPr>
          <w:rFonts w:ascii="Times New Roman" w:hAnsi="Times New Roman"/>
          <w:sz w:val="28"/>
          <w:szCs w:val="28"/>
        </w:rPr>
        <w:t>Д</w:t>
      </w:r>
      <w:r w:rsidRPr="00AC6945">
        <w:rPr>
          <w:rFonts w:ascii="Times New Roman" w:hAnsi="Times New Roman"/>
          <w:sz w:val="28"/>
          <w:szCs w:val="28"/>
        </w:rPr>
        <w:t>орожной карты.</w:t>
      </w:r>
      <w:r>
        <w:rPr>
          <w:rFonts w:ascii="Times New Roman" w:hAnsi="Times New Roman"/>
          <w:sz w:val="28"/>
          <w:szCs w:val="28"/>
        </w:rPr>
        <w:t xml:space="preserve"> В этой связи:</w:t>
      </w:r>
    </w:p>
    <w:p w:rsidR="00125701" w:rsidRDefault="00504219" w:rsidP="00125701">
      <w:pPr>
        <w:pStyle w:val="ConsPlusNormal"/>
        <w:ind w:firstLine="708"/>
        <w:jc w:val="both"/>
        <w:rPr>
          <w:rFonts w:ascii="Times New Roman" w:hAnsi="Times New Roman"/>
          <w:sz w:val="28"/>
          <w:szCs w:val="28"/>
        </w:rPr>
      </w:pPr>
      <w:r>
        <w:rPr>
          <w:rFonts w:ascii="Times New Roman" w:hAnsi="Times New Roman"/>
          <w:sz w:val="28"/>
          <w:szCs w:val="28"/>
        </w:rPr>
        <w:t>- П</w:t>
      </w:r>
      <w:r w:rsidRPr="00CB62BF">
        <w:rPr>
          <w:rFonts w:ascii="Times New Roman" w:hAnsi="Times New Roman"/>
          <w:sz w:val="28"/>
          <w:szCs w:val="28"/>
        </w:rPr>
        <w:t>редложения по повышению эффективности органов власти</w:t>
      </w:r>
      <w:r>
        <w:rPr>
          <w:rFonts w:ascii="Times New Roman" w:hAnsi="Times New Roman"/>
          <w:sz w:val="28"/>
          <w:szCs w:val="28"/>
        </w:rPr>
        <w:t xml:space="preserve"> </w:t>
      </w:r>
      <w:r w:rsidR="00125701">
        <w:rPr>
          <w:rFonts w:ascii="Times New Roman" w:hAnsi="Times New Roman"/>
          <w:sz w:val="28"/>
          <w:szCs w:val="28"/>
        </w:rPr>
        <w:t xml:space="preserve">в течение марта - апреля 2016 года </w:t>
      </w:r>
      <w:r>
        <w:rPr>
          <w:rFonts w:ascii="Times New Roman" w:hAnsi="Times New Roman"/>
          <w:sz w:val="28"/>
          <w:szCs w:val="28"/>
        </w:rPr>
        <w:t xml:space="preserve">будут </w:t>
      </w:r>
      <w:r w:rsidR="00125701">
        <w:rPr>
          <w:rFonts w:ascii="Times New Roman" w:hAnsi="Times New Roman"/>
          <w:sz w:val="28"/>
          <w:szCs w:val="28"/>
        </w:rPr>
        <w:t>рассмотрены</w:t>
      </w:r>
      <w:r>
        <w:rPr>
          <w:rFonts w:ascii="Times New Roman" w:hAnsi="Times New Roman"/>
          <w:sz w:val="28"/>
          <w:szCs w:val="28"/>
        </w:rPr>
        <w:t xml:space="preserve"> соответствующи</w:t>
      </w:r>
      <w:r w:rsidR="00125701">
        <w:rPr>
          <w:rFonts w:ascii="Times New Roman" w:hAnsi="Times New Roman"/>
          <w:sz w:val="28"/>
          <w:szCs w:val="28"/>
        </w:rPr>
        <w:t>ми</w:t>
      </w:r>
      <w:r>
        <w:rPr>
          <w:rFonts w:ascii="Times New Roman" w:hAnsi="Times New Roman"/>
          <w:sz w:val="28"/>
          <w:szCs w:val="28"/>
        </w:rPr>
        <w:t xml:space="preserve"> ведомства</w:t>
      </w:r>
      <w:r w:rsidR="00125701">
        <w:rPr>
          <w:rFonts w:ascii="Times New Roman" w:hAnsi="Times New Roman"/>
          <w:sz w:val="28"/>
          <w:szCs w:val="28"/>
        </w:rPr>
        <w:t xml:space="preserve">ми </w:t>
      </w:r>
      <w:r>
        <w:rPr>
          <w:rFonts w:ascii="Times New Roman" w:hAnsi="Times New Roman"/>
          <w:sz w:val="28"/>
          <w:szCs w:val="28"/>
        </w:rPr>
        <w:t xml:space="preserve">(в рамках компетенции) </w:t>
      </w:r>
      <w:r w:rsidR="00125701">
        <w:rPr>
          <w:rFonts w:ascii="Times New Roman" w:hAnsi="Times New Roman"/>
          <w:sz w:val="28"/>
          <w:szCs w:val="28"/>
        </w:rPr>
        <w:t xml:space="preserve">на предмет </w:t>
      </w:r>
      <w:r>
        <w:rPr>
          <w:rFonts w:ascii="Times New Roman" w:hAnsi="Times New Roman"/>
          <w:sz w:val="28"/>
          <w:szCs w:val="28"/>
        </w:rPr>
        <w:t xml:space="preserve">определения возможных механизмов </w:t>
      </w:r>
      <w:r w:rsidR="00125701">
        <w:rPr>
          <w:rFonts w:ascii="Times New Roman" w:hAnsi="Times New Roman"/>
          <w:sz w:val="28"/>
          <w:szCs w:val="28"/>
        </w:rPr>
        <w:t xml:space="preserve">и сроков </w:t>
      </w:r>
      <w:r>
        <w:rPr>
          <w:rFonts w:ascii="Times New Roman" w:hAnsi="Times New Roman"/>
          <w:sz w:val="28"/>
          <w:szCs w:val="28"/>
        </w:rPr>
        <w:t>их реализации</w:t>
      </w:r>
    </w:p>
    <w:p w:rsidR="00504219" w:rsidRDefault="00801FB1" w:rsidP="00835A07">
      <w:pPr>
        <w:pStyle w:val="ConsPlusNormal"/>
        <w:ind w:firstLine="709"/>
        <w:jc w:val="both"/>
        <w:rPr>
          <w:rFonts w:ascii="Times New Roman" w:hAnsi="Times New Roman"/>
          <w:sz w:val="28"/>
          <w:szCs w:val="28"/>
        </w:rPr>
      </w:pPr>
      <w:r>
        <w:rPr>
          <w:rFonts w:ascii="Times New Roman" w:hAnsi="Times New Roman"/>
          <w:sz w:val="28"/>
          <w:szCs w:val="28"/>
        </w:rPr>
        <w:t>- </w:t>
      </w:r>
      <w:r w:rsidR="00504219">
        <w:rPr>
          <w:rFonts w:ascii="Times New Roman" w:hAnsi="Times New Roman"/>
          <w:sz w:val="28"/>
          <w:szCs w:val="28"/>
        </w:rPr>
        <w:t>обобщенн</w:t>
      </w:r>
      <w:r w:rsidR="007D4AFE">
        <w:rPr>
          <w:rFonts w:ascii="Times New Roman" w:hAnsi="Times New Roman"/>
          <w:sz w:val="28"/>
          <w:szCs w:val="28"/>
        </w:rPr>
        <w:t>ую</w:t>
      </w:r>
      <w:r w:rsidR="00504219">
        <w:rPr>
          <w:rFonts w:ascii="Times New Roman" w:hAnsi="Times New Roman"/>
          <w:sz w:val="28"/>
          <w:szCs w:val="28"/>
        </w:rPr>
        <w:t xml:space="preserve"> информаци</w:t>
      </w:r>
      <w:r w:rsidR="007D4AFE">
        <w:rPr>
          <w:rFonts w:ascii="Times New Roman" w:hAnsi="Times New Roman"/>
          <w:sz w:val="28"/>
          <w:szCs w:val="28"/>
        </w:rPr>
        <w:t>ю</w:t>
      </w:r>
      <w:r w:rsidR="00504219">
        <w:rPr>
          <w:rFonts w:ascii="Times New Roman" w:hAnsi="Times New Roman"/>
          <w:sz w:val="28"/>
          <w:szCs w:val="28"/>
        </w:rPr>
        <w:t xml:space="preserve"> по результатам </w:t>
      </w:r>
      <w:r w:rsidR="00125701">
        <w:rPr>
          <w:rFonts w:ascii="Times New Roman" w:hAnsi="Times New Roman"/>
          <w:sz w:val="28"/>
          <w:szCs w:val="28"/>
        </w:rPr>
        <w:t>проработки</w:t>
      </w:r>
      <w:r w:rsidR="00504219">
        <w:rPr>
          <w:rFonts w:ascii="Times New Roman" w:hAnsi="Times New Roman"/>
          <w:sz w:val="28"/>
          <w:szCs w:val="28"/>
        </w:rPr>
        <w:t xml:space="preserve"> поступивших </w:t>
      </w:r>
      <w:r w:rsidR="00125701">
        <w:rPr>
          <w:rFonts w:ascii="Times New Roman" w:hAnsi="Times New Roman"/>
          <w:sz w:val="28"/>
          <w:szCs w:val="28"/>
        </w:rPr>
        <w:t>п</w:t>
      </w:r>
      <w:r w:rsidR="00504219" w:rsidRPr="00CB62BF">
        <w:rPr>
          <w:rFonts w:ascii="Times New Roman" w:hAnsi="Times New Roman"/>
          <w:sz w:val="28"/>
          <w:szCs w:val="28"/>
        </w:rPr>
        <w:t>редложени</w:t>
      </w:r>
      <w:r w:rsidR="00504219">
        <w:rPr>
          <w:rFonts w:ascii="Times New Roman" w:hAnsi="Times New Roman"/>
          <w:sz w:val="28"/>
          <w:szCs w:val="28"/>
        </w:rPr>
        <w:t>й</w:t>
      </w:r>
      <w:r w:rsidR="00504219" w:rsidRPr="00CB62BF">
        <w:rPr>
          <w:rFonts w:ascii="Times New Roman" w:hAnsi="Times New Roman"/>
          <w:sz w:val="28"/>
          <w:szCs w:val="28"/>
        </w:rPr>
        <w:t xml:space="preserve"> </w:t>
      </w:r>
      <w:r w:rsidR="00504219">
        <w:rPr>
          <w:rFonts w:ascii="Times New Roman" w:hAnsi="Times New Roman"/>
          <w:sz w:val="28"/>
          <w:szCs w:val="28"/>
        </w:rPr>
        <w:t xml:space="preserve">в мае 2016 года </w:t>
      </w:r>
      <w:r w:rsidR="007D4AFE">
        <w:rPr>
          <w:rFonts w:ascii="Times New Roman" w:hAnsi="Times New Roman"/>
          <w:sz w:val="28"/>
          <w:szCs w:val="28"/>
        </w:rPr>
        <w:t>предстоит</w:t>
      </w:r>
      <w:r w:rsidR="00504219">
        <w:rPr>
          <w:rFonts w:ascii="Times New Roman" w:hAnsi="Times New Roman"/>
          <w:sz w:val="28"/>
          <w:szCs w:val="28"/>
        </w:rPr>
        <w:t xml:space="preserve"> направ</w:t>
      </w:r>
      <w:r w:rsidR="007D4AFE">
        <w:rPr>
          <w:rFonts w:ascii="Times New Roman" w:hAnsi="Times New Roman"/>
          <w:sz w:val="28"/>
          <w:szCs w:val="28"/>
        </w:rPr>
        <w:t>ить</w:t>
      </w:r>
      <w:r w:rsidR="00504219">
        <w:rPr>
          <w:rFonts w:ascii="Times New Roman" w:hAnsi="Times New Roman"/>
          <w:sz w:val="28"/>
          <w:szCs w:val="28"/>
        </w:rPr>
        <w:t xml:space="preserve"> членам Совета </w:t>
      </w:r>
      <w:r w:rsidR="007D4AFE">
        <w:rPr>
          <w:rFonts w:ascii="Times New Roman" w:hAnsi="Times New Roman"/>
          <w:sz w:val="28"/>
          <w:szCs w:val="28"/>
        </w:rPr>
        <w:t xml:space="preserve">по конкуренции </w:t>
      </w:r>
      <w:r w:rsidR="00504219">
        <w:rPr>
          <w:rFonts w:ascii="Times New Roman" w:hAnsi="Times New Roman"/>
          <w:sz w:val="28"/>
          <w:szCs w:val="28"/>
        </w:rPr>
        <w:t>для рассмотрения и принятия решения о целесообразности корректировки Дорожной карты.</w:t>
      </w:r>
    </w:p>
    <w:p w:rsidR="00F76D57" w:rsidRDefault="00504219" w:rsidP="00835A07">
      <w:pPr>
        <w:pStyle w:val="ConsPlusNormal"/>
        <w:ind w:firstLine="709"/>
        <w:jc w:val="both"/>
        <w:rPr>
          <w:rFonts w:ascii="Times New Roman" w:hAnsi="Times New Roman"/>
          <w:sz w:val="28"/>
          <w:szCs w:val="28"/>
        </w:rPr>
      </w:pPr>
      <w:r>
        <w:rPr>
          <w:rFonts w:ascii="Times New Roman" w:hAnsi="Times New Roman"/>
          <w:sz w:val="28"/>
          <w:szCs w:val="28"/>
        </w:rPr>
        <w:t xml:space="preserve">Поступившие в ходе формирования Доклада </w:t>
      </w:r>
      <w:r w:rsidRPr="00CB62BF">
        <w:rPr>
          <w:rFonts w:ascii="Times New Roman" w:hAnsi="Times New Roman"/>
          <w:sz w:val="28"/>
          <w:szCs w:val="28"/>
        </w:rPr>
        <w:t>Предложения по повышению эффективности органов власти</w:t>
      </w:r>
      <w:r>
        <w:rPr>
          <w:rFonts w:ascii="Times New Roman" w:hAnsi="Times New Roman"/>
          <w:sz w:val="28"/>
          <w:szCs w:val="28"/>
        </w:rPr>
        <w:t xml:space="preserve"> касаются, в основном, вопросов совершенствования процедур предоставления государственных (муниципальных) услуг, </w:t>
      </w:r>
      <w:r w:rsidR="00125701">
        <w:rPr>
          <w:rFonts w:ascii="Times New Roman" w:hAnsi="Times New Roman"/>
          <w:sz w:val="28"/>
          <w:szCs w:val="28"/>
        </w:rPr>
        <w:t xml:space="preserve">земельных </w:t>
      </w:r>
      <w:r w:rsidR="007D4AFE">
        <w:rPr>
          <w:rFonts w:ascii="Times New Roman" w:hAnsi="Times New Roman"/>
          <w:sz w:val="28"/>
          <w:szCs w:val="28"/>
        </w:rPr>
        <w:t>отношений (в части предоставления земельных участков в аренду, процедуры их выкупа и т.д.)</w:t>
      </w:r>
      <w:r w:rsidR="00125701">
        <w:rPr>
          <w:rFonts w:ascii="Times New Roman" w:hAnsi="Times New Roman"/>
          <w:sz w:val="28"/>
          <w:szCs w:val="28"/>
        </w:rPr>
        <w:t xml:space="preserve">, </w:t>
      </w:r>
      <w:r>
        <w:rPr>
          <w:rFonts w:ascii="Times New Roman" w:hAnsi="Times New Roman"/>
          <w:sz w:val="28"/>
          <w:szCs w:val="28"/>
        </w:rPr>
        <w:t xml:space="preserve">устранения административных барьеров, </w:t>
      </w:r>
      <w:r w:rsidR="00F76D57">
        <w:rPr>
          <w:rFonts w:ascii="Times New Roman" w:hAnsi="Times New Roman"/>
          <w:sz w:val="28"/>
          <w:szCs w:val="28"/>
        </w:rPr>
        <w:t xml:space="preserve">совершенствования методологического и информационного обеспечения органов власти </w:t>
      </w:r>
      <w:r w:rsidR="007D4AFE">
        <w:rPr>
          <w:rFonts w:ascii="Times New Roman" w:hAnsi="Times New Roman"/>
          <w:sz w:val="28"/>
          <w:szCs w:val="28"/>
        </w:rPr>
        <w:t xml:space="preserve">для повышения эффективности </w:t>
      </w:r>
      <w:r w:rsidR="00F76D57">
        <w:rPr>
          <w:rFonts w:ascii="Times New Roman" w:hAnsi="Times New Roman"/>
          <w:sz w:val="28"/>
          <w:szCs w:val="28"/>
        </w:rPr>
        <w:t xml:space="preserve"> их деятельности </w:t>
      </w:r>
      <w:r w:rsidR="007D4AFE">
        <w:rPr>
          <w:rFonts w:ascii="Times New Roman" w:hAnsi="Times New Roman"/>
          <w:sz w:val="28"/>
          <w:szCs w:val="28"/>
        </w:rPr>
        <w:t>по содействию развитию конкуренции</w:t>
      </w:r>
      <w:r w:rsidR="00F76D57">
        <w:rPr>
          <w:rFonts w:ascii="Times New Roman" w:hAnsi="Times New Roman"/>
          <w:sz w:val="28"/>
          <w:szCs w:val="28"/>
        </w:rPr>
        <w:t>.</w:t>
      </w:r>
    </w:p>
    <w:p w:rsidR="00504219" w:rsidRDefault="00504219" w:rsidP="00835A07">
      <w:pPr>
        <w:spacing w:after="0" w:line="240" w:lineRule="auto"/>
        <w:ind w:firstLine="709"/>
        <w:jc w:val="both"/>
        <w:rPr>
          <w:rFonts w:ascii="Times New Roman" w:hAnsi="Times New Roman"/>
          <w:sz w:val="28"/>
          <w:szCs w:val="28"/>
        </w:rPr>
      </w:pPr>
      <w:r w:rsidRPr="00811ECA">
        <w:rPr>
          <w:rFonts w:ascii="Times New Roman" w:hAnsi="Times New Roman"/>
          <w:sz w:val="28"/>
          <w:szCs w:val="28"/>
        </w:rPr>
        <w:t xml:space="preserve">В частности, от Управления ФАС по Омской области поступили предложения о повышении эффективности деятельности </w:t>
      </w:r>
      <w:r>
        <w:rPr>
          <w:rFonts w:ascii="Times New Roman" w:hAnsi="Times New Roman"/>
          <w:sz w:val="28"/>
          <w:szCs w:val="28"/>
        </w:rPr>
        <w:t xml:space="preserve">в области содействия </w:t>
      </w:r>
      <w:r>
        <w:rPr>
          <w:rFonts w:ascii="Times New Roman" w:hAnsi="Times New Roman"/>
          <w:sz w:val="28"/>
          <w:szCs w:val="28"/>
        </w:rPr>
        <w:lastRenderedPageBreak/>
        <w:t xml:space="preserve">развитию конкуренции со стороны </w:t>
      </w:r>
      <w:r w:rsidRPr="00811ECA">
        <w:rPr>
          <w:rFonts w:ascii="Times New Roman" w:hAnsi="Times New Roman"/>
          <w:sz w:val="28"/>
          <w:szCs w:val="28"/>
        </w:rPr>
        <w:t>Министерств</w:t>
      </w:r>
      <w:r>
        <w:rPr>
          <w:rFonts w:ascii="Times New Roman" w:hAnsi="Times New Roman"/>
          <w:sz w:val="28"/>
          <w:szCs w:val="28"/>
        </w:rPr>
        <w:t>а</w:t>
      </w:r>
      <w:r w:rsidRPr="00811ECA">
        <w:rPr>
          <w:rFonts w:ascii="Times New Roman" w:hAnsi="Times New Roman"/>
          <w:sz w:val="28"/>
          <w:szCs w:val="28"/>
        </w:rPr>
        <w:t xml:space="preserve"> промышленности, транспорта и инновационных технологий Омской области</w:t>
      </w:r>
      <w:r>
        <w:rPr>
          <w:rFonts w:ascii="Times New Roman" w:hAnsi="Times New Roman"/>
          <w:sz w:val="28"/>
          <w:szCs w:val="28"/>
        </w:rPr>
        <w:t xml:space="preserve"> (далее – </w:t>
      </w:r>
      <w:proofErr w:type="spellStart"/>
      <w:r>
        <w:rPr>
          <w:rFonts w:ascii="Times New Roman" w:hAnsi="Times New Roman"/>
          <w:sz w:val="28"/>
          <w:szCs w:val="28"/>
        </w:rPr>
        <w:t>Минпром</w:t>
      </w:r>
      <w:proofErr w:type="spellEnd"/>
      <w:r>
        <w:rPr>
          <w:rFonts w:ascii="Times New Roman" w:hAnsi="Times New Roman"/>
          <w:sz w:val="28"/>
          <w:szCs w:val="28"/>
        </w:rPr>
        <w:t>). Указано, что р</w:t>
      </w:r>
      <w:r w:rsidRPr="00811ECA">
        <w:rPr>
          <w:rFonts w:ascii="Times New Roman" w:hAnsi="Times New Roman"/>
          <w:sz w:val="28"/>
          <w:szCs w:val="28"/>
        </w:rPr>
        <w:t xml:space="preserve">ешением Омского УФАС России от </w:t>
      </w:r>
      <w:r>
        <w:rPr>
          <w:rFonts w:ascii="Times New Roman" w:hAnsi="Times New Roman"/>
          <w:sz w:val="28"/>
          <w:szCs w:val="28"/>
        </w:rPr>
        <w:t>2 </w:t>
      </w:r>
      <w:r w:rsidRPr="00811ECA">
        <w:rPr>
          <w:rFonts w:ascii="Times New Roman" w:hAnsi="Times New Roman"/>
          <w:sz w:val="28"/>
          <w:szCs w:val="28"/>
        </w:rPr>
        <w:t xml:space="preserve">декабря 2015 года  </w:t>
      </w:r>
      <w:r w:rsidR="00C33357">
        <w:rPr>
          <w:rFonts w:ascii="Times New Roman" w:hAnsi="Times New Roman"/>
          <w:sz w:val="28"/>
          <w:szCs w:val="28"/>
        </w:rPr>
        <w:br/>
      </w:r>
      <w:r w:rsidRPr="00811ECA">
        <w:rPr>
          <w:rFonts w:ascii="Times New Roman" w:hAnsi="Times New Roman"/>
          <w:sz w:val="28"/>
          <w:szCs w:val="28"/>
        </w:rPr>
        <w:t>№ 05/16-15 были признаны нарушением части 1 статьи 15 Федерального закона от 26</w:t>
      </w:r>
      <w:r>
        <w:rPr>
          <w:rFonts w:ascii="Times New Roman" w:hAnsi="Times New Roman"/>
          <w:sz w:val="28"/>
          <w:szCs w:val="28"/>
        </w:rPr>
        <w:t xml:space="preserve"> июля </w:t>
      </w:r>
      <w:r w:rsidRPr="00811ECA">
        <w:rPr>
          <w:rFonts w:ascii="Times New Roman" w:hAnsi="Times New Roman"/>
          <w:sz w:val="28"/>
          <w:szCs w:val="28"/>
        </w:rPr>
        <w:t xml:space="preserve">2006 </w:t>
      </w:r>
      <w:r>
        <w:rPr>
          <w:rFonts w:ascii="Times New Roman" w:hAnsi="Times New Roman"/>
          <w:sz w:val="28"/>
          <w:szCs w:val="28"/>
        </w:rPr>
        <w:t xml:space="preserve">года </w:t>
      </w:r>
      <w:r w:rsidRPr="00811ECA">
        <w:rPr>
          <w:rFonts w:ascii="Times New Roman" w:hAnsi="Times New Roman"/>
          <w:sz w:val="28"/>
          <w:szCs w:val="28"/>
        </w:rPr>
        <w:t xml:space="preserve">№ 135-ФЗ </w:t>
      </w:r>
      <w:r>
        <w:rPr>
          <w:rFonts w:ascii="Times New Roman" w:hAnsi="Times New Roman"/>
          <w:sz w:val="28"/>
          <w:szCs w:val="28"/>
        </w:rPr>
        <w:t>"</w:t>
      </w:r>
      <w:r w:rsidRPr="00811ECA">
        <w:rPr>
          <w:rFonts w:ascii="Times New Roman" w:hAnsi="Times New Roman"/>
          <w:sz w:val="28"/>
          <w:szCs w:val="28"/>
        </w:rPr>
        <w:t>О защите конкуренции</w:t>
      </w:r>
      <w:r>
        <w:rPr>
          <w:rFonts w:ascii="Times New Roman" w:hAnsi="Times New Roman"/>
          <w:sz w:val="28"/>
          <w:szCs w:val="28"/>
        </w:rPr>
        <w:t xml:space="preserve">" </w:t>
      </w:r>
      <w:r w:rsidRPr="00811ECA">
        <w:rPr>
          <w:rFonts w:ascii="Times New Roman" w:hAnsi="Times New Roman"/>
          <w:sz w:val="28"/>
          <w:szCs w:val="28"/>
        </w:rPr>
        <w:t xml:space="preserve">действия </w:t>
      </w:r>
      <w:proofErr w:type="spellStart"/>
      <w:r w:rsidRPr="00811ECA">
        <w:rPr>
          <w:rFonts w:ascii="Times New Roman" w:hAnsi="Times New Roman"/>
          <w:sz w:val="28"/>
          <w:szCs w:val="28"/>
        </w:rPr>
        <w:t>Минпрома</w:t>
      </w:r>
      <w:proofErr w:type="spellEnd"/>
      <w:r>
        <w:rPr>
          <w:rFonts w:ascii="Times New Roman" w:hAnsi="Times New Roman"/>
          <w:sz w:val="28"/>
          <w:szCs w:val="28"/>
        </w:rPr>
        <w:t>,</w:t>
      </w:r>
      <w:r w:rsidRPr="00811ECA">
        <w:rPr>
          <w:rFonts w:ascii="Times New Roman" w:hAnsi="Times New Roman"/>
          <w:sz w:val="28"/>
          <w:szCs w:val="28"/>
        </w:rPr>
        <w:t xml:space="preserve"> выразившиеся в установлении в Положении о порядке и условиях проведения конкурса на право заключения договора об организации регулярных перевозок автомобильным транспортом по маршрутам пригородного и межмуниципального сообщения на территории Омской области, утвержденном приказом </w:t>
      </w:r>
      <w:proofErr w:type="spellStart"/>
      <w:r w:rsidRPr="00811ECA">
        <w:rPr>
          <w:rFonts w:ascii="Times New Roman" w:hAnsi="Times New Roman"/>
          <w:sz w:val="28"/>
          <w:szCs w:val="28"/>
        </w:rPr>
        <w:t>Мин</w:t>
      </w:r>
      <w:r>
        <w:rPr>
          <w:rFonts w:ascii="Times New Roman" w:hAnsi="Times New Roman"/>
          <w:sz w:val="28"/>
          <w:szCs w:val="28"/>
        </w:rPr>
        <w:t>прома</w:t>
      </w:r>
      <w:proofErr w:type="spellEnd"/>
      <w:r w:rsidRPr="00811ECA">
        <w:rPr>
          <w:rFonts w:ascii="Times New Roman" w:hAnsi="Times New Roman"/>
          <w:sz w:val="28"/>
          <w:szCs w:val="28"/>
        </w:rPr>
        <w:t xml:space="preserve"> от 26</w:t>
      </w:r>
      <w:r>
        <w:rPr>
          <w:rFonts w:ascii="Times New Roman" w:hAnsi="Times New Roman"/>
          <w:sz w:val="28"/>
          <w:szCs w:val="28"/>
        </w:rPr>
        <w:t xml:space="preserve"> февраля </w:t>
      </w:r>
      <w:r w:rsidRPr="00811ECA">
        <w:rPr>
          <w:rFonts w:ascii="Times New Roman" w:hAnsi="Times New Roman"/>
          <w:sz w:val="28"/>
          <w:szCs w:val="28"/>
        </w:rPr>
        <w:t>2014</w:t>
      </w:r>
      <w:r>
        <w:rPr>
          <w:rFonts w:ascii="Times New Roman" w:hAnsi="Times New Roman"/>
          <w:sz w:val="28"/>
          <w:szCs w:val="28"/>
        </w:rPr>
        <w:t xml:space="preserve"> года</w:t>
      </w:r>
      <w:r w:rsidRPr="00811ECA">
        <w:rPr>
          <w:rFonts w:ascii="Times New Roman" w:hAnsi="Times New Roman"/>
          <w:sz w:val="28"/>
          <w:szCs w:val="28"/>
        </w:rPr>
        <w:t xml:space="preserve"> № 8,  некорректных</w:t>
      </w:r>
      <w:r>
        <w:rPr>
          <w:rFonts w:ascii="Times New Roman" w:hAnsi="Times New Roman"/>
          <w:sz w:val="28"/>
          <w:szCs w:val="28"/>
        </w:rPr>
        <w:t>:</w:t>
      </w:r>
    </w:p>
    <w:p w:rsidR="00504219" w:rsidRDefault="00504219" w:rsidP="00835A07">
      <w:pPr>
        <w:spacing w:after="0" w:line="240" w:lineRule="auto"/>
        <w:ind w:firstLine="709"/>
        <w:jc w:val="both"/>
        <w:rPr>
          <w:rFonts w:ascii="Times New Roman" w:hAnsi="Times New Roman"/>
          <w:sz w:val="28"/>
          <w:szCs w:val="28"/>
        </w:rPr>
      </w:pPr>
      <w:r>
        <w:rPr>
          <w:rFonts w:ascii="Times New Roman" w:hAnsi="Times New Roman"/>
          <w:sz w:val="28"/>
          <w:szCs w:val="28"/>
        </w:rPr>
        <w:t>-</w:t>
      </w:r>
      <w:r w:rsidRPr="00811ECA">
        <w:rPr>
          <w:rFonts w:ascii="Times New Roman" w:hAnsi="Times New Roman"/>
          <w:sz w:val="28"/>
          <w:szCs w:val="28"/>
        </w:rPr>
        <w:t xml:space="preserve"> условий начисления баллов, </w:t>
      </w:r>
    </w:p>
    <w:p w:rsidR="00504219" w:rsidRDefault="00504219" w:rsidP="00835A0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11ECA">
        <w:rPr>
          <w:rFonts w:ascii="Times New Roman" w:hAnsi="Times New Roman"/>
          <w:sz w:val="28"/>
          <w:szCs w:val="28"/>
        </w:rPr>
        <w:t xml:space="preserve">критерия о наличии сайта в сети </w:t>
      </w:r>
      <w:r>
        <w:rPr>
          <w:rFonts w:ascii="Times New Roman" w:hAnsi="Times New Roman"/>
          <w:sz w:val="28"/>
          <w:szCs w:val="28"/>
        </w:rPr>
        <w:t>"</w:t>
      </w:r>
      <w:r w:rsidRPr="00811ECA">
        <w:rPr>
          <w:rFonts w:ascii="Times New Roman" w:hAnsi="Times New Roman"/>
          <w:sz w:val="28"/>
          <w:szCs w:val="28"/>
        </w:rPr>
        <w:t>Интернет</w:t>
      </w:r>
      <w:r>
        <w:rPr>
          <w:rFonts w:ascii="Times New Roman" w:hAnsi="Times New Roman"/>
          <w:sz w:val="28"/>
          <w:szCs w:val="28"/>
        </w:rPr>
        <w:t>"</w:t>
      </w:r>
      <w:r w:rsidRPr="00811ECA">
        <w:rPr>
          <w:rFonts w:ascii="Times New Roman" w:hAnsi="Times New Roman"/>
          <w:sz w:val="28"/>
          <w:szCs w:val="28"/>
        </w:rPr>
        <w:t xml:space="preserve"> с индивидуальным доменным именем,</w:t>
      </w:r>
    </w:p>
    <w:p w:rsidR="00504219" w:rsidRDefault="00504219" w:rsidP="00835A0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11ECA">
        <w:rPr>
          <w:rFonts w:ascii="Times New Roman" w:hAnsi="Times New Roman"/>
          <w:sz w:val="28"/>
          <w:szCs w:val="28"/>
        </w:rPr>
        <w:t xml:space="preserve"> критерия возможности привлечения на учебную практику студентов учебных заведений, готовящих специалистов в сфере транспорта, </w:t>
      </w:r>
    </w:p>
    <w:p w:rsidR="00504219" w:rsidRDefault="00504219" w:rsidP="00835A0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11ECA">
        <w:rPr>
          <w:rFonts w:ascii="Times New Roman" w:hAnsi="Times New Roman"/>
          <w:sz w:val="28"/>
          <w:szCs w:val="28"/>
        </w:rPr>
        <w:t>критерия о  наличии фирменного наименования и (или) товарного знака, и (или) знака обслуживания</w:t>
      </w:r>
      <w:r>
        <w:rPr>
          <w:rFonts w:ascii="Times New Roman" w:hAnsi="Times New Roman"/>
          <w:sz w:val="28"/>
          <w:szCs w:val="28"/>
        </w:rPr>
        <w:t>;</w:t>
      </w:r>
    </w:p>
    <w:p w:rsidR="00504219" w:rsidRPr="00811ECA" w:rsidRDefault="00504219" w:rsidP="00835A07">
      <w:pPr>
        <w:spacing w:after="0" w:line="240" w:lineRule="auto"/>
        <w:ind w:firstLine="709"/>
        <w:jc w:val="both"/>
        <w:rPr>
          <w:rFonts w:ascii="Times New Roman" w:hAnsi="Times New Roman"/>
          <w:sz w:val="28"/>
          <w:szCs w:val="28"/>
        </w:rPr>
      </w:pPr>
      <w:r>
        <w:rPr>
          <w:rFonts w:ascii="Times New Roman" w:hAnsi="Times New Roman"/>
          <w:sz w:val="28"/>
          <w:szCs w:val="28"/>
        </w:rPr>
        <w:t>-</w:t>
      </w:r>
      <w:r w:rsidRPr="00811ECA">
        <w:rPr>
          <w:rFonts w:ascii="Times New Roman" w:hAnsi="Times New Roman"/>
          <w:sz w:val="28"/>
          <w:szCs w:val="28"/>
        </w:rPr>
        <w:t xml:space="preserve"> иных требований, которые могли привести к недопущению, огра</w:t>
      </w:r>
      <w:r>
        <w:rPr>
          <w:rFonts w:ascii="Times New Roman" w:hAnsi="Times New Roman"/>
          <w:sz w:val="28"/>
          <w:szCs w:val="28"/>
        </w:rPr>
        <w:t>ничению, устранению конкуренции.</w:t>
      </w:r>
      <w:r w:rsidRPr="00811ECA">
        <w:rPr>
          <w:rFonts w:ascii="Times New Roman" w:hAnsi="Times New Roman"/>
          <w:sz w:val="28"/>
          <w:szCs w:val="28"/>
        </w:rPr>
        <w:t xml:space="preserve"> </w:t>
      </w:r>
    </w:p>
    <w:p w:rsidR="00504219" w:rsidRPr="00811ECA" w:rsidRDefault="00504219" w:rsidP="00835A07">
      <w:pPr>
        <w:pStyle w:val="ConsPlusNormal"/>
        <w:ind w:firstLine="709"/>
        <w:jc w:val="both"/>
        <w:rPr>
          <w:rFonts w:ascii="Times New Roman" w:hAnsi="Times New Roman"/>
          <w:sz w:val="28"/>
          <w:szCs w:val="28"/>
        </w:rPr>
      </w:pPr>
      <w:r w:rsidRPr="00811ECA">
        <w:rPr>
          <w:rFonts w:ascii="Times New Roman" w:hAnsi="Times New Roman"/>
          <w:sz w:val="28"/>
          <w:szCs w:val="28"/>
        </w:rPr>
        <w:t xml:space="preserve">В целях повышения прозрачности отборочных процедур и доступности участия субъектов предпринимательства в конкурсах на осуществление перевозок пассажиров и багажа </w:t>
      </w:r>
      <w:proofErr w:type="spellStart"/>
      <w:r>
        <w:rPr>
          <w:rFonts w:ascii="Times New Roman" w:hAnsi="Times New Roman"/>
          <w:sz w:val="28"/>
          <w:szCs w:val="28"/>
        </w:rPr>
        <w:t>Минпрому</w:t>
      </w:r>
      <w:proofErr w:type="spellEnd"/>
      <w:r>
        <w:rPr>
          <w:rFonts w:ascii="Times New Roman" w:hAnsi="Times New Roman"/>
          <w:sz w:val="28"/>
          <w:szCs w:val="28"/>
        </w:rPr>
        <w:t xml:space="preserve"> Управлением ФАС по Омской области предложено </w:t>
      </w:r>
      <w:r w:rsidRPr="00811ECA">
        <w:rPr>
          <w:rFonts w:ascii="Times New Roman" w:hAnsi="Times New Roman"/>
          <w:sz w:val="28"/>
          <w:szCs w:val="28"/>
        </w:rPr>
        <w:t>разработать и принять нормативный акт (приказ, положение), регламентирующий порядок и условия проведения конкурса на право заключения договоров об организации регулярных перевозок автомобильным транспортом по маршрутам пригородного и межмуниципального сообщения на территории Омской области, не содержащий условий (требований), которые могут привести к недопущению, ограничению, устранению конкуренции.</w:t>
      </w:r>
    </w:p>
    <w:p w:rsidR="00F56929" w:rsidRPr="004C1C7F" w:rsidRDefault="00F56929" w:rsidP="00F56929">
      <w:pPr>
        <w:spacing w:after="0" w:line="240" w:lineRule="auto"/>
        <w:ind w:firstLine="709"/>
        <w:jc w:val="both"/>
        <w:rPr>
          <w:rFonts w:ascii="Times New Roman" w:hAnsi="Times New Roman"/>
          <w:sz w:val="28"/>
          <w:szCs w:val="28"/>
        </w:rPr>
      </w:pPr>
      <w:r w:rsidRPr="004C1C7F">
        <w:rPr>
          <w:rFonts w:ascii="Times New Roman" w:hAnsi="Times New Roman"/>
          <w:sz w:val="28"/>
          <w:szCs w:val="28"/>
        </w:rPr>
        <w:t>Торгово-промышленной палатой Омской области представлены предложения по повышению эффективности деятельности:</w:t>
      </w:r>
    </w:p>
    <w:p w:rsidR="004C1C7F" w:rsidRPr="004C1C7F" w:rsidRDefault="00F56929" w:rsidP="004C1C7F">
      <w:pPr>
        <w:pStyle w:val="a4"/>
        <w:numPr>
          <w:ilvl w:val="0"/>
          <w:numId w:val="15"/>
        </w:numPr>
        <w:spacing w:after="0" w:line="240" w:lineRule="auto"/>
        <w:ind w:left="0" w:firstLine="709"/>
        <w:jc w:val="both"/>
        <w:rPr>
          <w:rFonts w:ascii="Times New Roman" w:hAnsi="Times New Roman"/>
          <w:sz w:val="28"/>
          <w:szCs w:val="28"/>
        </w:rPr>
      </w:pPr>
      <w:r w:rsidRPr="004C1C7F">
        <w:rPr>
          <w:rFonts w:ascii="Times New Roman" w:hAnsi="Times New Roman"/>
          <w:sz w:val="28"/>
          <w:szCs w:val="28"/>
        </w:rPr>
        <w:t xml:space="preserve">Администрации г. Омска и администраций муниципальных районов Омской области в части </w:t>
      </w:r>
      <w:r w:rsidR="004C1C7F" w:rsidRPr="004C1C7F">
        <w:rPr>
          <w:rFonts w:ascii="Times New Roman" w:hAnsi="Times New Roman"/>
          <w:sz w:val="28"/>
          <w:szCs w:val="28"/>
        </w:rPr>
        <w:t xml:space="preserve">усиления контроля </w:t>
      </w:r>
      <w:r w:rsidRPr="004C1C7F">
        <w:rPr>
          <w:rFonts w:ascii="Times New Roman" w:hAnsi="Times New Roman"/>
          <w:sz w:val="28"/>
          <w:szCs w:val="28"/>
        </w:rPr>
        <w:t>за объектами, деятельность которых не соответствует назначению, указанному в договоре аренды</w:t>
      </w:r>
      <w:r w:rsidR="004C1C7F" w:rsidRPr="004C1C7F">
        <w:rPr>
          <w:rFonts w:ascii="Times New Roman" w:hAnsi="Times New Roman"/>
          <w:sz w:val="28"/>
          <w:szCs w:val="28"/>
        </w:rPr>
        <w:t xml:space="preserve"> (н</w:t>
      </w:r>
      <w:r w:rsidRPr="004C1C7F">
        <w:rPr>
          <w:rFonts w:ascii="Times New Roman" w:hAnsi="Times New Roman"/>
          <w:sz w:val="28"/>
          <w:szCs w:val="28"/>
        </w:rPr>
        <w:t>е отслеживаются перезаключение договоров, не проводятся рейды на выявление данных фактов</w:t>
      </w:r>
      <w:r w:rsidR="004C1C7F" w:rsidRPr="004C1C7F">
        <w:rPr>
          <w:rFonts w:ascii="Times New Roman" w:hAnsi="Times New Roman"/>
          <w:sz w:val="28"/>
          <w:szCs w:val="28"/>
        </w:rPr>
        <w:t>);</w:t>
      </w:r>
    </w:p>
    <w:p w:rsidR="004C1C7F" w:rsidRPr="004C1C7F" w:rsidRDefault="004C1C7F" w:rsidP="004C1C7F">
      <w:pPr>
        <w:pStyle w:val="a4"/>
        <w:numPr>
          <w:ilvl w:val="0"/>
          <w:numId w:val="15"/>
        </w:numPr>
        <w:spacing w:after="0" w:line="240" w:lineRule="auto"/>
        <w:ind w:left="0" w:firstLine="709"/>
        <w:jc w:val="both"/>
        <w:rPr>
          <w:rFonts w:ascii="Times New Roman" w:hAnsi="Times New Roman"/>
          <w:sz w:val="28"/>
          <w:szCs w:val="28"/>
        </w:rPr>
      </w:pPr>
      <w:r w:rsidRPr="004C1C7F">
        <w:rPr>
          <w:rFonts w:ascii="Times New Roman" w:hAnsi="Times New Roman"/>
          <w:sz w:val="28"/>
          <w:szCs w:val="28"/>
        </w:rPr>
        <w:t xml:space="preserve">Территориального органа Росреестра: по вопросам организации работы созданной при указанном органе власти </w:t>
      </w:r>
      <w:r w:rsidR="00F56929" w:rsidRPr="004C1C7F">
        <w:rPr>
          <w:rFonts w:ascii="Times New Roman" w:hAnsi="Times New Roman"/>
          <w:sz w:val="28"/>
          <w:szCs w:val="28"/>
        </w:rPr>
        <w:t>комисси</w:t>
      </w:r>
      <w:r w:rsidRPr="004C1C7F">
        <w:rPr>
          <w:rFonts w:ascii="Times New Roman" w:hAnsi="Times New Roman"/>
          <w:sz w:val="28"/>
          <w:szCs w:val="28"/>
        </w:rPr>
        <w:t>и</w:t>
      </w:r>
      <w:r w:rsidR="00F56929" w:rsidRPr="004C1C7F">
        <w:rPr>
          <w:rFonts w:ascii="Times New Roman" w:hAnsi="Times New Roman"/>
          <w:sz w:val="28"/>
          <w:szCs w:val="28"/>
        </w:rPr>
        <w:t xml:space="preserve"> по оспариванию кадастровой стоимости объектов недвижимости</w:t>
      </w:r>
      <w:r w:rsidRPr="004C1C7F">
        <w:rPr>
          <w:rFonts w:ascii="Times New Roman" w:hAnsi="Times New Roman"/>
          <w:sz w:val="28"/>
          <w:szCs w:val="28"/>
        </w:rPr>
        <w:t>;</w:t>
      </w:r>
    </w:p>
    <w:p w:rsidR="004C1C7F" w:rsidRPr="004C1C7F" w:rsidRDefault="00F56929" w:rsidP="004C1C7F">
      <w:pPr>
        <w:pStyle w:val="a4"/>
        <w:numPr>
          <w:ilvl w:val="0"/>
          <w:numId w:val="15"/>
        </w:numPr>
        <w:spacing w:after="0" w:line="240" w:lineRule="auto"/>
        <w:ind w:left="0" w:firstLine="709"/>
        <w:jc w:val="both"/>
        <w:rPr>
          <w:rFonts w:ascii="Times New Roman" w:hAnsi="Times New Roman"/>
          <w:sz w:val="28"/>
          <w:szCs w:val="28"/>
        </w:rPr>
      </w:pPr>
      <w:r w:rsidRPr="004C1C7F">
        <w:rPr>
          <w:rFonts w:ascii="Times New Roman" w:hAnsi="Times New Roman"/>
          <w:sz w:val="28"/>
          <w:szCs w:val="28"/>
        </w:rPr>
        <w:t>Правительств</w:t>
      </w:r>
      <w:r w:rsidR="004C1C7F" w:rsidRPr="004C1C7F">
        <w:rPr>
          <w:rFonts w:ascii="Times New Roman" w:hAnsi="Times New Roman"/>
          <w:sz w:val="28"/>
          <w:szCs w:val="28"/>
        </w:rPr>
        <w:t>а</w:t>
      </w:r>
      <w:r w:rsidRPr="004C1C7F">
        <w:rPr>
          <w:rFonts w:ascii="Times New Roman" w:hAnsi="Times New Roman"/>
          <w:sz w:val="28"/>
          <w:szCs w:val="28"/>
        </w:rPr>
        <w:t xml:space="preserve"> Омской области</w:t>
      </w:r>
      <w:r w:rsidR="004C1C7F" w:rsidRPr="004C1C7F">
        <w:rPr>
          <w:rFonts w:ascii="Times New Roman" w:hAnsi="Times New Roman"/>
          <w:sz w:val="28"/>
          <w:szCs w:val="28"/>
        </w:rPr>
        <w:t xml:space="preserve"> в части вопросов, касающихся:</w:t>
      </w:r>
    </w:p>
    <w:p w:rsidR="004C1C7F" w:rsidRPr="004C1C7F" w:rsidRDefault="004C1C7F" w:rsidP="004C1C7F">
      <w:pPr>
        <w:pStyle w:val="a4"/>
        <w:spacing w:after="0" w:line="240" w:lineRule="auto"/>
        <w:ind w:left="0" w:firstLine="709"/>
        <w:jc w:val="both"/>
        <w:rPr>
          <w:rFonts w:ascii="Times New Roman" w:hAnsi="Times New Roman"/>
          <w:sz w:val="28"/>
          <w:szCs w:val="28"/>
        </w:rPr>
      </w:pPr>
      <w:r w:rsidRPr="004C1C7F">
        <w:rPr>
          <w:rFonts w:ascii="Times New Roman" w:hAnsi="Times New Roman"/>
          <w:sz w:val="28"/>
          <w:szCs w:val="28"/>
        </w:rPr>
        <w:t xml:space="preserve">- </w:t>
      </w:r>
      <w:r w:rsidR="00F56929" w:rsidRPr="004C1C7F">
        <w:rPr>
          <w:rFonts w:ascii="Times New Roman" w:hAnsi="Times New Roman"/>
          <w:sz w:val="28"/>
          <w:szCs w:val="28"/>
        </w:rPr>
        <w:t>установ</w:t>
      </w:r>
      <w:r w:rsidRPr="004C1C7F">
        <w:rPr>
          <w:rFonts w:ascii="Times New Roman" w:hAnsi="Times New Roman"/>
          <w:sz w:val="28"/>
          <w:szCs w:val="28"/>
        </w:rPr>
        <w:t>ления</w:t>
      </w:r>
      <w:r w:rsidR="00F56929" w:rsidRPr="004C1C7F">
        <w:rPr>
          <w:rFonts w:ascii="Times New Roman" w:hAnsi="Times New Roman"/>
          <w:sz w:val="28"/>
          <w:szCs w:val="28"/>
        </w:rPr>
        <w:t xml:space="preserve"> став</w:t>
      </w:r>
      <w:r w:rsidRPr="004C1C7F">
        <w:rPr>
          <w:rFonts w:ascii="Times New Roman" w:hAnsi="Times New Roman"/>
          <w:sz w:val="28"/>
          <w:szCs w:val="28"/>
        </w:rPr>
        <w:t>ок</w:t>
      </w:r>
      <w:r w:rsidR="00F56929" w:rsidRPr="004C1C7F">
        <w:rPr>
          <w:rFonts w:ascii="Times New Roman" w:hAnsi="Times New Roman"/>
          <w:sz w:val="28"/>
          <w:szCs w:val="28"/>
        </w:rPr>
        <w:t xml:space="preserve"> по арендной плате за земельные участки</w:t>
      </w:r>
      <w:r w:rsidRPr="004C1C7F">
        <w:rPr>
          <w:rFonts w:ascii="Times New Roman" w:hAnsi="Times New Roman"/>
          <w:sz w:val="28"/>
          <w:szCs w:val="28"/>
        </w:rPr>
        <w:t>;</w:t>
      </w:r>
    </w:p>
    <w:p w:rsidR="004C1C7F" w:rsidRPr="004C1C7F" w:rsidRDefault="004C1C7F" w:rsidP="004C1C7F">
      <w:pPr>
        <w:spacing w:line="240" w:lineRule="auto"/>
        <w:ind w:firstLine="709"/>
        <w:contextualSpacing/>
        <w:jc w:val="both"/>
        <w:rPr>
          <w:rFonts w:ascii="Times New Roman" w:hAnsi="Times New Roman"/>
          <w:sz w:val="28"/>
          <w:szCs w:val="28"/>
        </w:rPr>
      </w:pPr>
      <w:r w:rsidRPr="004C1C7F">
        <w:rPr>
          <w:rFonts w:ascii="Times New Roman" w:hAnsi="Times New Roman"/>
          <w:sz w:val="28"/>
          <w:szCs w:val="28"/>
        </w:rPr>
        <w:t xml:space="preserve">- </w:t>
      </w:r>
      <w:r w:rsidR="00F56929" w:rsidRPr="004C1C7F">
        <w:rPr>
          <w:rFonts w:ascii="Times New Roman" w:hAnsi="Times New Roman"/>
          <w:sz w:val="28"/>
          <w:szCs w:val="28"/>
        </w:rPr>
        <w:t>установ</w:t>
      </w:r>
      <w:r w:rsidRPr="004C1C7F">
        <w:rPr>
          <w:rFonts w:ascii="Times New Roman" w:hAnsi="Times New Roman"/>
          <w:sz w:val="28"/>
          <w:szCs w:val="28"/>
        </w:rPr>
        <w:t>ления</w:t>
      </w:r>
      <w:r w:rsidR="00F56929" w:rsidRPr="004C1C7F">
        <w:rPr>
          <w:rFonts w:ascii="Times New Roman" w:hAnsi="Times New Roman"/>
          <w:sz w:val="28"/>
          <w:szCs w:val="28"/>
        </w:rPr>
        <w:t xml:space="preserve"> порядк</w:t>
      </w:r>
      <w:r w:rsidRPr="004C1C7F">
        <w:rPr>
          <w:rFonts w:ascii="Times New Roman" w:hAnsi="Times New Roman"/>
          <w:sz w:val="28"/>
          <w:szCs w:val="28"/>
        </w:rPr>
        <w:t>а</w:t>
      </w:r>
      <w:r w:rsidR="00F56929" w:rsidRPr="004C1C7F">
        <w:rPr>
          <w:rFonts w:ascii="Times New Roman" w:hAnsi="Times New Roman"/>
          <w:sz w:val="28"/>
          <w:szCs w:val="28"/>
        </w:rPr>
        <w:t xml:space="preserve"> </w:t>
      </w:r>
      <w:r w:rsidRPr="004C1C7F">
        <w:rPr>
          <w:rFonts w:ascii="Times New Roman" w:hAnsi="Times New Roman"/>
          <w:sz w:val="28"/>
          <w:szCs w:val="28"/>
        </w:rPr>
        <w:t xml:space="preserve">и стоимости </w:t>
      </w:r>
      <w:r w:rsidR="00F56929" w:rsidRPr="004C1C7F">
        <w:rPr>
          <w:rFonts w:ascii="Times New Roman" w:hAnsi="Times New Roman"/>
          <w:sz w:val="28"/>
          <w:szCs w:val="28"/>
        </w:rPr>
        <w:t>выкупа земельных участков при их перераспределении</w:t>
      </w:r>
      <w:r w:rsidRPr="004C1C7F">
        <w:rPr>
          <w:rFonts w:ascii="Times New Roman" w:hAnsi="Times New Roman"/>
          <w:sz w:val="28"/>
          <w:szCs w:val="28"/>
        </w:rPr>
        <w:t>;</w:t>
      </w:r>
    </w:p>
    <w:p w:rsidR="004C1C7F" w:rsidRPr="004C1C7F" w:rsidRDefault="004C1C7F" w:rsidP="004C1C7F">
      <w:pPr>
        <w:spacing w:after="0" w:line="240" w:lineRule="auto"/>
        <w:ind w:firstLine="709"/>
        <w:contextualSpacing/>
        <w:jc w:val="both"/>
        <w:rPr>
          <w:rFonts w:ascii="Times New Roman" w:hAnsi="Times New Roman"/>
          <w:sz w:val="28"/>
          <w:szCs w:val="28"/>
        </w:rPr>
      </w:pPr>
      <w:r w:rsidRPr="004C1C7F">
        <w:rPr>
          <w:rFonts w:ascii="Times New Roman" w:hAnsi="Times New Roman"/>
          <w:sz w:val="28"/>
          <w:szCs w:val="28"/>
        </w:rPr>
        <w:lastRenderedPageBreak/>
        <w:t xml:space="preserve">- установления </w:t>
      </w:r>
      <w:r w:rsidR="00F56929" w:rsidRPr="004C1C7F">
        <w:rPr>
          <w:rFonts w:ascii="Times New Roman" w:hAnsi="Times New Roman"/>
          <w:sz w:val="28"/>
          <w:szCs w:val="28"/>
        </w:rPr>
        <w:t>порядк</w:t>
      </w:r>
      <w:r w:rsidRPr="004C1C7F">
        <w:rPr>
          <w:rFonts w:ascii="Times New Roman" w:hAnsi="Times New Roman"/>
          <w:sz w:val="28"/>
          <w:szCs w:val="28"/>
        </w:rPr>
        <w:t>а</w:t>
      </w:r>
      <w:r w:rsidR="00F56929" w:rsidRPr="004C1C7F">
        <w:rPr>
          <w:rFonts w:ascii="Times New Roman" w:hAnsi="Times New Roman"/>
          <w:sz w:val="28"/>
          <w:szCs w:val="28"/>
        </w:rPr>
        <w:t xml:space="preserve"> выкупа земельных участков под объектами недвижимости</w:t>
      </w:r>
      <w:r w:rsidRPr="004C1C7F">
        <w:rPr>
          <w:rFonts w:ascii="Times New Roman" w:hAnsi="Times New Roman"/>
          <w:sz w:val="28"/>
          <w:szCs w:val="28"/>
        </w:rPr>
        <w:t>;</w:t>
      </w:r>
    </w:p>
    <w:p w:rsidR="004C1C7F" w:rsidRPr="004C1C7F" w:rsidRDefault="00F56929" w:rsidP="004C1C7F">
      <w:pPr>
        <w:pStyle w:val="a4"/>
        <w:numPr>
          <w:ilvl w:val="0"/>
          <w:numId w:val="15"/>
        </w:numPr>
        <w:spacing w:after="0" w:line="240" w:lineRule="auto"/>
        <w:ind w:left="0" w:firstLine="709"/>
        <w:jc w:val="both"/>
        <w:rPr>
          <w:rFonts w:ascii="Times New Roman" w:hAnsi="Times New Roman"/>
          <w:sz w:val="28"/>
          <w:szCs w:val="28"/>
        </w:rPr>
      </w:pPr>
      <w:r w:rsidRPr="004C1C7F">
        <w:rPr>
          <w:rFonts w:ascii="Times New Roman" w:hAnsi="Times New Roman"/>
          <w:sz w:val="28"/>
          <w:szCs w:val="28"/>
        </w:rPr>
        <w:t>Администраци</w:t>
      </w:r>
      <w:r w:rsidR="004C1C7F" w:rsidRPr="004C1C7F">
        <w:rPr>
          <w:rFonts w:ascii="Times New Roman" w:hAnsi="Times New Roman"/>
          <w:sz w:val="28"/>
          <w:szCs w:val="28"/>
        </w:rPr>
        <w:t>и</w:t>
      </w:r>
      <w:r w:rsidRPr="004C1C7F">
        <w:rPr>
          <w:rFonts w:ascii="Times New Roman" w:hAnsi="Times New Roman"/>
          <w:sz w:val="28"/>
          <w:szCs w:val="28"/>
        </w:rPr>
        <w:t xml:space="preserve"> г</w:t>
      </w:r>
      <w:r w:rsidR="004C1C7F" w:rsidRPr="004C1C7F">
        <w:rPr>
          <w:rFonts w:ascii="Times New Roman" w:hAnsi="Times New Roman"/>
          <w:sz w:val="28"/>
          <w:szCs w:val="28"/>
        </w:rPr>
        <w:t>.</w:t>
      </w:r>
      <w:r w:rsidRPr="004C1C7F">
        <w:rPr>
          <w:rFonts w:ascii="Times New Roman" w:hAnsi="Times New Roman"/>
          <w:sz w:val="28"/>
          <w:szCs w:val="28"/>
        </w:rPr>
        <w:t xml:space="preserve"> Омска</w:t>
      </w:r>
      <w:r w:rsidR="004C1C7F" w:rsidRPr="004C1C7F">
        <w:rPr>
          <w:rFonts w:ascii="Times New Roman" w:hAnsi="Times New Roman"/>
          <w:sz w:val="28"/>
          <w:szCs w:val="28"/>
        </w:rPr>
        <w:t xml:space="preserve"> в части:</w:t>
      </w:r>
    </w:p>
    <w:p w:rsidR="004C1C7F" w:rsidRPr="004C1C7F" w:rsidRDefault="004C1C7F" w:rsidP="00F56929">
      <w:pPr>
        <w:spacing w:line="240" w:lineRule="auto"/>
        <w:ind w:firstLine="708"/>
        <w:contextualSpacing/>
        <w:jc w:val="both"/>
        <w:rPr>
          <w:rFonts w:ascii="Times New Roman" w:hAnsi="Times New Roman"/>
          <w:sz w:val="28"/>
          <w:szCs w:val="28"/>
        </w:rPr>
      </w:pPr>
      <w:r w:rsidRPr="004C1C7F">
        <w:rPr>
          <w:rFonts w:ascii="Times New Roman" w:hAnsi="Times New Roman"/>
          <w:sz w:val="28"/>
          <w:szCs w:val="28"/>
        </w:rPr>
        <w:t>- у</w:t>
      </w:r>
      <w:r w:rsidR="00F56929" w:rsidRPr="004C1C7F">
        <w:rPr>
          <w:rFonts w:ascii="Times New Roman" w:hAnsi="Times New Roman"/>
          <w:sz w:val="28"/>
          <w:szCs w:val="28"/>
        </w:rPr>
        <w:t>скор</w:t>
      </w:r>
      <w:r w:rsidRPr="004C1C7F">
        <w:rPr>
          <w:rFonts w:ascii="Times New Roman" w:hAnsi="Times New Roman"/>
          <w:sz w:val="28"/>
          <w:szCs w:val="28"/>
        </w:rPr>
        <w:t>ения</w:t>
      </w:r>
      <w:r w:rsidR="00F56929" w:rsidRPr="004C1C7F">
        <w:rPr>
          <w:rFonts w:ascii="Times New Roman" w:hAnsi="Times New Roman"/>
          <w:sz w:val="28"/>
          <w:szCs w:val="28"/>
        </w:rPr>
        <w:t xml:space="preserve"> выполнени</w:t>
      </w:r>
      <w:r w:rsidRPr="004C1C7F">
        <w:rPr>
          <w:rFonts w:ascii="Times New Roman" w:hAnsi="Times New Roman"/>
          <w:sz w:val="28"/>
          <w:szCs w:val="28"/>
        </w:rPr>
        <w:t>я</w:t>
      </w:r>
      <w:r w:rsidR="00F56929" w:rsidRPr="004C1C7F">
        <w:rPr>
          <w:rFonts w:ascii="Times New Roman" w:hAnsi="Times New Roman"/>
          <w:sz w:val="28"/>
          <w:szCs w:val="28"/>
        </w:rPr>
        <w:t xml:space="preserve"> работ по формированию проектов межевания территорий и их утверждению</w:t>
      </w:r>
      <w:r w:rsidRPr="004C1C7F">
        <w:rPr>
          <w:rFonts w:ascii="Times New Roman" w:hAnsi="Times New Roman"/>
          <w:sz w:val="28"/>
          <w:szCs w:val="28"/>
        </w:rPr>
        <w:t>;</w:t>
      </w:r>
    </w:p>
    <w:p w:rsidR="004C1C7F" w:rsidRPr="004C1C7F" w:rsidRDefault="004C1C7F" w:rsidP="004C1C7F">
      <w:pPr>
        <w:spacing w:after="0" w:line="240" w:lineRule="auto"/>
        <w:ind w:firstLine="708"/>
        <w:jc w:val="both"/>
        <w:rPr>
          <w:rFonts w:ascii="Times New Roman" w:hAnsi="Times New Roman"/>
          <w:color w:val="000000"/>
          <w:sz w:val="28"/>
          <w:szCs w:val="28"/>
          <w:shd w:val="clear" w:color="auto" w:fill="FFFFFF"/>
        </w:rPr>
      </w:pPr>
      <w:r w:rsidRPr="004C1C7F">
        <w:rPr>
          <w:rFonts w:ascii="Times New Roman" w:hAnsi="Times New Roman"/>
          <w:color w:val="000000"/>
          <w:sz w:val="28"/>
          <w:szCs w:val="28"/>
          <w:shd w:val="clear" w:color="auto" w:fill="FFFFFF"/>
        </w:rPr>
        <w:t>- усиления</w:t>
      </w:r>
      <w:r w:rsidR="00F56929" w:rsidRPr="004C1C7F">
        <w:rPr>
          <w:rFonts w:ascii="Times New Roman" w:hAnsi="Times New Roman"/>
          <w:color w:val="000000"/>
          <w:sz w:val="28"/>
          <w:szCs w:val="28"/>
          <w:shd w:val="clear" w:color="auto" w:fill="FFFFFF"/>
        </w:rPr>
        <w:t xml:space="preserve"> контроля со стороны Администрации города Омска за</w:t>
      </w:r>
      <w:r w:rsidR="00F56929" w:rsidRPr="004C1C7F">
        <w:rPr>
          <w:rStyle w:val="apple-converted-space"/>
          <w:rFonts w:ascii="Times New Roman" w:hAnsi="Times New Roman"/>
          <w:color w:val="000000"/>
          <w:sz w:val="28"/>
          <w:szCs w:val="28"/>
          <w:shd w:val="clear" w:color="auto" w:fill="FFFFFF"/>
        </w:rPr>
        <w:t> </w:t>
      </w:r>
      <w:r w:rsidR="002D4C1C">
        <w:rPr>
          <w:rStyle w:val="apple-converted-space"/>
          <w:rFonts w:ascii="Times New Roman" w:hAnsi="Times New Roman"/>
          <w:color w:val="000000"/>
          <w:sz w:val="28"/>
          <w:szCs w:val="28"/>
          <w:shd w:val="clear" w:color="auto" w:fill="FFFFFF"/>
        </w:rPr>
        <w:t xml:space="preserve">процессом ликвидации </w:t>
      </w:r>
      <w:r w:rsidR="00F56929" w:rsidRPr="004C1C7F">
        <w:rPr>
          <w:rFonts w:ascii="Times New Roman" w:hAnsi="Times New Roman"/>
          <w:color w:val="000000"/>
          <w:sz w:val="28"/>
          <w:szCs w:val="28"/>
          <w:shd w:val="clear" w:color="auto" w:fill="FFFFFF"/>
        </w:rPr>
        <w:t>самовольно размещенны</w:t>
      </w:r>
      <w:r w:rsidR="002D4C1C">
        <w:rPr>
          <w:rFonts w:ascii="Times New Roman" w:hAnsi="Times New Roman"/>
          <w:color w:val="000000"/>
          <w:sz w:val="28"/>
          <w:szCs w:val="28"/>
          <w:shd w:val="clear" w:color="auto" w:fill="FFFFFF"/>
        </w:rPr>
        <w:t>х</w:t>
      </w:r>
      <w:r w:rsidR="00F56929" w:rsidRPr="004C1C7F">
        <w:rPr>
          <w:rFonts w:ascii="Times New Roman" w:hAnsi="Times New Roman"/>
          <w:color w:val="000000"/>
          <w:sz w:val="28"/>
          <w:szCs w:val="28"/>
          <w:shd w:val="clear" w:color="auto" w:fill="FFFFFF"/>
        </w:rPr>
        <w:t xml:space="preserve"> (нелегальны</w:t>
      </w:r>
      <w:r w:rsidR="002D4C1C">
        <w:rPr>
          <w:rFonts w:ascii="Times New Roman" w:hAnsi="Times New Roman"/>
          <w:color w:val="000000"/>
          <w:sz w:val="28"/>
          <w:szCs w:val="28"/>
          <w:shd w:val="clear" w:color="auto" w:fill="FFFFFF"/>
        </w:rPr>
        <w:t>х</w:t>
      </w:r>
      <w:r w:rsidR="00F56929" w:rsidRPr="004C1C7F">
        <w:rPr>
          <w:rFonts w:ascii="Times New Roman" w:hAnsi="Times New Roman"/>
          <w:color w:val="000000"/>
          <w:sz w:val="28"/>
          <w:szCs w:val="28"/>
          <w:shd w:val="clear" w:color="auto" w:fill="FFFFFF"/>
        </w:rPr>
        <w:t>) рекламны</w:t>
      </w:r>
      <w:r w:rsidR="002D4C1C">
        <w:rPr>
          <w:rFonts w:ascii="Times New Roman" w:hAnsi="Times New Roman"/>
          <w:color w:val="000000"/>
          <w:sz w:val="28"/>
          <w:szCs w:val="28"/>
          <w:shd w:val="clear" w:color="auto" w:fill="FFFFFF"/>
        </w:rPr>
        <w:t>х</w:t>
      </w:r>
      <w:r w:rsidR="00F56929" w:rsidRPr="004C1C7F">
        <w:rPr>
          <w:rFonts w:ascii="Times New Roman" w:hAnsi="Times New Roman"/>
          <w:color w:val="000000"/>
          <w:sz w:val="28"/>
          <w:szCs w:val="28"/>
          <w:shd w:val="clear" w:color="auto" w:fill="FFFFFF"/>
        </w:rPr>
        <w:t xml:space="preserve"> конструкци</w:t>
      </w:r>
      <w:r w:rsidR="002D4C1C">
        <w:rPr>
          <w:rFonts w:ascii="Times New Roman" w:hAnsi="Times New Roman"/>
          <w:color w:val="000000"/>
          <w:sz w:val="28"/>
          <w:szCs w:val="28"/>
          <w:shd w:val="clear" w:color="auto" w:fill="FFFFFF"/>
        </w:rPr>
        <w:t>й</w:t>
      </w:r>
      <w:r w:rsidR="00F56929" w:rsidRPr="004C1C7F">
        <w:rPr>
          <w:rFonts w:ascii="Times New Roman" w:hAnsi="Times New Roman"/>
          <w:color w:val="000000"/>
          <w:sz w:val="28"/>
          <w:szCs w:val="28"/>
          <w:shd w:val="clear" w:color="auto" w:fill="FFFFFF"/>
        </w:rPr>
        <w:t>.</w:t>
      </w:r>
    </w:p>
    <w:p w:rsidR="002D4C1C" w:rsidRDefault="002D4C1C" w:rsidP="000A4E39">
      <w:pPr>
        <w:pStyle w:val="10"/>
      </w:pPr>
      <w:bookmarkStart w:id="68" w:name="_Toc443481659"/>
      <w:bookmarkStart w:id="69" w:name="_Toc444089338"/>
      <w:bookmarkStart w:id="70" w:name="_Toc444089412"/>
    </w:p>
    <w:p w:rsidR="00504219" w:rsidRPr="00B419E9" w:rsidRDefault="006B2AA1" w:rsidP="000A4E39">
      <w:pPr>
        <w:pStyle w:val="10"/>
      </w:pPr>
      <w:bookmarkStart w:id="71" w:name="_Toc444185037"/>
      <w:r>
        <w:t>Подраздел 5.2.</w:t>
      </w:r>
      <w:r w:rsidR="00504219" w:rsidRPr="00B419E9">
        <w:t xml:space="preserve"> </w:t>
      </w:r>
      <w:r w:rsidR="00504219">
        <w:t>П</w:t>
      </w:r>
      <w:r w:rsidR="00504219" w:rsidRPr="00B419E9">
        <w:t>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w:t>
      </w:r>
      <w:bookmarkEnd w:id="68"/>
      <w:bookmarkEnd w:id="69"/>
      <w:bookmarkEnd w:id="70"/>
      <w:bookmarkEnd w:id="71"/>
    </w:p>
    <w:p w:rsidR="00504219" w:rsidRPr="0064287A" w:rsidRDefault="00504219" w:rsidP="00050343">
      <w:pPr>
        <w:pStyle w:val="40"/>
      </w:pPr>
    </w:p>
    <w:p w:rsidR="00AB1AD3" w:rsidRDefault="00504219" w:rsidP="00452ED2">
      <w:pPr>
        <w:pStyle w:val="ConsPlusNormal"/>
        <w:ind w:firstLine="709"/>
        <w:jc w:val="both"/>
        <w:rPr>
          <w:rFonts w:ascii="Times New Roman" w:hAnsi="Times New Roman"/>
          <w:sz w:val="28"/>
          <w:szCs w:val="28"/>
        </w:rPr>
      </w:pPr>
      <w:r w:rsidRPr="004F33D0">
        <w:rPr>
          <w:rFonts w:ascii="Times New Roman" w:hAnsi="Times New Roman"/>
          <w:sz w:val="28"/>
          <w:szCs w:val="28"/>
        </w:rPr>
        <w:t>Предложения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 (далее – Предложения о</w:t>
      </w:r>
      <w:r>
        <w:rPr>
          <w:rFonts w:ascii="Times New Roman" w:hAnsi="Times New Roman"/>
          <w:sz w:val="28"/>
          <w:szCs w:val="28"/>
        </w:rPr>
        <w:t>б улучшении</w:t>
      </w:r>
      <w:r w:rsidRPr="004F33D0">
        <w:rPr>
          <w:rFonts w:ascii="Times New Roman" w:hAnsi="Times New Roman"/>
          <w:sz w:val="28"/>
          <w:szCs w:val="28"/>
        </w:rPr>
        <w:t xml:space="preserve"> </w:t>
      </w:r>
      <w:r>
        <w:rPr>
          <w:rFonts w:ascii="Times New Roman" w:hAnsi="Times New Roman"/>
          <w:sz w:val="28"/>
          <w:szCs w:val="28"/>
        </w:rPr>
        <w:t>качества информации ФОИВ)</w:t>
      </w:r>
      <w:r w:rsidRPr="004F33D0">
        <w:rPr>
          <w:rFonts w:ascii="Times New Roman" w:hAnsi="Times New Roman"/>
          <w:sz w:val="28"/>
          <w:szCs w:val="28"/>
        </w:rPr>
        <w:t xml:space="preserve"> представлены в приложении </w:t>
      </w:r>
      <w:r w:rsidR="00745993">
        <w:rPr>
          <w:rFonts w:ascii="Times New Roman" w:hAnsi="Times New Roman"/>
          <w:sz w:val="28"/>
          <w:szCs w:val="28"/>
        </w:rPr>
        <w:t xml:space="preserve">№ 13 </w:t>
      </w:r>
      <w:r w:rsidRPr="004F33D0">
        <w:rPr>
          <w:rFonts w:ascii="Times New Roman" w:hAnsi="Times New Roman"/>
          <w:sz w:val="28"/>
          <w:szCs w:val="28"/>
        </w:rPr>
        <w:t xml:space="preserve">к </w:t>
      </w:r>
      <w:r w:rsidRPr="003D184F">
        <w:rPr>
          <w:rFonts w:ascii="Times New Roman" w:hAnsi="Times New Roman"/>
          <w:sz w:val="28"/>
          <w:szCs w:val="28"/>
        </w:rPr>
        <w:t>Докладу и сформированы на основе информации, поступившей по</w:t>
      </w:r>
      <w:r w:rsidRPr="004F33D0">
        <w:rPr>
          <w:rFonts w:ascii="Times New Roman" w:hAnsi="Times New Roman"/>
          <w:sz w:val="28"/>
          <w:szCs w:val="28"/>
        </w:rPr>
        <w:t xml:space="preserve"> запросу Министерства экономики Омской области в органы исполнительной власти Омской области, органы местного самоуправления Омской области, территориальные органы федеральных органов исполнительной власти, общественные организации и отраслевые объединения </w:t>
      </w:r>
      <w:r w:rsidRPr="0042003A">
        <w:rPr>
          <w:rFonts w:ascii="Times New Roman" w:hAnsi="Times New Roman"/>
          <w:sz w:val="28"/>
          <w:szCs w:val="28"/>
        </w:rPr>
        <w:t>работодателей, Аналитический центр  Омской области.</w:t>
      </w:r>
      <w:r w:rsidR="00F56929">
        <w:rPr>
          <w:rFonts w:ascii="Times New Roman" w:hAnsi="Times New Roman"/>
          <w:sz w:val="28"/>
          <w:szCs w:val="28"/>
        </w:rPr>
        <w:t xml:space="preserve"> </w:t>
      </w:r>
    </w:p>
    <w:p w:rsidR="00F56929" w:rsidRPr="00F56929" w:rsidRDefault="00F56929" w:rsidP="00452ED2">
      <w:pPr>
        <w:pStyle w:val="ConsPlusNormal"/>
        <w:ind w:firstLine="709"/>
        <w:jc w:val="both"/>
        <w:rPr>
          <w:rFonts w:ascii="Times New Roman" w:hAnsi="Times New Roman"/>
          <w:sz w:val="28"/>
          <w:szCs w:val="28"/>
        </w:rPr>
      </w:pPr>
      <w:r>
        <w:rPr>
          <w:rFonts w:ascii="Times New Roman" w:hAnsi="Times New Roman"/>
          <w:sz w:val="28"/>
          <w:szCs w:val="28"/>
        </w:rPr>
        <w:t xml:space="preserve">Наибольшее количество предложений, замечаний поступило в адрес </w:t>
      </w:r>
      <w:r w:rsidRPr="00F56929">
        <w:rPr>
          <w:rFonts w:ascii="Times New Roman" w:hAnsi="Times New Roman"/>
          <w:sz w:val="28"/>
          <w:szCs w:val="28"/>
        </w:rPr>
        <w:t>Территориального органа Федеральной службы государственной регистрации, кадастра и картографии Омской области.</w:t>
      </w:r>
    </w:p>
    <w:p w:rsidR="00BD202A" w:rsidRDefault="00504219" w:rsidP="00452ED2">
      <w:pPr>
        <w:pStyle w:val="ConsPlusNormal"/>
        <w:ind w:firstLine="709"/>
        <w:jc w:val="both"/>
        <w:rPr>
          <w:rFonts w:ascii="Times New Roman" w:hAnsi="Times New Roman"/>
          <w:sz w:val="28"/>
          <w:szCs w:val="28"/>
        </w:rPr>
      </w:pPr>
      <w:r>
        <w:rPr>
          <w:rFonts w:ascii="Times New Roman" w:hAnsi="Times New Roman"/>
          <w:sz w:val="28"/>
          <w:szCs w:val="28"/>
        </w:rPr>
        <w:t xml:space="preserve">Согласно пункту 50 Стандарта поступившие от субъектов Российской Федерации в составе Докладов </w:t>
      </w:r>
      <w:r w:rsidRPr="004F33D0">
        <w:rPr>
          <w:rFonts w:ascii="Times New Roman" w:hAnsi="Times New Roman"/>
          <w:sz w:val="28"/>
          <w:szCs w:val="28"/>
        </w:rPr>
        <w:t>Предложения о</w:t>
      </w:r>
      <w:r>
        <w:rPr>
          <w:rFonts w:ascii="Times New Roman" w:hAnsi="Times New Roman"/>
          <w:sz w:val="28"/>
          <w:szCs w:val="28"/>
        </w:rPr>
        <w:t>б улучшении</w:t>
      </w:r>
      <w:r w:rsidRPr="004F33D0">
        <w:rPr>
          <w:rFonts w:ascii="Times New Roman" w:hAnsi="Times New Roman"/>
          <w:sz w:val="28"/>
          <w:szCs w:val="28"/>
        </w:rPr>
        <w:t xml:space="preserve"> </w:t>
      </w:r>
      <w:r>
        <w:rPr>
          <w:rFonts w:ascii="Times New Roman" w:hAnsi="Times New Roman"/>
          <w:sz w:val="28"/>
          <w:szCs w:val="28"/>
        </w:rPr>
        <w:t xml:space="preserve">качества информации ФОИВ, как и </w:t>
      </w:r>
      <w:r w:rsidRPr="00CB62BF">
        <w:rPr>
          <w:rFonts w:ascii="Times New Roman" w:hAnsi="Times New Roman"/>
          <w:sz w:val="28"/>
          <w:szCs w:val="28"/>
        </w:rPr>
        <w:t>Предложения по повышению эффективности органов власти</w:t>
      </w:r>
      <w:r>
        <w:rPr>
          <w:rFonts w:ascii="Times New Roman" w:hAnsi="Times New Roman"/>
          <w:sz w:val="28"/>
          <w:szCs w:val="28"/>
        </w:rPr>
        <w:t xml:space="preserve">, предполагается рассматривать и </w:t>
      </w:r>
      <w:r w:rsidRPr="00AC6945">
        <w:rPr>
          <w:rFonts w:ascii="Times New Roman" w:hAnsi="Times New Roman"/>
          <w:sz w:val="28"/>
          <w:szCs w:val="28"/>
        </w:rPr>
        <w:t xml:space="preserve">использовать Федеральной антимонопольной службой, Министерством экономического развития Российской Федерации и автономной некоммерческой организацией </w:t>
      </w:r>
      <w:r>
        <w:rPr>
          <w:rFonts w:ascii="Times New Roman" w:hAnsi="Times New Roman"/>
          <w:sz w:val="28"/>
          <w:szCs w:val="28"/>
        </w:rPr>
        <w:t>"</w:t>
      </w:r>
      <w:r w:rsidRPr="00AC6945">
        <w:rPr>
          <w:rFonts w:ascii="Times New Roman" w:hAnsi="Times New Roman"/>
          <w:sz w:val="28"/>
          <w:szCs w:val="28"/>
        </w:rPr>
        <w:t>Агентство стратегических инициатив по продвижению новых проектов</w:t>
      </w:r>
      <w:r>
        <w:rPr>
          <w:rFonts w:ascii="Times New Roman" w:hAnsi="Times New Roman"/>
          <w:sz w:val="28"/>
          <w:szCs w:val="28"/>
        </w:rPr>
        <w:t>"</w:t>
      </w:r>
      <w:r w:rsidRPr="00AC6945">
        <w:rPr>
          <w:rFonts w:ascii="Times New Roman" w:hAnsi="Times New Roman"/>
          <w:sz w:val="28"/>
          <w:szCs w:val="28"/>
        </w:rPr>
        <w:t xml:space="preserve"> для формирования единой позиции при подготовке предложений в Правительство Российской Федерации</w:t>
      </w:r>
    </w:p>
    <w:p w:rsidR="00BD202A" w:rsidRDefault="00504219" w:rsidP="00452ED2">
      <w:pPr>
        <w:pStyle w:val="ConsPlusNormal"/>
        <w:ind w:firstLine="709"/>
        <w:jc w:val="both"/>
        <w:rPr>
          <w:rFonts w:ascii="Times New Roman" w:hAnsi="Times New Roman"/>
          <w:sz w:val="28"/>
          <w:szCs w:val="28"/>
        </w:rPr>
      </w:pPr>
      <w:r>
        <w:rPr>
          <w:rFonts w:ascii="Times New Roman" w:hAnsi="Times New Roman"/>
          <w:sz w:val="28"/>
          <w:szCs w:val="28"/>
        </w:rPr>
        <w:t>П</w:t>
      </w:r>
      <w:r w:rsidRPr="00CB62BF">
        <w:rPr>
          <w:rFonts w:ascii="Times New Roman" w:hAnsi="Times New Roman"/>
          <w:sz w:val="28"/>
          <w:szCs w:val="28"/>
        </w:rPr>
        <w:t xml:space="preserve">редложения </w:t>
      </w:r>
      <w:r w:rsidRPr="004F33D0">
        <w:rPr>
          <w:rFonts w:ascii="Times New Roman" w:hAnsi="Times New Roman"/>
          <w:sz w:val="28"/>
          <w:szCs w:val="28"/>
        </w:rPr>
        <w:t>о</w:t>
      </w:r>
      <w:r>
        <w:rPr>
          <w:rFonts w:ascii="Times New Roman" w:hAnsi="Times New Roman"/>
          <w:sz w:val="28"/>
          <w:szCs w:val="28"/>
        </w:rPr>
        <w:t>б улучшении</w:t>
      </w:r>
      <w:r w:rsidRPr="004F33D0">
        <w:rPr>
          <w:rFonts w:ascii="Times New Roman" w:hAnsi="Times New Roman"/>
          <w:sz w:val="28"/>
          <w:szCs w:val="28"/>
        </w:rPr>
        <w:t xml:space="preserve"> </w:t>
      </w:r>
      <w:r>
        <w:rPr>
          <w:rFonts w:ascii="Times New Roman" w:hAnsi="Times New Roman"/>
          <w:sz w:val="28"/>
          <w:szCs w:val="28"/>
        </w:rPr>
        <w:t>качества информации ФОИВ</w:t>
      </w:r>
      <w:r w:rsidRPr="004F33D0">
        <w:rPr>
          <w:rFonts w:ascii="Times New Roman" w:hAnsi="Times New Roman"/>
          <w:sz w:val="28"/>
          <w:szCs w:val="28"/>
        </w:rPr>
        <w:t xml:space="preserve"> </w:t>
      </w:r>
      <w:r w:rsidR="00BD202A">
        <w:rPr>
          <w:rFonts w:ascii="Times New Roman" w:hAnsi="Times New Roman"/>
          <w:sz w:val="28"/>
          <w:szCs w:val="28"/>
        </w:rPr>
        <w:t>б</w:t>
      </w:r>
      <w:r>
        <w:rPr>
          <w:rFonts w:ascii="Times New Roman" w:hAnsi="Times New Roman"/>
          <w:sz w:val="28"/>
          <w:szCs w:val="28"/>
        </w:rPr>
        <w:t xml:space="preserve">удут </w:t>
      </w:r>
      <w:r w:rsidR="00BD202A">
        <w:rPr>
          <w:rFonts w:ascii="Times New Roman" w:hAnsi="Times New Roman"/>
          <w:sz w:val="28"/>
          <w:szCs w:val="28"/>
        </w:rPr>
        <w:t>представлены на рассмотрение и изучение заинтересованным ведомствам.</w:t>
      </w:r>
    </w:p>
    <w:p w:rsidR="00BD202A" w:rsidRDefault="00BD202A" w:rsidP="00BD202A">
      <w:pPr>
        <w:spacing w:after="0" w:line="240" w:lineRule="auto"/>
        <w:ind w:firstLine="709"/>
        <w:jc w:val="both"/>
        <w:rPr>
          <w:rFonts w:ascii="Times New Roman" w:hAnsi="Times New Roman"/>
          <w:sz w:val="28"/>
          <w:szCs w:val="28"/>
        </w:rPr>
      </w:pPr>
    </w:p>
    <w:p w:rsidR="00BD202A" w:rsidRDefault="00BD202A" w:rsidP="00BD202A">
      <w:pPr>
        <w:spacing w:after="0" w:line="240" w:lineRule="auto"/>
        <w:jc w:val="center"/>
        <w:rPr>
          <w:rFonts w:ascii="Times New Roman" w:hAnsi="Times New Roman"/>
          <w:b/>
          <w:sz w:val="28"/>
          <w:szCs w:val="28"/>
        </w:rPr>
      </w:pPr>
      <w:r w:rsidRPr="00BD202A">
        <w:rPr>
          <w:rFonts w:ascii="Times New Roman" w:hAnsi="Times New Roman"/>
          <w:b/>
          <w:sz w:val="28"/>
          <w:szCs w:val="28"/>
        </w:rPr>
        <w:t>ДОПОЛНИТЕЛЬНЫЕ КОММЕНТАРИИ</w:t>
      </w:r>
    </w:p>
    <w:p w:rsidR="00BD202A" w:rsidRPr="00BD202A" w:rsidRDefault="00BD202A" w:rsidP="00BD202A">
      <w:pPr>
        <w:spacing w:after="0" w:line="240" w:lineRule="auto"/>
        <w:jc w:val="center"/>
        <w:rPr>
          <w:rFonts w:ascii="Times New Roman" w:hAnsi="Times New Roman"/>
          <w:b/>
          <w:sz w:val="28"/>
          <w:szCs w:val="28"/>
        </w:rPr>
      </w:pPr>
    </w:p>
    <w:p w:rsidR="00BD202A" w:rsidRPr="00581943" w:rsidRDefault="00BD202A" w:rsidP="00BD202A">
      <w:pPr>
        <w:spacing w:after="0" w:line="240" w:lineRule="auto"/>
        <w:ind w:firstLine="709"/>
        <w:jc w:val="both"/>
        <w:rPr>
          <w:rFonts w:ascii="Times New Roman" w:hAnsi="Times New Roman"/>
          <w:sz w:val="28"/>
          <w:szCs w:val="28"/>
        </w:rPr>
      </w:pPr>
      <w:r>
        <w:rPr>
          <w:rFonts w:ascii="Times New Roman" w:hAnsi="Times New Roman"/>
          <w:sz w:val="28"/>
          <w:szCs w:val="28"/>
        </w:rPr>
        <w:t>Большинством органов исполнительной власти Омской области и органов местного самоуправления Омской области указано на невозможность</w:t>
      </w:r>
      <w:r w:rsidRPr="00581943">
        <w:rPr>
          <w:rFonts w:ascii="Times New Roman" w:hAnsi="Times New Roman"/>
          <w:sz w:val="28"/>
          <w:szCs w:val="28"/>
        </w:rPr>
        <w:t xml:space="preserve"> в полной мере оценить состояние конкурентной среды  </w:t>
      </w:r>
      <w:r>
        <w:rPr>
          <w:rFonts w:ascii="Times New Roman" w:hAnsi="Times New Roman"/>
          <w:sz w:val="28"/>
          <w:szCs w:val="28"/>
        </w:rPr>
        <w:t>на отраслевых рынках и в целом по региону</w:t>
      </w:r>
      <w:r w:rsidRPr="00581943">
        <w:rPr>
          <w:rFonts w:ascii="Times New Roman" w:hAnsi="Times New Roman"/>
          <w:sz w:val="28"/>
          <w:szCs w:val="28"/>
        </w:rPr>
        <w:t xml:space="preserve">, </w:t>
      </w:r>
      <w:r>
        <w:rPr>
          <w:rFonts w:ascii="Times New Roman" w:hAnsi="Times New Roman"/>
          <w:sz w:val="28"/>
          <w:szCs w:val="28"/>
        </w:rPr>
        <w:t>учитывая, что</w:t>
      </w:r>
      <w:r w:rsidRPr="00581943">
        <w:rPr>
          <w:rFonts w:ascii="Times New Roman" w:hAnsi="Times New Roman"/>
          <w:sz w:val="28"/>
          <w:szCs w:val="28"/>
        </w:rPr>
        <w:t>:</w:t>
      </w:r>
    </w:p>
    <w:p w:rsidR="00BD202A" w:rsidRPr="00581943" w:rsidRDefault="00BD202A" w:rsidP="00BD202A">
      <w:pPr>
        <w:spacing w:after="0" w:line="240" w:lineRule="auto"/>
        <w:ind w:firstLine="709"/>
        <w:jc w:val="both"/>
        <w:rPr>
          <w:rFonts w:ascii="Times New Roman" w:hAnsi="Times New Roman"/>
          <w:sz w:val="28"/>
          <w:szCs w:val="28"/>
        </w:rPr>
      </w:pPr>
      <w:r w:rsidRPr="00581943">
        <w:rPr>
          <w:rFonts w:ascii="Times New Roman" w:hAnsi="Times New Roman"/>
          <w:sz w:val="28"/>
          <w:szCs w:val="28"/>
        </w:rPr>
        <w:lastRenderedPageBreak/>
        <w:t xml:space="preserve">- отсутствует единая методика, позволяющая оценить уровень развития конкуренции в регионе. Существующие подходы к оценке рынков (международная методика </w:t>
      </w:r>
      <w:r>
        <w:rPr>
          <w:rFonts w:ascii="Times New Roman" w:hAnsi="Times New Roman"/>
          <w:sz w:val="28"/>
          <w:szCs w:val="28"/>
        </w:rPr>
        <w:t>"</w:t>
      </w:r>
      <w:r w:rsidRPr="00581943">
        <w:rPr>
          <w:rFonts w:ascii="Times New Roman" w:hAnsi="Times New Roman"/>
          <w:sz w:val="28"/>
          <w:szCs w:val="28"/>
        </w:rPr>
        <w:t>Инструментарий для оценки воздействия на конкуренцию</w:t>
      </w:r>
      <w:r>
        <w:rPr>
          <w:rFonts w:ascii="Times New Roman" w:hAnsi="Times New Roman"/>
          <w:sz w:val="28"/>
          <w:szCs w:val="28"/>
        </w:rPr>
        <w:t>"</w:t>
      </w:r>
      <w:r w:rsidRPr="00581943">
        <w:rPr>
          <w:rFonts w:ascii="Times New Roman" w:hAnsi="Times New Roman"/>
          <w:sz w:val="28"/>
          <w:szCs w:val="28"/>
        </w:rPr>
        <w:t xml:space="preserve">, разработанная Организацией экономического сотрудничества и развития) практически неприменимы для регионов России, в частности для </w:t>
      </w:r>
      <w:r>
        <w:rPr>
          <w:rFonts w:ascii="Times New Roman" w:hAnsi="Times New Roman"/>
          <w:sz w:val="28"/>
          <w:szCs w:val="28"/>
        </w:rPr>
        <w:t>Омской</w:t>
      </w:r>
      <w:r w:rsidRPr="00581943">
        <w:rPr>
          <w:rFonts w:ascii="Times New Roman" w:hAnsi="Times New Roman"/>
          <w:sz w:val="28"/>
          <w:szCs w:val="28"/>
        </w:rPr>
        <w:t xml:space="preserve">  области, так как </w:t>
      </w:r>
      <w:proofErr w:type="spellStart"/>
      <w:r w:rsidRPr="00581943">
        <w:rPr>
          <w:rFonts w:ascii="Times New Roman" w:hAnsi="Times New Roman"/>
          <w:sz w:val="28"/>
          <w:szCs w:val="28"/>
        </w:rPr>
        <w:t>трудозатратны</w:t>
      </w:r>
      <w:proofErr w:type="spellEnd"/>
      <w:r w:rsidRPr="00581943">
        <w:rPr>
          <w:rFonts w:ascii="Times New Roman" w:hAnsi="Times New Roman"/>
          <w:sz w:val="28"/>
          <w:szCs w:val="28"/>
        </w:rPr>
        <w:t xml:space="preserve"> и несовместимы с действующими методическими подходами;</w:t>
      </w:r>
    </w:p>
    <w:p w:rsidR="00BD202A" w:rsidRPr="00581943" w:rsidRDefault="00BD202A" w:rsidP="00BD202A">
      <w:pPr>
        <w:spacing w:after="0" w:line="240" w:lineRule="auto"/>
        <w:ind w:firstLine="709"/>
        <w:jc w:val="both"/>
        <w:rPr>
          <w:rFonts w:ascii="Times New Roman" w:hAnsi="Times New Roman"/>
          <w:sz w:val="28"/>
          <w:szCs w:val="28"/>
        </w:rPr>
      </w:pPr>
      <w:r w:rsidRPr="00581943">
        <w:rPr>
          <w:rFonts w:ascii="Times New Roman" w:hAnsi="Times New Roman"/>
          <w:sz w:val="28"/>
          <w:szCs w:val="28"/>
        </w:rPr>
        <w:t xml:space="preserve"> - большинство участников процесса по внедрению Стандарта развития конкуренции в регионе (органы исполнительной власти, общественные организации и др.) не имеют достаточного уровня компетенции в данном вопросе и зачастую развитие конкуренции отождествляют с уровнем социально-экономического  развития региона;</w:t>
      </w:r>
    </w:p>
    <w:p w:rsidR="00BD202A" w:rsidRPr="00581943" w:rsidRDefault="00BD202A" w:rsidP="00BD202A">
      <w:pPr>
        <w:spacing w:after="0" w:line="240" w:lineRule="auto"/>
        <w:ind w:firstLine="709"/>
        <w:jc w:val="both"/>
        <w:rPr>
          <w:rFonts w:ascii="Times New Roman" w:hAnsi="Times New Roman"/>
          <w:sz w:val="28"/>
          <w:szCs w:val="28"/>
        </w:rPr>
      </w:pPr>
      <w:r w:rsidRPr="00581943">
        <w:rPr>
          <w:rFonts w:ascii="Times New Roman" w:hAnsi="Times New Roman"/>
          <w:sz w:val="28"/>
          <w:szCs w:val="28"/>
        </w:rPr>
        <w:t xml:space="preserve">- объем статистической информации недостаточен для оценки конкуренции на </w:t>
      </w:r>
      <w:r w:rsidR="00743FB5">
        <w:rPr>
          <w:rFonts w:ascii="Times New Roman" w:hAnsi="Times New Roman"/>
          <w:sz w:val="28"/>
          <w:szCs w:val="28"/>
        </w:rPr>
        <w:t>социально-значимых</w:t>
      </w:r>
      <w:r w:rsidRPr="00581943">
        <w:rPr>
          <w:rFonts w:ascii="Times New Roman" w:hAnsi="Times New Roman"/>
          <w:sz w:val="28"/>
          <w:szCs w:val="28"/>
        </w:rPr>
        <w:t xml:space="preserve"> рынках региона. Расширение перечня предоставляемой органами статистики информации возможно только за счет дополнительных затрат из областного бюджета. </w:t>
      </w:r>
    </w:p>
    <w:p w:rsidR="00743FB5" w:rsidRPr="00743FB5" w:rsidRDefault="00BD202A" w:rsidP="00743FB5">
      <w:pPr>
        <w:spacing w:after="0" w:line="240" w:lineRule="auto"/>
        <w:ind w:firstLine="709"/>
        <w:jc w:val="both"/>
        <w:rPr>
          <w:rFonts w:ascii="Times New Roman" w:hAnsi="Times New Roman"/>
          <w:sz w:val="28"/>
          <w:szCs w:val="28"/>
        </w:rPr>
      </w:pPr>
      <w:r w:rsidRPr="00581943">
        <w:rPr>
          <w:rFonts w:ascii="Times New Roman" w:hAnsi="Times New Roman"/>
          <w:sz w:val="28"/>
          <w:szCs w:val="28"/>
        </w:rPr>
        <w:t xml:space="preserve">Исходя из этого, </w:t>
      </w:r>
      <w:r w:rsidR="00743FB5">
        <w:rPr>
          <w:rFonts w:ascii="Times New Roman" w:hAnsi="Times New Roman"/>
          <w:sz w:val="28"/>
          <w:szCs w:val="28"/>
        </w:rPr>
        <w:t>представляется целесообразным</w:t>
      </w:r>
      <w:r w:rsidRPr="00581943">
        <w:rPr>
          <w:rFonts w:ascii="Times New Roman" w:hAnsi="Times New Roman"/>
          <w:sz w:val="28"/>
          <w:szCs w:val="28"/>
        </w:rPr>
        <w:t xml:space="preserve"> проведение дополнительн</w:t>
      </w:r>
      <w:r w:rsidR="00C97644">
        <w:rPr>
          <w:rFonts w:ascii="Times New Roman" w:hAnsi="Times New Roman"/>
          <w:sz w:val="28"/>
          <w:szCs w:val="28"/>
        </w:rPr>
        <w:t>ых</w:t>
      </w:r>
      <w:r w:rsidRPr="00581943">
        <w:rPr>
          <w:rFonts w:ascii="Times New Roman" w:hAnsi="Times New Roman"/>
          <w:sz w:val="28"/>
          <w:szCs w:val="28"/>
        </w:rPr>
        <w:t xml:space="preserve"> обучающ</w:t>
      </w:r>
      <w:r w:rsidR="00C97644">
        <w:rPr>
          <w:rFonts w:ascii="Times New Roman" w:hAnsi="Times New Roman"/>
          <w:sz w:val="28"/>
          <w:szCs w:val="28"/>
        </w:rPr>
        <w:t>их мероприятий,</w:t>
      </w:r>
      <w:r w:rsidRPr="00581943">
        <w:rPr>
          <w:rFonts w:ascii="Times New Roman" w:hAnsi="Times New Roman"/>
          <w:sz w:val="28"/>
          <w:szCs w:val="28"/>
        </w:rPr>
        <w:t xml:space="preserve"> как </w:t>
      </w:r>
      <w:r w:rsidR="00C97644">
        <w:rPr>
          <w:rFonts w:ascii="Times New Roman" w:hAnsi="Times New Roman"/>
          <w:sz w:val="28"/>
          <w:szCs w:val="28"/>
        </w:rPr>
        <w:t xml:space="preserve">для </w:t>
      </w:r>
      <w:r w:rsidRPr="00581943">
        <w:rPr>
          <w:rFonts w:ascii="Times New Roman" w:hAnsi="Times New Roman"/>
          <w:sz w:val="28"/>
          <w:szCs w:val="28"/>
        </w:rPr>
        <w:t xml:space="preserve">региональных органов исполнительной власти, так и  </w:t>
      </w:r>
      <w:r w:rsidR="00C97644">
        <w:rPr>
          <w:rFonts w:ascii="Times New Roman" w:hAnsi="Times New Roman"/>
          <w:sz w:val="28"/>
          <w:szCs w:val="28"/>
        </w:rPr>
        <w:t>для органов местного самоуправления</w:t>
      </w:r>
      <w:r w:rsidRPr="00581943">
        <w:rPr>
          <w:rFonts w:ascii="Times New Roman" w:hAnsi="Times New Roman"/>
          <w:sz w:val="28"/>
          <w:szCs w:val="28"/>
        </w:rPr>
        <w:t xml:space="preserve">, том числе при участии </w:t>
      </w:r>
      <w:r w:rsidR="00C97644">
        <w:rPr>
          <w:rFonts w:ascii="Times New Roman" w:hAnsi="Times New Roman"/>
          <w:sz w:val="28"/>
          <w:szCs w:val="28"/>
        </w:rPr>
        <w:t xml:space="preserve">специалистов </w:t>
      </w:r>
      <w:r w:rsidR="00743FB5">
        <w:rPr>
          <w:rFonts w:ascii="Times New Roman" w:hAnsi="Times New Roman"/>
          <w:sz w:val="28"/>
          <w:szCs w:val="28"/>
        </w:rPr>
        <w:t xml:space="preserve">федеральных органов исполнительной власти. </w:t>
      </w:r>
      <w:r w:rsidR="00743FB5" w:rsidRPr="00743FB5">
        <w:rPr>
          <w:rFonts w:ascii="Times New Roman" w:hAnsi="Times New Roman"/>
          <w:sz w:val="28"/>
          <w:szCs w:val="28"/>
        </w:rPr>
        <w:t xml:space="preserve">Минэкономразвития России, ФАС России, </w:t>
      </w:r>
      <w:r w:rsidR="00743FB5" w:rsidRPr="00581943">
        <w:rPr>
          <w:rFonts w:ascii="Times New Roman" w:hAnsi="Times New Roman"/>
          <w:sz w:val="28"/>
          <w:szCs w:val="28"/>
        </w:rPr>
        <w:t>АНО</w:t>
      </w:r>
      <w:r w:rsidR="00743FB5">
        <w:rPr>
          <w:rFonts w:ascii="Times New Roman" w:hAnsi="Times New Roman"/>
          <w:sz w:val="28"/>
          <w:szCs w:val="28"/>
        </w:rPr>
        <w:t> "</w:t>
      </w:r>
      <w:r w:rsidR="00743FB5" w:rsidRPr="00581943">
        <w:rPr>
          <w:rFonts w:ascii="Times New Roman" w:hAnsi="Times New Roman"/>
          <w:sz w:val="28"/>
          <w:szCs w:val="28"/>
        </w:rPr>
        <w:t>Агентство стратегических инициатив по продвижению новых проектов</w:t>
      </w:r>
      <w:r w:rsidR="00743FB5">
        <w:rPr>
          <w:rFonts w:ascii="Times New Roman" w:hAnsi="Times New Roman"/>
          <w:sz w:val="28"/>
          <w:szCs w:val="28"/>
        </w:rPr>
        <w:t xml:space="preserve">", </w:t>
      </w:r>
      <w:r w:rsidR="00743FB5" w:rsidRPr="00743FB5">
        <w:rPr>
          <w:rFonts w:ascii="Times New Roman" w:hAnsi="Times New Roman"/>
          <w:sz w:val="28"/>
          <w:szCs w:val="28"/>
        </w:rPr>
        <w:t>Минэнерго России и  федеральным органам власти, курирующим сферы деятельности социально значимых рынков, рекомендованных Стандартом к включению в Перечни рынков для содействия развитию конкуренции на уровне регионов</w:t>
      </w:r>
      <w:r w:rsidR="00743FB5">
        <w:rPr>
          <w:rFonts w:ascii="Times New Roman" w:hAnsi="Times New Roman"/>
          <w:sz w:val="28"/>
          <w:szCs w:val="28"/>
        </w:rPr>
        <w:t>, предлагается обеспечить</w:t>
      </w:r>
      <w:r w:rsidR="00743FB5" w:rsidRPr="00743FB5">
        <w:rPr>
          <w:rFonts w:ascii="Times New Roman" w:hAnsi="Times New Roman"/>
          <w:sz w:val="28"/>
          <w:szCs w:val="28"/>
        </w:rPr>
        <w:t>:</w:t>
      </w:r>
    </w:p>
    <w:p w:rsidR="00743FB5" w:rsidRPr="00743FB5" w:rsidRDefault="00743FB5" w:rsidP="00743FB5">
      <w:pPr>
        <w:spacing w:after="0" w:line="240" w:lineRule="auto"/>
        <w:ind w:firstLine="708"/>
        <w:jc w:val="both"/>
        <w:rPr>
          <w:rFonts w:ascii="Times New Roman" w:hAnsi="Times New Roman"/>
          <w:sz w:val="28"/>
          <w:szCs w:val="28"/>
        </w:rPr>
      </w:pPr>
      <w:r w:rsidRPr="00743FB5">
        <w:rPr>
          <w:rFonts w:ascii="Times New Roman" w:hAnsi="Times New Roman"/>
          <w:sz w:val="28"/>
          <w:szCs w:val="28"/>
        </w:rPr>
        <w:t xml:space="preserve">1. Организацию в 1 полугодии 2016 года (и далее ежегодно не менее  двух раз в год) обучающих семинаров, "круглых" столов  (в том числе посредством видеосвязи) по вопросам реализации требований Стандарта с участием в данных мероприятиях специалистов органов власти регионов, органов местного самоуправления,  субъектов естественных монополий; </w:t>
      </w:r>
    </w:p>
    <w:p w:rsidR="00743FB5" w:rsidRPr="00743FB5" w:rsidRDefault="00743FB5" w:rsidP="00743FB5">
      <w:pPr>
        <w:spacing w:after="0" w:line="240" w:lineRule="auto"/>
        <w:ind w:firstLine="708"/>
        <w:jc w:val="both"/>
        <w:rPr>
          <w:rFonts w:ascii="Times New Roman" w:hAnsi="Times New Roman"/>
          <w:sz w:val="28"/>
          <w:szCs w:val="28"/>
        </w:rPr>
      </w:pPr>
      <w:r w:rsidRPr="00743FB5">
        <w:rPr>
          <w:rFonts w:ascii="Times New Roman" w:hAnsi="Times New Roman"/>
          <w:sz w:val="28"/>
          <w:szCs w:val="28"/>
        </w:rPr>
        <w:t>2. Разработку в 2016 году методических рекомендаций  по проведению органами исполнительной власти и органами местного самоуправления аналитических исследований конкурентной среды на товарных рынках, позволяющих обеспечить единообразие в подходах к про</w:t>
      </w:r>
      <w:r w:rsidR="00571067">
        <w:rPr>
          <w:rFonts w:ascii="Times New Roman" w:hAnsi="Times New Roman"/>
          <w:sz w:val="28"/>
          <w:szCs w:val="28"/>
        </w:rPr>
        <w:t>ведению данной работы на местах.</w:t>
      </w:r>
    </w:p>
    <w:p w:rsidR="00743FB5" w:rsidRPr="00581943" w:rsidRDefault="00743FB5" w:rsidP="00743FB5">
      <w:pPr>
        <w:spacing w:after="0" w:line="240" w:lineRule="auto"/>
        <w:ind w:firstLine="709"/>
        <w:jc w:val="both"/>
        <w:rPr>
          <w:rFonts w:ascii="Times New Roman" w:hAnsi="Times New Roman"/>
          <w:sz w:val="28"/>
          <w:szCs w:val="28"/>
        </w:rPr>
      </w:pPr>
      <w:r w:rsidRPr="00571067">
        <w:rPr>
          <w:rFonts w:ascii="Times New Roman" w:hAnsi="Times New Roman"/>
          <w:sz w:val="28"/>
          <w:szCs w:val="28"/>
        </w:rPr>
        <w:t xml:space="preserve">Кроме того Росстату, Минэкономразвития России, ФАС России, Минэнерго России предлагается </w:t>
      </w:r>
      <w:r w:rsidR="00571067" w:rsidRPr="00571067">
        <w:rPr>
          <w:rFonts w:ascii="Times New Roman" w:hAnsi="Times New Roman"/>
          <w:sz w:val="28"/>
          <w:szCs w:val="28"/>
        </w:rPr>
        <w:t xml:space="preserve">рассмотреть вопросы </w:t>
      </w:r>
      <w:r w:rsidRPr="00571067">
        <w:rPr>
          <w:rFonts w:ascii="Times New Roman" w:hAnsi="Times New Roman"/>
          <w:sz w:val="28"/>
          <w:szCs w:val="28"/>
        </w:rPr>
        <w:t>по корректировке системы федеральной статистической отчетности для обеспечения субъектов Российской Федерации, органов местного самоуправления необходимой статистической информацией для проведения мониторинга состояния конкуренции на социально значимых рынках, рекомендованных Стандартом к включению в Перечни рынков для содействия развитию конкуренции на уровне регионов</w:t>
      </w:r>
      <w:r w:rsidR="00571067" w:rsidRPr="00571067">
        <w:rPr>
          <w:rFonts w:ascii="Times New Roman" w:hAnsi="Times New Roman"/>
          <w:sz w:val="28"/>
          <w:szCs w:val="28"/>
        </w:rPr>
        <w:t>.</w:t>
      </w:r>
    </w:p>
    <w:p w:rsidR="00571067" w:rsidRDefault="00571067" w:rsidP="0057106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Целесообразно также обеспечить систематическое</w:t>
      </w:r>
      <w:r w:rsidRPr="00743FB5">
        <w:rPr>
          <w:rFonts w:ascii="Times New Roman" w:hAnsi="Times New Roman"/>
          <w:sz w:val="28"/>
          <w:szCs w:val="28"/>
        </w:rPr>
        <w:t> </w:t>
      </w:r>
      <w:r>
        <w:rPr>
          <w:rFonts w:ascii="Times New Roman" w:hAnsi="Times New Roman"/>
          <w:sz w:val="28"/>
          <w:szCs w:val="28"/>
        </w:rPr>
        <w:t>ф</w:t>
      </w:r>
      <w:r w:rsidRPr="00743FB5">
        <w:rPr>
          <w:rFonts w:ascii="Times New Roman" w:hAnsi="Times New Roman"/>
          <w:sz w:val="28"/>
          <w:szCs w:val="28"/>
        </w:rPr>
        <w:t>ормирование аналитических материалов о положительном опыте (мероприятиях) по развитию конкуренции на социально значимых рынках</w:t>
      </w:r>
      <w:r>
        <w:rPr>
          <w:rFonts w:ascii="Times New Roman" w:hAnsi="Times New Roman"/>
          <w:sz w:val="28"/>
          <w:szCs w:val="28"/>
        </w:rPr>
        <w:t>, реализуемом</w:t>
      </w:r>
      <w:r w:rsidRPr="00743FB5">
        <w:rPr>
          <w:rFonts w:ascii="Times New Roman" w:hAnsi="Times New Roman"/>
          <w:sz w:val="28"/>
          <w:szCs w:val="28"/>
        </w:rPr>
        <w:t xml:space="preserve"> в субъектах Российской Федерации</w:t>
      </w:r>
      <w:r>
        <w:rPr>
          <w:rFonts w:ascii="Times New Roman" w:hAnsi="Times New Roman"/>
          <w:sz w:val="28"/>
          <w:szCs w:val="28"/>
        </w:rPr>
        <w:t>.</w:t>
      </w:r>
      <w:r w:rsidRPr="00743FB5">
        <w:rPr>
          <w:rFonts w:ascii="Times New Roman" w:hAnsi="Times New Roman"/>
          <w:sz w:val="28"/>
          <w:szCs w:val="28"/>
        </w:rPr>
        <w:t xml:space="preserve">  </w:t>
      </w:r>
    </w:p>
    <w:p w:rsidR="00C97644" w:rsidRDefault="00571067" w:rsidP="00A66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 Омской области в</w:t>
      </w:r>
      <w:r w:rsidR="00E72657" w:rsidRPr="001F02E9">
        <w:rPr>
          <w:rFonts w:ascii="Times New Roman" w:hAnsi="Times New Roman"/>
          <w:sz w:val="28"/>
          <w:szCs w:val="28"/>
          <w:lang w:eastAsia="ru-RU"/>
        </w:rPr>
        <w:t xml:space="preserve"> числе наиболее успешно реализ</w:t>
      </w:r>
      <w:r w:rsidR="00E72657">
        <w:rPr>
          <w:rFonts w:ascii="Times New Roman" w:hAnsi="Times New Roman"/>
          <w:sz w:val="28"/>
          <w:szCs w:val="28"/>
          <w:lang w:eastAsia="ru-RU"/>
        </w:rPr>
        <w:t xml:space="preserve">уемых </w:t>
      </w:r>
      <w:r w:rsidR="00C97644">
        <w:rPr>
          <w:rFonts w:ascii="Times New Roman" w:hAnsi="Times New Roman"/>
          <w:sz w:val="28"/>
          <w:szCs w:val="28"/>
          <w:lang w:eastAsia="ru-RU"/>
        </w:rPr>
        <w:t xml:space="preserve">направлений </w:t>
      </w:r>
      <w:r w:rsidR="00A668E1">
        <w:rPr>
          <w:rFonts w:ascii="Times New Roman" w:hAnsi="Times New Roman"/>
          <w:sz w:val="28"/>
          <w:szCs w:val="28"/>
          <w:lang w:eastAsia="ru-RU"/>
        </w:rPr>
        <w:t xml:space="preserve">содействия </w:t>
      </w:r>
      <w:r w:rsidR="00E72657" w:rsidRPr="001F02E9">
        <w:rPr>
          <w:rFonts w:ascii="Times New Roman" w:hAnsi="Times New Roman"/>
          <w:sz w:val="28"/>
          <w:szCs w:val="28"/>
          <w:lang w:eastAsia="ru-RU"/>
        </w:rPr>
        <w:t>развити</w:t>
      </w:r>
      <w:r w:rsidR="00A668E1">
        <w:rPr>
          <w:rFonts w:ascii="Times New Roman" w:hAnsi="Times New Roman"/>
          <w:sz w:val="28"/>
          <w:szCs w:val="28"/>
          <w:lang w:eastAsia="ru-RU"/>
        </w:rPr>
        <w:t>ю</w:t>
      </w:r>
      <w:r w:rsidR="00E72657" w:rsidRPr="001F02E9">
        <w:rPr>
          <w:rFonts w:ascii="Times New Roman" w:hAnsi="Times New Roman"/>
          <w:sz w:val="28"/>
          <w:szCs w:val="28"/>
          <w:lang w:eastAsia="ru-RU"/>
        </w:rPr>
        <w:t xml:space="preserve"> конкуренции следует выделить</w:t>
      </w:r>
      <w:r w:rsidR="00A668E1">
        <w:rPr>
          <w:rFonts w:ascii="Times New Roman" w:hAnsi="Times New Roman"/>
          <w:sz w:val="28"/>
          <w:szCs w:val="28"/>
          <w:lang w:eastAsia="ru-RU"/>
        </w:rPr>
        <w:t xml:space="preserve"> государственную поддержку (финансовую, информационную, организационную) хозяйствующих субъектов, реализующих проекты в сфере социального предпринимательства, и в частности  </w:t>
      </w:r>
      <w:r w:rsidR="00A668E1" w:rsidRPr="00A668E1">
        <w:rPr>
          <w:rFonts w:ascii="Times New Roman" w:hAnsi="Times New Roman"/>
          <w:sz w:val="28"/>
          <w:szCs w:val="28"/>
          <w:lang w:eastAsia="ru-RU"/>
        </w:rPr>
        <w:t>на таких рынках услуг  как дошкольное образование, дополнительное образование детей,  социальное обслуживание населения.</w:t>
      </w:r>
    </w:p>
    <w:p w:rsidR="00571067" w:rsidRDefault="00A668E1" w:rsidP="00A66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w:t>
      </w:r>
      <w:r w:rsidRPr="00E72657">
        <w:rPr>
          <w:rFonts w:ascii="Times New Roman" w:hAnsi="Times New Roman"/>
          <w:sz w:val="28"/>
          <w:szCs w:val="28"/>
          <w:lang w:eastAsia="ru-RU"/>
        </w:rPr>
        <w:t xml:space="preserve">одробная информация </w:t>
      </w:r>
      <w:r>
        <w:rPr>
          <w:rFonts w:ascii="Times New Roman" w:hAnsi="Times New Roman"/>
          <w:sz w:val="28"/>
          <w:szCs w:val="28"/>
          <w:lang w:eastAsia="ru-RU"/>
        </w:rPr>
        <w:t xml:space="preserve">по данному направлению деятельности в части </w:t>
      </w:r>
      <w:r w:rsidRPr="00A668E1">
        <w:rPr>
          <w:rFonts w:ascii="Times New Roman" w:hAnsi="Times New Roman"/>
          <w:sz w:val="28"/>
          <w:szCs w:val="28"/>
          <w:lang w:eastAsia="ru-RU"/>
        </w:rPr>
        <w:t>содействи</w:t>
      </w:r>
      <w:r>
        <w:rPr>
          <w:rFonts w:ascii="Times New Roman" w:hAnsi="Times New Roman"/>
          <w:sz w:val="28"/>
          <w:szCs w:val="28"/>
          <w:lang w:eastAsia="ru-RU"/>
        </w:rPr>
        <w:t>я</w:t>
      </w:r>
      <w:r w:rsidRPr="00A668E1">
        <w:rPr>
          <w:rFonts w:ascii="Times New Roman" w:hAnsi="Times New Roman"/>
          <w:sz w:val="28"/>
          <w:szCs w:val="28"/>
          <w:lang w:eastAsia="ru-RU"/>
        </w:rPr>
        <w:t xml:space="preserve">  развити</w:t>
      </w:r>
      <w:r>
        <w:rPr>
          <w:rFonts w:ascii="Times New Roman" w:hAnsi="Times New Roman"/>
          <w:sz w:val="28"/>
          <w:szCs w:val="28"/>
          <w:lang w:eastAsia="ru-RU"/>
        </w:rPr>
        <w:t>я</w:t>
      </w:r>
      <w:r w:rsidRPr="00A668E1">
        <w:rPr>
          <w:rFonts w:ascii="Times New Roman" w:hAnsi="Times New Roman"/>
          <w:sz w:val="28"/>
          <w:szCs w:val="28"/>
          <w:lang w:eastAsia="ru-RU"/>
        </w:rPr>
        <w:t xml:space="preserve"> конкуренции  в рамках внедрения </w:t>
      </w:r>
      <w:r>
        <w:rPr>
          <w:rFonts w:ascii="Times New Roman" w:hAnsi="Times New Roman"/>
          <w:sz w:val="28"/>
          <w:szCs w:val="28"/>
          <w:lang w:eastAsia="ru-RU"/>
        </w:rPr>
        <w:t>С</w:t>
      </w:r>
      <w:r w:rsidRPr="00A668E1">
        <w:rPr>
          <w:rFonts w:ascii="Times New Roman" w:hAnsi="Times New Roman"/>
          <w:sz w:val="28"/>
          <w:szCs w:val="28"/>
          <w:lang w:eastAsia="ru-RU"/>
        </w:rPr>
        <w:t xml:space="preserve">тандарта в </w:t>
      </w:r>
      <w:r>
        <w:rPr>
          <w:rFonts w:ascii="Times New Roman" w:hAnsi="Times New Roman"/>
          <w:sz w:val="28"/>
          <w:szCs w:val="28"/>
          <w:lang w:eastAsia="ru-RU"/>
        </w:rPr>
        <w:t>О</w:t>
      </w:r>
      <w:r w:rsidRPr="00A668E1">
        <w:rPr>
          <w:rFonts w:ascii="Times New Roman" w:hAnsi="Times New Roman"/>
          <w:sz w:val="28"/>
          <w:szCs w:val="28"/>
          <w:lang w:eastAsia="ru-RU"/>
        </w:rPr>
        <w:t xml:space="preserve">мской области </w:t>
      </w:r>
      <w:r w:rsidRPr="00E72657">
        <w:rPr>
          <w:rFonts w:ascii="Times New Roman" w:hAnsi="Times New Roman"/>
          <w:sz w:val="28"/>
          <w:szCs w:val="28"/>
          <w:lang w:eastAsia="ru-RU"/>
        </w:rPr>
        <w:t>представлена в приложении № 14.</w:t>
      </w:r>
      <w:r w:rsidRPr="00571067">
        <w:rPr>
          <w:rFonts w:ascii="Times New Roman" w:hAnsi="Times New Roman"/>
          <w:sz w:val="28"/>
          <w:szCs w:val="28"/>
          <w:lang w:eastAsia="ru-RU"/>
        </w:rPr>
        <w:t xml:space="preserve"> </w:t>
      </w:r>
    </w:p>
    <w:p w:rsidR="00571067" w:rsidRDefault="00571067" w:rsidP="00A668E1">
      <w:pPr>
        <w:pStyle w:val="ConsPlusNormal"/>
        <w:ind w:firstLine="709"/>
        <w:jc w:val="both"/>
        <w:rPr>
          <w:rFonts w:ascii="Times New Roman" w:eastAsia="Times New Roman" w:hAnsi="Times New Roman"/>
          <w:iCs/>
          <w:color w:val="000000"/>
          <w:sz w:val="28"/>
          <w:szCs w:val="28"/>
        </w:rPr>
      </w:pPr>
      <w:r>
        <w:rPr>
          <w:rFonts w:ascii="Times New Roman" w:hAnsi="Times New Roman"/>
          <w:sz w:val="28"/>
          <w:szCs w:val="28"/>
        </w:rPr>
        <w:t xml:space="preserve">В 2016 году в Омской области предполагается </w:t>
      </w:r>
      <w:r w:rsidRPr="00A668E1">
        <w:rPr>
          <w:rFonts w:ascii="Times New Roman" w:hAnsi="Times New Roman"/>
          <w:sz w:val="28"/>
          <w:szCs w:val="28"/>
        </w:rPr>
        <w:t xml:space="preserve">внедрить систему KPI </w:t>
      </w:r>
      <w:r w:rsidR="00310D1E">
        <w:rPr>
          <w:rFonts w:ascii="Times New Roman" w:hAnsi="Times New Roman"/>
          <w:sz w:val="28"/>
          <w:szCs w:val="28"/>
        </w:rPr>
        <w:t xml:space="preserve"> и рейтингов </w:t>
      </w:r>
      <w:r w:rsidRPr="00A668E1">
        <w:rPr>
          <w:rFonts w:ascii="Times New Roman" w:hAnsi="Times New Roman"/>
          <w:sz w:val="28"/>
          <w:szCs w:val="28"/>
        </w:rPr>
        <w:t xml:space="preserve">для оценки эффективности работы </w:t>
      </w:r>
      <w:r>
        <w:rPr>
          <w:rFonts w:ascii="Times New Roman" w:hAnsi="Times New Roman"/>
          <w:sz w:val="28"/>
          <w:szCs w:val="28"/>
        </w:rPr>
        <w:t xml:space="preserve">органов исполнительной власти Омской области и органов местного самоуправления Омской области </w:t>
      </w:r>
      <w:r w:rsidRPr="00A668E1">
        <w:rPr>
          <w:rFonts w:ascii="Times New Roman" w:hAnsi="Times New Roman"/>
          <w:sz w:val="28"/>
          <w:szCs w:val="28"/>
        </w:rPr>
        <w:t xml:space="preserve">в части </w:t>
      </w:r>
      <w:r w:rsidR="00591969" w:rsidRPr="00A668E1">
        <w:rPr>
          <w:rFonts w:ascii="Times New Roman" w:hAnsi="Times New Roman"/>
          <w:sz w:val="28"/>
          <w:szCs w:val="28"/>
        </w:rPr>
        <w:t>их</w:t>
      </w:r>
      <w:r w:rsidR="00591969">
        <w:rPr>
          <w:rFonts w:ascii="Times New Roman" w:eastAsia="Times New Roman" w:hAnsi="Times New Roman"/>
          <w:iCs/>
          <w:color w:val="000000"/>
          <w:sz w:val="28"/>
          <w:szCs w:val="28"/>
        </w:rPr>
        <w:t xml:space="preserve"> содействия </w:t>
      </w:r>
      <w:r w:rsidRPr="00253621">
        <w:rPr>
          <w:rFonts w:ascii="Times New Roman" w:eastAsia="Times New Roman" w:hAnsi="Times New Roman"/>
          <w:iCs/>
          <w:color w:val="000000"/>
          <w:sz w:val="28"/>
          <w:szCs w:val="28"/>
        </w:rPr>
        <w:t>развития конкуренции</w:t>
      </w:r>
      <w:r>
        <w:rPr>
          <w:rFonts w:ascii="Times New Roman" w:eastAsia="Times New Roman" w:hAnsi="Times New Roman"/>
          <w:iCs/>
          <w:color w:val="000000"/>
          <w:sz w:val="28"/>
          <w:szCs w:val="28"/>
        </w:rPr>
        <w:t xml:space="preserve"> в регионе.</w:t>
      </w:r>
    </w:p>
    <w:p w:rsidR="00571067" w:rsidRDefault="00743FB5" w:rsidP="00743FB5">
      <w:pPr>
        <w:pStyle w:val="ConsPlusNormal"/>
        <w:ind w:firstLine="709"/>
        <w:jc w:val="both"/>
        <w:rPr>
          <w:rFonts w:ascii="Times New Roman" w:hAnsi="Times New Roman"/>
          <w:sz w:val="28"/>
          <w:szCs w:val="28"/>
        </w:rPr>
      </w:pPr>
      <w:bookmarkStart w:id="72" w:name="_Toc443481660"/>
      <w:r w:rsidRPr="0081138B">
        <w:rPr>
          <w:rFonts w:ascii="Times New Roman" w:hAnsi="Times New Roman"/>
          <w:sz w:val="28"/>
          <w:szCs w:val="28"/>
        </w:rPr>
        <w:t>Согласно требованиям Стандарта Доклад утвер</w:t>
      </w:r>
      <w:r w:rsidR="00310D1E">
        <w:rPr>
          <w:rFonts w:ascii="Times New Roman" w:hAnsi="Times New Roman"/>
          <w:sz w:val="28"/>
          <w:szCs w:val="28"/>
        </w:rPr>
        <w:t>жден</w:t>
      </w:r>
      <w:r w:rsidRPr="0081138B">
        <w:rPr>
          <w:rFonts w:ascii="Times New Roman" w:hAnsi="Times New Roman"/>
          <w:sz w:val="28"/>
          <w:szCs w:val="28"/>
        </w:rPr>
        <w:t xml:space="preserve"> решением Совета по инвестиционной деятельности и развитию конкуренции при Губернаторе Омской области</w:t>
      </w:r>
      <w:r w:rsidR="00310D1E">
        <w:rPr>
          <w:rFonts w:ascii="Times New Roman" w:hAnsi="Times New Roman"/>
          <w:sz w:val="28"/>
          <w:szCs w:val="28"/>
        </w:rPr>
        <w:t xml:space="preserve"> от 3 марта 2016 года,</w:t>
      </w:r>
      <w:r w:rsidRPr="0081138B">
        <w:rPr>
          <w:rFonts w:ascii="Times New Roman" w:hAnsi="Times New Roman"/>
          <w:sz w:val="28"/>
          <w:szCs w:val="28"/>
        </w:rPr>
        <w:t xml:space="preserve"> обеспеч</w:t>
      </w:r>
      <w:r w:rsidR="00310D1E">
        <w:rPr>
          <w:rFonts w:ascii="Times New Roman" w:hAnsi="Times New Roman"/>
          <w:sz w:val="28"/>
          <w:szCs w:val="28"/>
        </w:rPr>
        <w:t>ено</w:t>
      </w:r>
      <w:r w:rsidRPr="0081138B">
        <w:rPr>
          <w:rFonts w:ascii="Times New Roman" w:hAnsi="Times New Roman"/>
          <w:sz w:val="28"/>
          <w:szCs w:val="28"/>
        </w:rPr>
        <w:t xml:space="preserve"> его </w:t>
      </w:r>
      <w:r w:rsidR="00310D1E">
        <w:rPr>
          <w:rFonts w:ascii="Times New Roman" w:hAnsi="Times New Roman"/>
          <w:sz w:val="28"/>
          <w:szCs w:val="28"/>
        </w:rPr>
        <w:t xml:space="preserve">своевременное </w:t>
      </w:r>
      <w:r w:rsidRPr="0081138B">
        <w:rPr>
          <w:rFonts w:ascii="Times New Roman" w:hAnsi="Times New Roman"/>
          <w:sz w:val="28"/>
          <w:szCs w:val="28"/>
        </w:rPr>
        <w:t xml:space="preserve">направление </w:t>
      </w:r>
      <w:r w:rsidRPr="008E1329">
        <w:rPr>
          <w:rFonts w:ascii="Times New Roman" w:hAnsi="Times New Roman"/>
          <w:sz w:val="28"/>
          <w:szCs w:val="28"/>
        </w:rPr>
        <w:t>в Ф</w:t>
      </w:r>
      <w:r>
        <w:rPr>
          <w:rFonts w:ascii="Times New Roman" w:hAnsi="Times New Roman"/>
          <w:sz w:val="28"/>
          <w:szCs w:val="28"/>
        </w:rPr>
        <w:t xml:space="preserve">АС России, </w:t>
      </w:r>
      <w:r w:rsidRPr="008E1329">
        <w:rPr>
          <w:rFonts w:ascii="Times New Roman" w:hAnsi="Times New Roman"/>
          <w:sz w:val="28"/>
          <w:szCs w:val="28"/>
        </w:rPr>
        <w:t>Мин</w:t>
      </w:r>
      <w:r>
        <w:rPr>
          <w:rFonts w:ascii="Times New Roman" w:hAnsi="Times New Roman"/>
          <w:sz w:val="28"/>
          <w:szCs w:val="28"/>
        </w:rPr>
        <w:t>экономразвития России</w:t>
      </w:r>
      <w:r w:rsidRPr="008E1329">
        <w:rPr>
          <w:rFonts w:ascii="Times New Roman" w:hAnsi="Times New Roman"/>
          <w:sz w:val="28"/>
          <w:szCs w:val="28"/>
        </w:rPr>
        <w:t>, Аналитический центр при Пра</w:t>
      </w:r>
      <w:r w:rsidR="00AA0C9A">
        <w:rPr>
          <w:rFonts w:ascii="Times New Roman" w:hAnsi="Times New Roman"/>
          <w:sz w:val="28"/>
          <w:szCs w:val="28"/>
        </w:rPr>
        <w:t>вительстве Российской Федерации,</w:t>
      </w:r>
      <w:r w:rsidRPr="008E1329">
        <w:rPr>
          <w:rFonts w:ascii="Times New Roman" w:hAnsi="Times New Roman"/>
          <w:sz w:val="28"/>
          <w:szCs w:val="28"/>
        </w:rPr>
        <w:t xml:space="preserve"> Агентство стратегических инициати</w:t>
      </w:r>
      <w:r w:rsidR="00AA0C9A">
        <w:rPr>
          <w:rFonts w:ascii="Times New Roman" w:hAnsi="Times New Roman"/>
          <w:sz w:val="28"/>
          <w:szCs w:val="28"/>
        </w:rPr>
        <w:t>в по продвижению новых проектов</w:t>
      </w:r>
      <w:r w:rsidRPr="008E1329">
        <w:rPr>
          <w:rFonts w:ascii="Times New Roman" w:hAnsi="Times New Roman"/>
          <w:sz w:val="28"/>
          <w:szCs w:val="28"/>
        </w:rPr>
        <w:t xml:space="preserve">. </w:t>
      </w:r>
    </w:p>
    <w:p w:rsidR="00743FB5" w:rsidRDefault="00743FB5" w:rsidP="00743FB5">
      <w:pPr>
        <w:pStyle w:val="ConsPlusNormal"/>
        <w:ind w:firstLine="709"/>
        <w:jc w:val="both"/>
        <w:rPr>
          <w:rFonts w:ascii="Times New Roman" w:hAnsi="Times New Roman"/>
          <w:sz w:val="28"/>
          <w:szCs w:val="28"/>
        </w:rPr>
      </w:pPr>
      <w:r>
        <w:rPr>
          <w:rFonts w:ascii="Times New Roman" w:hAnsi="Times New Roman"/>
          <w:sz w:val="28"/>
          <w:szCs w:val="28"/>
        </w:rPr>
        <w:t>Данные</w:t>
      </w:r>
      <w:r w:rsidRPr="008E1329">
        <w:rPr>
          <w:rFonts w:ascii="Times New Roman" w:hAnsi="Times New Roman"/>
          <w:sz w:val="28"/>
          <w:szCs w:val="28"/>
        </w:rPr>
        <w:t xml:space="preserve"> Докладов субъектов Российской Федерации </w:t>
      </w:r>
      <w:r>
        <w:rPr>
          <w:rFonts w:ascii="Times New Roman" w:hAnsi="Times New Roman"/>
          <w:sz w:val="28"/>
          <w:szCs w:val="28"/>
        </w:rPr>
        <w:t xml:space="preserve">в дальнейшем </w:t>
      </w:r>
      <w:r w:rsidRPr="008E1329">
        <w:rPr>
          <w:rFonts w:ascii="Times New Roman" w:hAnsi="Times New Roman"/>
          <w:sz w:val="28"/>
          <w:szCs w:val="28"/>
        </w:rPr>
        <w:t>буд</w:t>
      </w:r>
      <w:r>
        <w:rPr>
          <w:rFonts w:ascii="Times New Roman" w:hAnsi="Times New Roman"/>
          <w:sz w:val="28"/>
          <w:szCs w:val="28"/>
        </w:rPr>
        <w:t xml:space="preserve">ут </w:t>
      </w:r>
      <w:r w:rsidRPr="008E1329">
        <w:rPr>
          <w:rFonts w:ascii="Times New Roman" w:hAnsi="Times New Roman"/>
          <w:sz w:val="28"/>
          <w:szCs w:val="28"/>
        </w:rPr>
        <w:t xml:space="preserve">учитываться </w:t>
      </w:r>
      <w:r>
        <w:rPr>
          <w:rFonts w:ascii="Times New Roman" w:hAnsi="Times New Roman"/>
          <w:sz w:val="28"/>
          <w:szCs w:val="28"/>
        </w:rPr>
        <w:t xml:space="preserve">Правительством Российской Федерации </w:t>
      </w:r>
      <w:r w:rsidRPr="008E1329">
        <w:rPr>
          <w:rFonts w:ascii="Times New Roman" w:hAnsi="Times New Roman"/>
          <w:sz w:val="28"/>
          <w:szCs w:val="28"/>
        </w:rPr>
        <w:t xml:space="preserve">при </w:t>
      </w:r>
      <w:r>
        <w:rPr>
          <w:rFonts w:ascii="Times New Roman" w:hAnsi="Times New Roman"/>
          <w:sz w:val="28"/>
          <w:szCs w:val="28"/>
        </w:rPr>
        <w:t>определении</w:t>
      </w:r>
      <w:r w:rsidRPr="008E1329">
        <w:rPr>
          <w:rFonts w:ascii="Times New Roman" w:hAnsi="Times New Roman"/>
          <w:sz w:val="28"/>
          <w:szCs w:val="28"/>
        </w:rPr>
        <w:t xml:space="preserve"> оценки эффективности деятельности глав </w:t>
      </w:r>
      <w:r>
        <w:rPr>
          <w:rFonts w:ascii="Times New Roman" w:hAnsi="Times New Roman"/>
          <w:sz w:val="28"/>
          <w:szCs w:val="28"/>
        </w:rPr>
        <w:t xml:space="preserve">российских </w:t>
      </w:r>
      <w:r w:rsidRPr="008E1329">
        <w:rPr>
          <w:rFonts w:ascii="Times New Roman" w:hAnsi="Times New Roman"/>
          <w:sz w:val="28"/>
          <w:szCs w:val="28"/>
        </w:rPr>
        <w:t>регионов</w:t>
      </w:r>
      <w:r>
        <w:rPr>
          <w:rFonts w:ascii="Times New Roman" w:hAnsi="Times New Roman"/>
          <w:sz w:val="28"/>
          <w:szCs w:val="28"/>
        </w:rPr>
        <w:t xml:space="preserve"> и способствовать </w:t>
      </w:r>
      <w:r w:rsidRPr="008E1329">
        <w:rPr>
          <w:rFonts w:ascii="Times New Roman" w:hAnsi="Times New Roman"/>
          <w:sz w:val="28"/>
          <w:szCs w:val="28"/>
        </w:rPr>
        <w:t>выстр</w:t>
      </w:r>
      <w:r>
        <w:rPr>
          <w:rFonts w:ascii="Times New Roman" w:hAnsi="Times New Roman"/>
          <w:sz w:val="28"/>
          <w:szCs w:val="28"/>
        </w:rPr>
        <w:t xml:space="preserve">аиванию </w:t>
      </w:r>
      <w:r w:rsidRPr="008E1329">
        <w:rPr>
          <w:rFonts w:ascii="Times New Roman" w:hAnsi="Times New Roman"/>
          <w:sz w:val="28"/>
          <w:szCs w:val="28"/>
        </w:rPr>
        <w:t>прозрачн</w:t>
      </w:r>
      <w:r>
        <w:rPr>
          <w:rFonts w:ascii="Times New Roman" w:hAnsi="Times New Roman"/>
          <w:sz w:val="28"/>
          <w:szCs w:val="28"/>
        </w:rPr>
        <w:t>ой</w:t>
      </w:r>
      <w:r w:rsidRPr="008E1329">
        <w:rPr>
          <w:rFonts w:ascii="Times New Roman" w:hAnsi="Times New Roman"/>
          <w:sz w:val="28"/>
          <w:szCs w:val="28"/>
        </w:rPr>
        <w:t>, эффективн</w:t>
      </w:r>
      <w:r>
        <w:rPr>
          <w:rFonts w:ascii="Times New Roman" w:hAnsi="Times New Roman"/>
          <w:sz w:val="28"/>
          <w:szCs w:val="28"/>
        </w:rPr>
        <w:t>ой</w:t>
      </w:r>
      <w:r w:rsidRPr="008E1329">
        <w:rPr>
          <w:rFonts w:ascii="Times New Roman" w:hAnsi="Times New Roman"/>
          <w:sz w:val="28"/>
          <w:szCs w:val="28"/>
        </w:rPr>
        <w:t xml:space="preserve"> систем</w:t>
      </w:r>
      <w:r>
        <w:rPr>
          <w:rFonts w:ascii="Times New Roman" w:hAnsi="Times New Roman"/>
          <w:sz w:val="28"/>
          <w:szCs w:val="28"/>
        </w:rPr>
        <w:t>ы</w:t>
      </w:r>
      <w:r w:rsidRPr="008E1329">
        <w:rPr>
          <w:rFonts w:ascii="Times New Roman" w:hAnsi="Times New Roman"/>
          <w:sz w:val="28"/>
          <w:szCs w:val="28"/>
        </w:rPr>
        <w:t xml:space="preserve"> взаимодействия </w:t>
      </w:r>
      <w:r>
        <w:rPr>
          <w:rFonts w:ascii="Times New Roman" w:hAnsi="Times New Roman"/>
          <w:sz w:val="28"/>
          <w:szCs w:val="28"/>
        </w:rPr>
        <w:t xml:space="preserve">органов </w:t>
      </w:r>
      <w:r w:rsidRPr="008E1329">
        <w:rPr>
          <w:rFonts w:ascii="Times New Roman" w:hAnsi="Times New Roman"/>
          <w:sz w:val="28"/>
          <w:szCs w:val="28"/>
        </w:rPr>
        <w:t xml:space="preserve">власти и бизнеса </w:t>
      </w:r>
      <w:r>
        <w:rPr>
          <w:rFonts w:ascii="Times New Roman" w:hAnsi="Times New Roman"/>
          <w:sz w:val="28"/>
          <w:szCs w:val="28"/>
        </w:rPr>
        <w:t xml:space="preserve">по </w:t>
      </w:r>
      <w:r w:rsidRPr="008E1329">
        <w:rPr>
          <w:rFonts w:ascii="Times New Roman" w:hAnsi="Times New Roman"/>
          <w:sz w:val="28"/>
          <w:szCs w:val="28"/>
        </w:rPr>
        <w:t>развити</w:t>
      </w:r>
      <w:r>
        <w:rPr>
          <w:rFonts w:ascii="Times New Roman" w:hAnsi="Times New Roman"/>
          <w:sz w:val="28"/>
          <w:szCs w:val="28"/>
        </w:rPr>
        <w:t>ю</w:t>
      </w:r>
      <w:r w:rsidRPr="008E1329">
        <w:rPr>
          <w:rFonts w:ascii="Times New Roman" w:hAnsi="Times New Roman"/>
          <w:sz w:val="28"/>
          <w:szCs w:val="28"/>
        </w:rPr>
        <w:t xml:space="preserve"> конкуренции в интересах потребителей </w:t>
      </w:r>
      <w:r>
        <w:rPr>
          <w:rFonts w:ascii="Times New Roman" w:hAnsi="Times New Roman"/>
          <w:sz w:val="28"/>
          <w:szCs w:val="28"/>
        </w:rPr>
        <w:t xml:space="preserve">и </w:t>
      </w:r>
      <w:r w:rsidRPr="008E1329">
        <w:rPr>
          <w:rFonts w:ascii="Times New Roman" w:hAnsi="Times New Roman"/>
          <w:sz w:val="28"/>
          <w:szCs w:val="28"/>
        </w:rPr>
        <w:t>предпринимател</w:t>
      </w:r>
      <w:r>
        <w:rPr>
          <w:rFonts w:ascii="Times New Roman" w:hAnsi="Times New Roman"/>
          <w:sz w:val="28"/>
          <w:szCs w:val="28"/>
        </w:rPr>
        <w:t>ей.</w:t>
      </w:r>
    </w:p>
    <w:p w:rsidR="00743FB5" w:rsidRDefault="00743FB5" w:rsidP="00743FB5">
      <w:pPr>
        <w:pStyle w:val="ConsPlusNormal"/>
        <w:ind w:firstLine="709"/>
        <w:jc w:val="both"/>
        <w:rPr>
          <w:rFonts w:ascii="Times New Roman" w:hAnsi="Times New Roman"/>
          <w:sz w:val="28"/>
          <w:szCs w:val="28"/>
        </w:rPr>
      </w:pPr>
    </w:p>
    <w:p w:rsidR="00504219" w:rsidRDefault="00504219" w:rsidP="009313EF">
      <w:pPr>
        <w:jc w:val="center"/>
        <w:rPr>
          <w:lang w:eastAsia="ru-RU"/>
        </w:rPr>
      </w:pPr>
      <w:r w:rsidRPr="00E72657">
        <w:rPr>
          <w:lang w:eastAsia="ru-RU"/>
        </w:rPr>
        <w:t>______________________</w:t>
      </w:r>
      <w:bookmarkEnd w:id="72"/>
    </w:p>
    <w:sectPr w:rsidR="00504219" w:rsidSect="000B080B">
      <w:headerReference w:type="default" r:id="rId92"/>
      <w:pgSz w:w="11906" w:h="16838"/>
      <w:pgMar w:top="964" w:right="851" w:bottom="992"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FF8" w:rsidRDefault="005F0FF8" w:rsidP="00264F68">
      <w:pPr>
        <w:spacing w:after="0" w:line="240" w:lineRule="auto"/>
      </w:pPr>
      <w:r>
        <w:separator/>
      </w:r>
    </w:p>
  </w:endnote>
  <w:endnote w:type="continuationSeparator" w:id="1">
    <w:p w:rsidR="005F0FF8" w:rsidRDefault="005F0FF8" w:rsidP="00264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
    <w:altName w:val="Arial Unicode MS"/>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FF8" w:rsidRDefault="005F0FF8" w:rsidP="00264F68">
      <w:pPr>
        <w:spacing w:after="0" w:line="240" w:lineRule="auto"/>
      </w:pPr>
      <w:r>
        <w:separator/>
      </w:r>
    </w:p>
  </w:footnote>
  <w:footnote w:type="continuationSeparator" w:id="1">
    <w:p w:rsidR="005F0FF8" w:rsidRDefault="005F0FF8" w:rsidP="00264F68">
      <w:pPr>
        <w:spacing w:after="0" w:line="240" w:lineRule="auto"/>
      </w:pPr>
      <w:r>
        <w:continuationSeparator/>
      </w:r>
    </w:p>
  </w:footnote>
  <w:footnote w:id="2">
    <w:p w:rsidR="00A668E1" w:rsidRPr="00483943" w:rsidRDefault="00A668E1" w:rsidP="000F138B">
      <w:pPr>
        <w:pStyle w:val="afe"/>
        <w:jc w:val="both"/>
        <w:rPr>
          <w:sz w:val="18"/>
          <w:szCs w:val="18"/>
        </w:rPr>
      </w:pPr>
      <w:r>
        <w:rPr>
          <w:rStyle w:val="aff0"/>
        </w:rPr>
        <w:footnoteRef/>
      </w:r>
      <w:r>
        <w:t xml:space="preserve"> </w:t>
      </w:r>
      <w:r w:rsidRPr="00483943">
        <w:rPr>
          <w:bCs/>
          <w:sz w:val="18"/>
          <w:szCs w:val="18"/>
        </w:rPr>
        <w:t>оборот организаций</w:t>
      </w:r>
      <w:r w:rsidRPr="00483943">
        <w:rPr>
          <w:b/>
          <w:bCs/>
          <w:sz w:val="18"/>
          <w:szCs w:val="18"/>
        </w:rPr>
        <w:t xml:space="preserve"> </w:t>
      </w:r>
      <w:r w:rsidRPr="00483943">
        <w:rPr>
          <w:sz w:val="18"/>
          <w:szCs w:val="18"/>
        </w:rPr>
        <w:t>включает стоимость отгруженных товаров собственного производства, выполненных работ и услуг собственными силами, а также выручку от продажи приобретенных на стороне товаров (без налога на добавленную стоимость, акцизов и других аналогичных обязательных платежей).</w:t>
      </w:r>
    </w:p>
    <w:p w:rsidR="00A668E1" w:rsidRPr="00483943" w:rsidRDefault="00A668E1" w:rsidP="00F451A2">
      <w:pPr>
        <w:pStyle w:val="afe"/>
      </w:pPr>
    </w:p>
    <w:p w:rsidR="00A668E1" w:rsidRDefault="00A668E1" w:rsidP="00F451A2">
      <w:pPr>
        <w:pStyle w:val="af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8E1" w:rsidRPr="001E711D" w:rsidRDefault="009E31AC" w:rsidP="00EA7119">
    <w:pPr>
      <w:pStyle w:val="a9"/>
      <w:jc w:val="center"/>
    </w:pPr>
    <w:r w:rsidRPr="001E711D">
      <w:rPr>
        <w:rFonts w:ascii="Times New Roman" w:hAnsi="Times New Roman"/>
      </w:rPr>
      <w:fldChar w:fldCharType="begin"/>
    </w:r>
    <w:r w:rsidR="00A668E1" w:rsidRPr="001E711D">
      <w:rPr>
        <w:rFonts w:ascii="Times New Roman" w:hAnsi="Times New Roman"/>
      </w:rPr>
      <w:instrText xml:space="preserve"> PAGE   \* MERGEFORMAT </w:instrText>
    </w:r>
    <w:r w:rsidRPr="001E711D">
      <w:rPr>
        <w:rFonts w:ascii="Times New Roman" w:hAnsi="Times New Roman"/>
      </w:rPr>
      <w:fldChar w:fldCharType="separate"/>
    </w:r>
    <w:r w:rsidR="00AA0C9A">
      <w:rPr>
        <w:rFonts w:ascii="Times New Roman" w:hAnsi="Times New Roman"/>
        <w:noProof/>
      </w:rPr>
      <w:t>135</w:t>
    </w:r>
    <w:r w:rsidRPr="001E711D">
      <w:rPr>
        <w:rFonts w:ascii="Times New Roman" w:hAnsi="Times New Roman"/>
      </w:rPr>
      <w:fldChar w:fldCharType="end"/>
    </w:r>
  </w:p>
  <w:p w:rsidR="00A668E1" w:rsidRDefault="00A668E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F408C"/>
    <w:multiLevelType w:val="multilevel"/>
    <w:tmpl w:val="E4148310"/>
    <w:lvl w:ilvl="0">
      <w:start w:val="1"/>
      <w:numFmt w:val="decimal"/>
      <w:lvlText w:val="%1."/>
      <w:lvlJc w:val="left"/>
      <w:pPr>
        <w:tabs>
          <w:tab w:val="num" w:pos="900"/>
        </w:tabs>
        <w:ind w:left="900" w:hanging="360"/>
      </w:pPr>
      <w:rPr>
        <w:rFonts w:cs="Times New Roman" w:hint="default"/>
        <w:color w:val="auto"/>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1">
    <w:nsid w:val="11B63733"/>
    <w:multiLevelType w:val="hybridMultilevel"/>
    <w:tmpl w:val="507C3694"/>
    <w:lvl w:ilvl="0" w:tplc="411E8BA8">
      <w:start w:val="1"/>
      <w:numFmt w:val="decimal"/>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1A241703"/>
    <w:multiLevelType w:val="multilevel"/>
    <w:tmpl w:val="F0188C4E"/>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6C34D4A"/>
    <w:multiLevelType w:val="hybridMultilevel"/>
    <w:tmpl w:val="919CB3D8"/>
    <w:lvl w:ilvl="0" w:tplc="1F369A42">
      <w:start w:val="1"/>
      <w:numFmt w:val="bullet"/>
      <w:pStyle w:val="075"/>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
    <w:nsid w:val="2EE07ACC"/>
    <w:multiLevelType w:val="hybridMultilevel"/>
    <w:tmpl w:val="8370F654"/>
    <w:lvl w:ilvl="0" w:tplc="0F3E2C42">
      <w:start w:val="1"/>
      <w:numFmt w:val="decimal"/>
      <w:pStyle w:val="14pt063"/>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32D265E1"/>
    <w:multiLevelType w:val="hybridMultilevel"/>
    <w:tmpl w:val="A9D848DA"/>
    <w:lvl w:ilvl="0" w:tplc="3B3853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724245"/>
    <w:multiLevelType w:val="hybridMultilevel"/>
    <w:tmpl w:val="1F1E2046"/>
    <w:lvl w:ilvl="0" w:tplc="A058E644">
      <w:start w:val="1"/>
      <w:numFmt w:val="decimal"/>
      <w:pStyle w:val="4"/>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DC27182"/>
    <w:multiLevelType w:val="hybridMultilevel"/>
    <w:tmpl w:val="CEBC865C"/>
    <w:lvl w:ilvl="0" w:tplc="40E042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E307217"/>
    <w:multiLevelType w:val="hybridMultilevel"/>
    <w:tmpl w:val="ADDC4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327B69"/>
    <w:multiLevelType w:val="hybridMultilevel"/>
    <w:tmpl w:val="FF76D6EE"/>
    <w:lvl w:ilvl="0" w:tplc="D862C2A6">
      <w:start w:val="1"/>
      <w:numFmt w:val="decimal"/>
      <w:lvlText w:val="%1."/>
      <w:lvlJc w:val="left"/>
      <w:pPr>
        <w:ind w:left="1728" w:hanging="10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4B8D20D0"/>
    <w:multiLevelType w:val="multilevel"/>
    <w:tmpl w:val="F06AA8FA"/>
    <w:lvl w:ilvl="0">
      <w:start w:val="2"/>
      <w:numFmt w:val="decimal"/>
      <w:lvlText w:val="%1"/>
      <w:lvlJc w:val="left"/>
      <w:pPr>
        <w:ind w:left="600" w:hanging="600"/>
      </w:pPr>
      <w:rPr>
        <w:rFonts w:cs="Times New Roman" w:hint="default"/>
      </w:rPr>
    </w:lvl>
    <w:lvl w:ilvl="1">
      <w:start w:val="3"/>
      <w:numFmt w:val="decimal"/>
      <w:lvlText w:val="%1.%2"/>
      <w:lvlJc w:val="left"/>
      <w:pPr>
        <w:ind w:left="1315" w:hanging="600"/>
      </w:pPr>
      <w:rPr>
        <w:rFonts w:cs="Times New Roman" w:hint="default"/>
      </w:rPr>
    </w:lvl>
    <w:lvl w:ilvl="2">
      <w:start w:val="3"/>
      <w:numFmt w:val="decimal"/>
      <w:lvlText w:val="%1.%2.%3"/>
      <w:lvlJc w:val="left"/>
      <w:pPr>
        <w:ind w:left="2150" w:hanging="720"/>
      </w:pPr>
      <w:rPr>
        <w:rFonts w:cs="Times New Roman" w:hint="default"/>
      </w:rPr>
    </w:lvl>
    <w:lvl w:ilvl="3">
      <w:start w:val="1"/>
      <w:numFmt w:val="decimal"/>
      <w:lvlText w:val="%1.%2.%3.%4"/>
      <w:lvlJc w:val="left"/>
      <w:pPr>
        <w:ind w:left="3225" w:hanging="1080"/>
      </w:pPr>
      <w:rPr>
        <w:rFonts w:cs="Times New Roman" w:hint="default"/>
      </w:rPr>
    </w:lvl>
    <w:lvl w:ilvl="4">
      <w:start w:val="1"/>
      <w:numFmt w:val="decimal"/>
      <w:lvlText w:val="%1.%2.%3.%4.%5"/>
      <w:lvlJc w:val="left"/>
      <w:pPr>
        <w:ind w:left="3940" w:hanging="1080"/>
      </w:pPr>
      <w:rPr>
        <w:rFonts w:cs="Times New Roman" w:hint="default"/>
      </w:rPr>
    </w:lvl>
    <w:lvl w:ilvl="5">
      <w:start w:val="1"/>
      <w:numFmt w:val="decimal"/>
      <w:lvlText w:val="%1.%2.%3.%4.%5.%6"/>
      <w:lvlJc w:val="left"/>
      <w:pPr>
        <w:ind w:left="5015" w:hanging="1440"/>
      </w:pPr>
      <w:rPr>
        <w:rFonts w:cs="Times New Roman" w:hint="default"/>
      </w:rPr>
    </w:lvl>
    <w:lvl w:ilvl="6">
      <w:start w:val="1"/>
      <w:numFmt w:val="decimal"/>
      <w:lvlText w:val="%1.%2.%3.%4.%5.%6.%7"/>
      <w:lvlJc w:val="left"/>
      <w:pPr>
        <w:ind w:left="5730" w:hanging="1440"/>
      </w:pPr>
      <w:rPr>
        <w:rFonts w:cs="Times New Roman" w:hint="default"/>
      </w:rPr>
    </w:lvl>
    <w:lvl w:ilvl="7">
      <w:start w:val="1"/>
      <w:numFmt w:val="decimal"/>
      <w:lvlText w:val="%1.%2.%3.%4.%5.%6.%7.%8"/>
      <w:lvlJc w:val="left"/>
      <w:pPr>
        <w:ind w:left="6805" w:hanging="1800"/>
      </w:pPr>
      <w:rPr>
        <w:rFonts w:cs="Times New Roman" w:hint="default"/>
      </w:rPr>
    </w:lvl>
    <w:lvl w:ilvl="8">
      <w:start w:val="1"/>
      <w:numFmt w:val="decimal"/>
      <w:lvlText w:val="%1.%2.%3.%4.%5.%6.%7.%8.%9"/>
      <w:lvlJc w:val="left"/>
      <w:pPr>
        <w:ind w:left="7880" w:hanging="2160"/>
      </w:pPr>
      <w:rPr>
        <w:rFonts w:cs="Times New Roman" w:hint="default"/>
      </w:rPr>
    </w:lvl>
  </w:abstractNum>
  <w:abstractNum w:abstractNumId="11">
    <w:nsid w:val="50EF149E"/>
    <w:multiLevelType w:val="hybridMultilevel"/>
    <w:tmpl w:val="A97A54D8"/>
    <w:lvl w:ilvl="0" w:tplc="921E0F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55BB3471"/>
    <w:multiLevelType w:val="hybridMultilevel"/>
    <w:tmpl w:val="FA7E5C28"/>
    <w:lvl w:ilvl="0" w:tplc="37705658">
      <w:start w:val="8"/>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57367DDE"/>
    <w:multiLevelType w:val="hybridMultilevel"/>
    <w:tmpl w:val="8C729554"/>
    <w:lvl w:ilvl="0" w:tplc="C89ECE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2992608"/>
    <w:multiLevelType w:val="multilevel"/>
    <w:tmpl w:val="2B84DEC8"/>
    <w:lvl w:ilvl="0">
      <w:start w:val="1"/>
      <w:numFmt w:val="decimal"/>
      <w:lvlText w:val="%1."/>
      <w:lvlJc w:val="left"/>
      <w:pPr>
        <w:ind w:left="1070" w:hanging="360"/>
      </w:pPr>
      <w:rPr>
        <w:rFonts w:cs="Times New Roman" w:hint="default"/>
      </w:rPr>
    </w:lvl>
    <w:lvl w:ilvl="1">
      <w:start w:val="3"/>
      <w:numFmt w:val="decimal"/>
      <w:isLgl/>
      <w:lvlText w:val="%1.%2."/>
      <w:lvlJc w:val="left"/>
      <w:pPr>
        <w:ind w:left="1430"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15">
    <w:nsid w:val="75A47369"/>
    <w:multiLevelType w:val="hybridMultilevel"/>
    <w:tmpl w:val="ED30F36E"/>
    <w:lvl w:ilvl="0" w:tplc="055AC73A">
      <w:start w:val="1"/>
      <w:numFmt w:val="upperRoman"/>
      <w:pStyle w:val="1"/>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EF72E2E"/>
    <w:multiLevelType w:val="hybridMultilevel"/>
    <w:tmpl w:val="63148BC8"/>
    <w:lvl w:ilvl="0" w:tplc="4974606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0"/>
  </w:num>
  <w:num w:numId="2">
    <w:abstractNumId w:val="15"/>
  </w:num>
  <w:num w:numId="3">
    <w:abstractNumId w:val="14"/>
  </w:num>
  <w:num w:numId="4">
    <w:abstractNumId w:val="6"/>
  </w:num>
  <w:num w:numId="5">
    <w:abstractNumId w:val="9"/>
  </w:num>
  <w:num w:numId="6">
    <w:abstractNumId w:val="4"/>
  </w:num>
  <w:num w:numId="7">
    <w:abstractNumId w:val="3"/>
  </w:num>
  <w:num w:numId="8">
    <w:abstractNumId w:val="11"/>
  </w:num>
  <w:num w:numId="9">
    <w:abstractNumId w:val="12"/>
  </w:num>
  <w:num w:numId="10">
    <w:abstractNumId w:val="16"/>
  </w:num>
  <w:num w:numId="11">
    <w:abstractNumId w:val="10"/>
  </w:num>
  <w:num w:numId="12">
    <w:abstractNumId w:val="1"/>
  </w:num>
  <w:num w:numId="13">
    <w:abstractNumId w:val="8"/>
  </w:num>
  <w:num w:numId="14">
    <w:abstractNumId w:val="7"/>
  </w:num>
  <w:num w:numId="15">
    <w:abstractNumId w:val="13"/>
  </w:num>
  <w:num w:numId="16">
    <w:abstractNumId w:val="5"/>
  </w:num>
  <w:num w:numId="17">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5724"/>
  <w:defaultTabStop w:val="708"/>
  <w:characterSpacingControl w:val="doNotCompress"/>
  <w:footnotePr>
    <w:footnote w:id="0"/>
    <w:footnote w:id="1"/>
  </w:footnotePr>
  <w:endnotePr>
    <w:endnote w:id="0"/>
    <w:endnote w:id="1"/>
  </w:endnotePr>
  <w:compat/>
  <w:rsids>
    <w:rsidRoot w:val="00834ACE"/>
    <w:rsid w:val="00014B7C"/>
    <w:rsid w:val="000151B9"/>
    <w:rsid w:val="00015247"/>
    <w:rsid w:val="0001669D"/>
    <w:rsid w:val="0002182E"/>
    <w:rsid w:val="00022EE8"/>
    <w:rsid w:val="000237E4"/>
    <w:rsid w:val="00025560"/>
    <w:rsid w:val="00027B5E"/>
    <w:rsid w:val="00043BA1"/>
    <w:rsid w:val="00050343"/>
    <w:rsid w:val="00051280"/>
    <w:rsid w:val="00051678"/>
    <w:rsid w:val="000521E5"/>
    <w:rsid w:val="00052F64"/>
    <w:rsid w:val="0005343F"/>
    <w:rsid w:val="00054624"/>
    <w:rsid w:val="000669B5"/>
    <w:rsid w:val="00067162"/>
    <w:rsid w:val="00067691"/>
    <w:rsid w:val="00076611"/>
    <w:rsid w:val="0008162F"/>
    <w:rsid w:val="00084F7C"/>
    <w:rsid w:val="00085422"/>
    <w:rsid w:val="00090230"/>
    <w:rsid w:val="000913DB"/>
    <w:rsid w:val="00093BA5"/>
    <w:rsid w:val="00094A90"/>
    <w:rsid w:val="00097241"/>
    <w:rsid w:val="00097245"/>
    <w:rsid w:val="000A4D1B"/>
    <w:rsid w:val="000A4E39"/>
    <w:rsid w:val="000A606D"/>
    <w:rsid w:val="000A77D2"/>
    <w:rsid w:val="000B080B"/>
    <w:rsid w:val="000C24DF"/>
    <w:rsid w:val="000C3066"/>
    <w:rsid w:val="000D4149"/>
    <w:rsid w:val="000D4A3B"/>
    <w:rsid w:val="000E246E"/>
    <w:rsid w:val="000E3990"/>
    <w:rsid w:val="000E422C"/>
    <w:rsid w:val="000E43F3"/>
    <w:rsid w:val="000E4599"/>
    <w:rsid w:val="000E68F9"/>
    <w:rsid w:val="000E6A6F"/>
    <w:rsid w:val="000E6F8B"/>
    <w:rsid w:val="000E7B83"/>
    <w:rsid w:val="000F00D8"/>
    <w:rsid w:val="000F138B"/>
    <w:rsid w:val="000F144B"/>
    <w:rsid w:val="00100AE9"/>
    <w:rsid w:val="00105083"/>
    <w:rsid w:val="00105522"/>
    <w:rsid w:val="0010770B"/>
    <w:rsid w:val="00120F5D"/>
    <w:rsid w:val="00122396"/>
    <w:rsid w:val="001239E1"/>
    <w:rsid w:val="00125701"/>
    <w:rsid w:val="00126205"/>
    <w:rsid w:val="00130169"/>
    <w:rsid w:val="0013119D"/>
    <w:rsid w:val="001314A6"/>
    <w:rsid w:val="00133C51"/>
    <w:rsid w:val="001341CC"/>
    <w:rsid w:val="00145457"/>
    <w:rsid w:val="00146A0F"/>
    <w:rsid w:val="00146EC3"/>
    <w:rsid w:val="00150915"/>
    <w:rsid w:val="001514ED"/>
    <w:rsid w:val="00151943"/>
    <w:rsid w:val="00156ED6"/>
    <w:rsid w:val="00161428"/>
    <w:rsid w:val="001628A8"/>
    <w:rsid w:val="001727FE"/>
    <w:rsid w:val="0017321B"/>
    <w:rsid w:val="001757DF"/>
    <w:rsid w:val="0018003F"/>
    <w:rsid w:val="001807EF"/>
    <w:rsid w:val="0018646F"/>
    <w:rsid w:val="00191484"/>
    <w:rsid w:val="00192ADF"/>
    <w:rsid w:val="00192BBB"/>
    <w:rsid w:val="001932F6"/>
    <w:rsid w:val="00196B14"/>
    <w:rsid w:val="001A1339"/>
    <w:rsid w:val="001A161B"/>
    <w:rsid w:val="001A1C22"/>
    <w:rsid w:val="001A2552"/>
    <w:rsid w:val="001A3F09"/>
    <w:rsid w:val="001A6133"/>
    <w:rsid w:val="001A7D21"/>
    <w:rsid w:val="001B0358"/>
    <w:rsid w:val="001B0BF4"/>
    <w:rsid w:val="001B5FFC"/>
    <w:rsid w:val="001C413A"/>
    <w:rsid w:val="001C7C14"/>
    <w:rsid w:val="001C7F89"/>
    <w:rsid w:val="001D4630"/>
    <w:rsid w:val="001E0DD5"/>
    <w:rsid w:val="001E3F95"/>
    <w:rsid w:val="001E5F93"/>
    <w:rsid w:val="001E6FF8"/>
    <w:rsid w:val="001E711D"/>
    <w:rsid w:val="001F02E9"/>
    <w:rsid w:val="002013E9"/>
    <w:rsid w:val="00202D1B"/>
    <w:rsid w:val="0020445D"/>
    <w:rsid w:val="0020486B"/>
    <w:rsid w:val="002115BD"/>
    <w:rsid w:val="0021162B"/>
    <w:rsid w:val="00215D54"/>
    <w:rsid w:val="00217E06"/>
    <w:rsid w:val="00220581"/>
    <w:rsid w:val="00221292"/>
    <w:rsid w:val="0022480B"/>
    <w:rsid w:val="00226705"/>
    <w:rsid w:val="002306FE"/>
    <w:rsid w:val="00237843"/>
    <w:rsid w:val="00240632"/>
    <w:rsid w:val="00242E44"/>
    <w:rsid w:val="00244C0A"/>
    <w:rsid w:val="00244D5D"/>
    <w:rsid w:val="00245B96"/>
    <w:rsid w:val="00250AFE"/>
    <w:rsid w:val="00255A80"/>
    <w:rsid w:val="0025625F"/>
    <w:rsid w:val="00256BC2"/>
    <w:rsid w:val="0025758A"/>
    <w:rsid w:val="00260C1E"/>
    <w:rsid w:val="00264F68"/>
    <w:rsid w:val="00276EAC"/>
    <w:rsid w:val="00277037"/>
    <w:rsid w:val="00283BFD"/>
    <w:rsid w:val="00284BED"/>
    <w:rsid w:val="002904FB"/>
    <w:rsid w:val="002923ED"/>
    <w:rsid w:val="00293CD3"/>
    <w:rsid w:val="00294EA7"/>
    <w:rsid w:val="002968E0"/>
    <w:rsid w:val="002A02EC"/>
    <w:rsid w:val="002A1C23"/>
    <w:rsid w:val="002A2A2C"/>
    <w:rsid w:val="002A4F7E"/>
    <w:rsid w:val="002A53DA"/>
    <w:rsid w:val="002A5464"/>
    <w:rsid w:val="002A5D6C"/>
    <w:rsid w:val="002A72EC"/>
    <w:rsid w:val="002B07AF"/>
    <w:rsid w:val="002B0B63"/>
    <w:rsid w:val="002B281C"/>
    <w:rsid w:val="002B360D"/>
    <w:rsid w:val="002B5062"/>
    <w:rsid w:val="002C005E"/>
    <w:rsid w:val="002C4948"/>
    <w:rsid w:val="002C5559"/>
    <w:rsid w:val="002D0315"/>
    <w:rsid w:val="002D172A"/>
    <w:rsid w:val="002D24B8"/>
    <w:rsid w:val="002D4C1C"/>
    <w:rsid w:val="002D712A"/>
    <w:rsid w:val="002E49E2"/>
    <w:rsid w:val="002E4D0E"/>
    <w:rsid w:val="002F042F"/>
    <w:rsid w:val="003000B8"/>
    <w:rsid w:val="0030058B"/>
    <w:rsid w:val="00300B2D"/>
    <w:rsid w:val="003012AA"/>
    <w:rsid w:val="00306A50"/>
    <w:rsid w:val="00310D1E"/>
    <w:rsid w:val="00310ED0"/>
    <w:rsid w:val="00313087"/>
    <w:rsid w:val="00316D1A"/>
    <w:rsid w:val="00320AAC"/>
    <w:rsid w:val="0033781E"/>
    <w:rsid w:val="003408FB"/>
    <w:rsid w:val="003437A7"/>
    <w:rsid w:val="00343B9C"/>
    <w:rsid w:val="00353AA4"/>
    <w:rsid w:val="0035403C"/>
    <w:rsid w:val="003557C4"/>
    <w:rsid w:val="0036167F"/>
    <w:rsid w:val="00361C64"/>
    <w:rsid w:val="00362532"/>
    <w:rsid w:val="003643F9"/>
    <w:rsid w:val="003721CD"/>
    <w:rsid w:val="00372F8D"/>
    <w:rsid w:val="00373A7B"/>
    <w:rsid w:val="00375B50"/>
    <w:rsid w:val="00380A5A"/>
    <w:rsid w:val="00381166"/>
    <w:rsid w:val="00382247"/>
    <w:rsid w:val="00387B97"/>
    <w:rsid w:val="00387DE8"/>
    <w:rsid w:val="00387FA6"/>
    <w:rsid w:val="00390C92"/>
    <w:rsid w:val="00396180"/>
    <w:rsid w:val="003977B3"/>
    <w:rsid w:val="003A2471"/>
    <w:rsid w:val="003A516E"/>
    <w:rsid w:val="003A6838"/>
    <w:rsid w:val="003B122E"/>
    <w:rsid w:val="003B69E0"/>
    <w:rsid w:val="003B6B4A"/>
    <w:rsid w:val="003B7487"/>
    <w:rsid w:val="003C0DAB"/>
    <w:rsid w:val="003C2A6E"/>
    <w:rsid w:val="003C342D"/>
    <w:rsid w:val="003C3CA3"/>
    <w:rsid w:val="003D1060"/>
    <w:rsid w:val="003D116A"/>
    <w:rsid w:val="003D151C"/>
    <w:rsid w:val="003D17D7"/>
    <w:rsid w:val="003D184F"/>
    <w:rsid w:val="003D5E9B"/>
    <w:rsid w:val="003D6F94"/>
    <w:rsid w:val="003D72DE"/>
    <w:rsid w:val="003E09A5"/>
    <w:rsid w:val="003E0C29"/>
    <w:rsid w:val="003E115D"/>
    <w:rsid w:val="003E1E78"/>
    <w:rsid w:val="003E2953"/>
    <w:rsid w:val="003E29CB"/>
    <w:rsid w:val="003E58F4"/>
    <w:rsid w:val="003E7B29"/>
    <w:rsid w:val="003F5EF6"/>
    <w:rsid w:val="003F7066"/>
    <w:rsid w:val="003F7470"/>
    <w:rsid w:val="00406F8E"/>
    <w:rsid w:val="00415DDA"/>
    <w:rsid w:val="00416D49"/>
    <w:rsid w:val="0042003A"/>
    <w:rsid w:val="0042088C"/>
    <w:rsid w:val="004209F2"/>
    <w:rsid w:val="00421337"/>
    <w:rsid w:val="004215F1"/>
    <w:rsid w:val="00423248"/>
    <w:rsid w:val="00423A75"/>
    <w:rsid w:val="00423F6B"/>
    <w:rsid w:val="004262BE"/>
    <w:rsid w:val="00430308"/>
    <w:rsid w:val="00432190"/>
    <w:rsid w:val="004326BC"/>
    <w:rsid w:val="00433B23"/>
    <w:rsid w:val="00434325"/>
    <w:rsid w:val="00436D4C"/>
    <w:rsid w:val="00441ACB"/>
    <w:rsid w:val="00443427"/>
    <w:rsid w:val="00444F6D"/>
    <w:rsid w:val="0044642E"/>
    <w:rsid w:val="0044743B"/>
    <w:rsid w:val="00450470"/>
    <w:rsid w:val="00452ED2"/>
    <w:rsid w:val="00454368"/>
    <w:rsid w:val="004551BD"/>
    <w:rsid w:val="00457701"/>
    <w:rsid w:val="00460CA4"/>
    <w:rsid w:val="00461BE6"/>
    <w:rsid w:val="00464663"/>
    <w:rsid w:val="0047110B"/>
    <w:rsid w:val="00473030"/>
    <w:rsid w:val="0047523C"/>
    <w:rsid w:val="00476549"/>
    <w:rsid w:val="004770ED"/>
    <w:rsid w:val="00477B59"/>
    <w:rsid w:val="00481489"/>
    <w:rsid w:val="00482A35"/>
    <w:rsid w:val="00483943"/>
    <w:rsid w:val="00487685"/>
    <w:rsid w:val="00490EE5"/>
    <w:rsid w:val="00493A20"/>
    <w:rsid w:val="004941B1"/>
    <w:rsid w:val="004A0B9B"/>
    <w:rsid w:val="004A58A9"/>
    <w:rsid w:val="004A6CDC"/>
    <w:rsid w:val="004B0E7E"/>
    <w:rsid w:val="004B4539"/>
    <w:rsid w:val="004B5922"/>
    <w:rsid w:val="004B5F5B"/>
    <w:rsid w:val="004C1C7F"/>
    <w:rsid w:val="004C4810"/>
    <w:rsid w:val="004D0AB7"/>
    <w:rsid w:val="004D3B00"/>
    <w:rsid w:val="004E15BA"/>
    <w:rsid w:val="004E4F5B"/>
    <w:rsid w:val="004F1ACD"/>
    <w:rsid w:val="004F24EC"/>
    <w:rsid w:val="004F33D0"/>
    <w:rsid w:val="0050205F"/>
    <w:rsid w:val="00504219"/>
    <w:rsid w:val="00505DFA"/>
    <w:rsid w:val="00510660"/>
    <w:rsid w:val="00510CCB"/>
    <w:rsid w:val="005112AC"/>
    <w:rsid w:val="00511F33"/>
    <w:rsid w:val="00512C19"/>
    <w:rsid w:val="005131BB"/>
    <w:rsid w:val="00523750"/>
    <w:rsid w:val="0052439F"/>
    <w:rsid w:val="00530AEC"/>
    <w:rsid w:val="00543372"/>
    <w:rsid w:val="00556452"/>
    <w:rsid w:val="00557F06"/>
    <w:rsid w:val="0056279A"/>
    <w:rsid w:val="00562F67"/>
    <w:rsid w:val="00563726"/>
    <w:rsid w:val="00565CE4"/>
    <w:rsid w:val="00565E6B"/>
    <w:rsid w:val="00566D73"/>
    <w:rsid w:val="0056702C"/>
    <w:rsid w:val="00571067"/>
    <w:rsid w:val="00571F81"/>
    <w:rsid w:val="00572E77"/>
    <w:rsid w:val="00574EAE"/>
    <w:rsid w:val="0057584B"/>
    <w:rsid w:val="00577638"/>
    <w:rsid w:val="00580418"/>
    <w:rsid w:val="0058097A"/>
    <w:rsid w:val="00580BCC"/>
    <w:rsid w:val="00581943"/>
    <w:rsid w:val="00582A56"/>
    <w:rsid w:val="005860A5"/>
    <w:rsid w:val="00587CEE"/>
    <w:rsid w:val="00591688"/>
    <w:rsid w:val="00591914"/>
    <w:rsid w:val="00591969"/>
    <w:rsid w:val="005950BB"/>
    <w:rsid w:val="005954DB"/>
    <w:rsid w:val="005A0058"/>
    <w:rsid w:val="005A1794"/>
    <w:rsid w:val="005A4BD4"/>
    <w:rsid w:val="005A5036"/>
    <w:rsid w:val="005A68ED"/>
    <w:rsid w:val="005A7E61"/>
    <w:rsid w:val="005B14F7"/>
    <w:rsid w:val="005B1746"/>
    <w:rsid w:val="005B19E4"/>
    <w:rsid w:val="005B2FD8"/>
    <w:rsid w:val="005B6D11"/>
    <w:rsid w:val="005B7890"/>
    <w:rsid w:val="005B79D7"/>
    <w:rsid w:val="005C68B2"/>
    <w:rsid w:val="005C6E79"/>
    <w:rsid w:val="005D2A51"/>
    <w:rsid w:val="005D4BA1"/>
    <w:rsid w:val="005D586B"/>
    <w:rsid w:val="005D5AA9"/>
    <w:rsid w:val="005D6EA0"/>
    <w:rsid w:val="005E0E3C"/>
    <w:rsid w:val="005E4878"/>
    <w:rsid w:val="005E50DD"/>
    <w:rsid w:val="005E77B7"/>
    <w:rsid w:val="005F035D"/>
    <w:rsid w:val="005F0FF8"/>
    <w:rsid w:val="005F1AF8"/>
    <w:rsid w:val="005F68D7"/>
    <w:rsid w:val="005F6A67"/>
    <w:rsid w:val="005F75E8"/>
    <w:rsid w:val="0060272D"/>
    <w:rsid w:val="00604877"/>
    <w:rsid w:val="00605A9B"/>
    <w:rsid w:val="00606194"/>
    <w:rsid w:val="00607495"/>
    <w:rsid w:val="0061153F"/>
    <w:rsid w:val="0061303D"/>
    <w:rsid w:val="006149F4"/>
    <w:rsid w:val="00617406"/>
    <w:rsid w:val="00623834"/>
    <w:rsid w:val="006242EA"/>
    <w:rsid w:val="0062468D"/>
    <w:rsid w:val="00624943"/>
    <w:rsid w:val="0062583F"/>
    <w:rsid w:val="006312E8"/>
    <w:rsid w:val="0063153E"/>
    <w:rsid w:val="00633AAA"/>
    <w:rsid w:val="006345E4"/>
    <w:rsid w:val="006355B1"/>
    <w:rsid w:val="00635983"/>
    <w:rsid w:val="00641F65"/>
    <w:rsid w:val="0064287A"/>
    <w:rsid w:val="0065176C"/>
    <w:rsid w:val="00652C86"/>
    <w:rsid w:val="006557E3"/>
    <w:rsid w:val="00657E2B"/>
    <w:rsid w:val="00664EA4"/>
    <w:rsid w:val="00666BB3"/>
    <w:rsid w:val="00666D41"/>
    <w:rsid w:val="006677B9"/>
    <w:rsid w:val="006679FF"/>
    <w:rsid w:val="006743CE"/>
    <w:rsid w:val="00674A22"/>
    <w:rsid w:val="00675681"/>
    <w:rsid w:val="006769BE"/>
    <w:rsid w:val="006838B4"/>
    <w:rsid w:val="00685CFD"/>
    <w:rsid w:val="00690203"/>
    <w:rsid w:val="00692885"/>
    <w:rsid w:val="00692F31"/>
    <w:rsid w:val="006941CE"/>
    <w:rsid w:val="006A0EB7"/>
    <w:rsid w:val="006A34C3"/>
    <w:rsid w:val="006B0B33"/>
    <w:rsid w:val="006B1134"/>
    <w:rsid w:val="006B2AA1"/>
    <w:rsid w:val="006B3AB4"/>
    <w:rsid w:val="006B5B6A"/>
    <w:rsid w:val="006D0345"/>
    <w:rsid w:val="006D4502"/>
    <w:rsid w:val="006D55FA"/>
    <w:rsid w:val="006E36DA"/>
    <w:rsid w:val="006E44AA"/>
    <w:rsid w:val="006E4934"/>
    <w:rsid w:val="007000B2"/>
    <w:rsid w:val="0070091C"/>
    <w:rsid w:val="00710F9D"/>
    <w:rsid w:val="00713295"/>
    <w:rsid w:val="0071399A"/>
    <w:rsid w:val="007139CA"/>
    <w:rsid w:val="007166E0"/>
    <w:rsid w:val="007179AE"/>
    <w:rsid w:val="007230EC"/>
    <w:rsid w:val="00723A72"/>
    <w:rsid w:val="0072787F"/>
    <w:rsid w:val="00727F28"/>
    <w:rsid w:val="007332D4"/>
    <w:rsid w:val="00735E6B"/>
    <w:rsid w:val="00741A65"/>
    <w:rsid w:val="00743FB5"/>
    <w:rsid w:val="00744358"/>
    <w:rsid w:val="00745993"/>
    <w:rsid w:val="0075418D"/>
    <w:rsid w:val="0075550B"/>
    <w:rsid w:val="00755BF5"/>
    <w:rsid w:val="00763C61"/>
    <w:rsid w:val="00765746"/>
    <w:rsid w:val="0077463B"/>
    <w:rsid w:val="0077692C"/>
    <w:rsid w:val="00777C77"/>
    <w:rsid w:val="00777E9A"/>
    <w:rsid w:val="00780AC6"/>
    <w:rsid w:val="00781AEA"/>
    <w:rsid w:val="00781CB9"/>
    <w:rsid w:val="00785FF1"/>
    <w:rsid w:val="007861E4"/>
    <w:rsid w:val="00786AF3"/>
    <w:rsid w:val="0079110B"/>
    <w:rsid w:val="00791C9F"/>
    <w:rsid w:val="0079336C"/>
    <w:rsid w:val="00795630"/>
    <w:rsid w:val="0079744D"/>
    <w:rsid w:val="007A02C8"/>
    <w:rsid w:val="007A03D2"/>
    <w:rsid w:val="007B3F60"/>
    <w:rsid w:val="007B551B"/>
    <w:rsid w:val="007C0B7B"/>
    <w:rsid w:val="007C1C9A"/>
    <w:rsid w:val="007C2B78"/>
    <w:rsid w:val="007C4293"/>
    <w:rsid w:val="007C44E1"/>
    <w:rsid w:val="007C5C06"/>
    <w:rsid w:val="007C7B4B"/>
    <w:rsid w:val="007D023D"/>
    <w:rsid w:val="007D1F7D"/>
    <w:rsid w:val="007D4747"/>
    <w:rsid w:val="007D4AFE"/>
    <w:rsid w:val="007E2113"/>
    <w:rsid w:val="007E53A2"/>
    <w:rsid w:val="007F3E23"/>
    <w:rsid w:val="00801ACF"/>
    <w:rsid w:val="00801D4D"/>
    <w:rsid w:val="00801E24"/>
    <w:rsid w:val="00801FB1"/>
    <w:rsid w:val="00803189"/>
    <w:rsid w:val="008032CF"/>
    <w:rsid w:val="00804544"/>
    <w:rsid w:val="008051C6"/>
    <w:rsid w:val="0080651B"/>
    <w:rsid w:val="00811ECA"/>
    <w:rsid w:val="008123E7"/>
    <w:rsid w:val="00814D84"/>
    <w:rsid w:val="008172B6"/>
    <w:rsid w:val="008211F4"/>
    <w:rsid w:val="008220D3"/>
    <w:rsid w:val="00824529"/>
    <w:rsid w:val="00825835"/>
    <w:rsid w:val="008269CD"/>
    <w:rsid w:val="00826DB3"/>
    <w:rsid w:val="00826FBC"/>
    <w:rsid w:val="008310FB"/>
    <w:rsid w:val="00831654"/>
    <w:rsid w:val="00834198"/>
    <w:rsid w:val="00834495"/>
    <w:rsid w:val="00834ACE"/>
    <w:rsid w:val="00835339"/>
    <w:rsid w:val="00835614"/>
    <w:rsid w:val="00835A07"/>
    <w:rsid w:val="00835D97"/>
    <w:rsid w:val="00840B09"/>
    <w:rsid w:val="00841D5E"/>
    <w:rsid w:val="0084503B"/>
    <w:rsid w:val="008477D8"/>
    <w:rsid w:val="008500A7"/>
    <w:rsid w:val="00850454"/>
    <w:rsid w:val="0085583C"/>
    <w:rsid w:val="00856067"/>
    <w:rsid w:val="00857411"/>
    <w:rsid w:val="00862972"/>
    <w:rsid w:val="00871934"/>
    <w:rsid w:val="00872493"/>
    <w:rsid w:val="008743D8"/>
    <w:rsid w:val="00875441"/>
    <w:rsid w:val="00881E12"/>
    <w:rsid w:val="008A1A08"/>
    <w:rsid w:val="008A1B55"/>
    <w:rsid w:val="008A6A03"/>
    <w:rsid w:val="008B0FD5"/>
    <w:rsid w:val="008B1899"/>
    <w:rsid w:val="008B1AC8"/>
    <w:rsid w:val="008B345C"/>
    <w:rsid w:val="008B3696"/>
    <w:rsid w:val="008B6C1C"/>
    <w:rsid w:val="008B6C3C"/>
    <w:rsid w:val="008C2039"/>
    <w:rsid w:val="008C3198"/>
    <w:rsid w:val="008C38C1"/>
    <w:rsid w:val="008C5D5A"/>
    <w:rsid w:val="008C7BBB"/>
    <w:rsid w:val="008D16A0"/>
    <w:rsid w:val="008D1FC4"/>
    <w:rsid w:val="008D2183"/>
    <w:rsid w:val="008D55F8"/>
    <w:rsid w:val="008E14D5"/>
    <w:rsid w:val="008E254E"/>
    <w:rsid w:val="008E301F"/>
    <w:rsid w:val="008E48BB"/>
    <w:rsid w:val="008E7701"/>
    <w:rsid w:val="008F3F55"/>
    <w:rsid w:val="00903F3F"/>
    <w:rsid w:val="009048EC"/>
    <w:rsid w:val="00904E66"/>
    <w:rsid w:val="009131CA"/>
    <w:rsid w:val="00915521"/>
    <w:rsid w:val="009208E9"/>
    <w:rsid w:val="00922865"/>
    <w:rsid w:val="0092338A"/>
    <w:rsid w:val="00925379"/>
    <w:rsid w:val="009313EF"/>
    <w:rsid w:val="009323AA"/>
    <w:rsid w:val="00933B56"/>
    <w:rsid w:val="00935653"/>
    <w:rsid w:val="00936F3A"/>
    <w:rsid w:val="00940C44"/>
    <w:rsid w:val="0095002A"/>
    <w:rsid w:val="00953A2E"/>
    <w:rsid w:val="00957B09"/>
    <w:rsid w:val="0097064D"/>
    <w:rsid w:val="00974740"/>
    <w:rsid w:val="00980AF6"/>
    <w:rsid w:val="0098370D"/>
    <w:rsid w:val="00983A36"/>
    <w:rsid w:val="009854AC"/>
    <w:rsid w:val="00990E06"/>
    <w:rsid w:val="009A0596"/>
    <w:rsid w:val="009A19DC"/>
    <w:rsid w:val="009A23F2"/>
    <w:rsid w:val="009A2768"/>
    <w:rsid w:val="009A537A"/>
    <w:rsid w:val="009A7298"/>
    <w:rsid w:val="009A7F15"/>
    <w:rsid w:val="009B1BC6"/>
    <w:rsid w:val="009B36B0"/>
    <w:rsid w:val="009B64C7"/>
    <w:rsid w:val="009C314E"/>
    <w:rsid w:val="009C5822"/>
    <w:rsid w:val="009C7AAF"/>
    <w:rsid w:val="009D2B05"/>
    <w:rsid w:val="009D2F0F"/>
    <w:rsid w:val="009D44B6"/>
    <w:rsid w:val="009D59C9"/>
    <w:rsid w:val="009D63D2"/>
    <w:rsid w:val="009E31AC"/>
    <w:rsid w:val="009E4F6C"/>
    <w:rsid w:val="009E5A26"/>
    <w:rsid w:val="009E728F"/>
    <w:rsid w:val="009F0FC2"/>
    <w:rsid w:val="009F56E3"/>
    <w:rsid w:val="00A078F4"/>
    <w:rsid w:val="00A15497"/>
    <w:rsid w:val="00A22E92"/>
    <w:rsid w:val="00A2388A"/>
    <w:rsid w:val="00A23F39"/>
    <w:rsid w:val="00A26751"/>
    <w:rsid w:val="00A30302"/>
    <w:rsid w:val="00A304BB"/>
    <w:rsid w:val="00A3294B"/>
    <w:rsid w:val="00A34A1F"/>
    <w:rsid w:val="00A36D04"/>
    <w:rsid w:val="00A37253"/>
    <w:rsid w:val="00A41B70"/>
    <w:rsid w:val="00A42A45"/>
    <w:rsid w:val="00A444CC"/>
    <w:rsid w:val="00A52390"/>
    <w:rsid w:val="00A55A80"/>
    <w:rsid w:val="00A5654E"/>
    <w:rsid w:val="00A571A8"/>
    <w:rsid w:val="00A63535"/>
    <w:rsid w:val="00A668E1"/>
    <w:rsid w:val="00A6724B"/>
    <w:rsid w:val="00A67E85"/>
    <w:rsid w:val="00A70F7D"/>
    <w:rsid w:val="00A72F5C"/>
    <w:rsid w:val="00A752F8"/>
    <w:rsid w:val="00A76749"/>
    <w:rsid w:val="00A77229"/>
    <w:rsid w:val="00A8219B"/>
    <w:rsid w:val="00A84DAF"/>
    <w:rsid w:val="00A87FEB"/>
    <w:rsid w:val="00A91011"/>
    <w:rsid w:val="00A923D7"/>
    <w:rsid w:val="00A94459"/>
    <w:rsid w:val="00A964C5"/>
    <w:rsid w:val="00AA0C9A"/>
    <w:rsid w:val="00AA336E"/>
    <w:rsid w:val="00AB039D"/>
    <w:rsid w:val="00AB1AD3"/>
    <w:rsid w:val="00AB2FCD"/>
    <w:rsid w:val="00AB312F"/>
    <w:rsid w:val="00AC54CD"/>
    <w:rsid w:val="00AC6945"/>
    <w:rsid w:val="00AC7B68"/>
    <w:rsid w:val="00AD035F"/>
    <w:rsid w:val="00AD1061"/>
    <w:rsid w:val="00AD1E3C"/>
    <w:rsid w:val="00AD4426"/>
    <w:rsid w:val="00AD478B"/>
    <w:rsid w:val="00AD6653"/>
    <w:rsid w:val="00AE3EC8"/>
    <w:rsid w:val="00AF1EC2"/>
    <w:rsid w:val="00AF76B3"/>
    <w:rsid w:val="00AF7835"/>
    <w:rsid w:val="00B00A9E"/>
    <w:rsid w:val="00B016D2"/>
    <w:rsid w:val="00B020CD"/>
    <w:rsid w:val="00B02FE9"/>
    <w:rsid w:val="00B04403"/>
    <w:rsid w:val="00B04BE8"/>
    <w:rsid w:val="00B04D55"/>
    <w:rsid w:val="00B05EE2"/>
    <w:rsid w:val="00B07459"/>
    <w:rsid w:val="00B0773A"/>
    <w:rsid w:val="00B07D44"/>
    <w:rsid w:val="00B1527C"/>
    <w:rsid w:val="00B15A2F"/>
    <w:rsid w:val="00B15CF7"/>
    <w:rsid w:val="00B1716D"/>
    <w:rsid w:val="00B26579"/>
    <w:rsid w:val="00B270F5"/>
    <w:rsid w:val="00B274F3"/>
    <w:rsid w:val="00B300F8"/>
    <w:rsid w:val="00B30465"/>
    <w:rsid w:val="00B30EDC"/>
    <w:rsid w:val="00B31466"/>
    <w:rsid w:val="00B33696"/>
    <w:rsid w:val="00B3694F"/>
    <w:rsid w:val="00B40770"/>
    <w:rsid w:val="00B419E9"/>
    <w:rsid w:val="00B444D7"/>
    <w:rsid w:val="00B5664D"/>
    <w:rsid w:val="00B60A27"/>
    <w:rsid w:val="00B63325"/>
    <w:rsid w:val="00B72D1F"/>
    <w:rsid w:val="00B72FB7"/>
    <w:rsid w:val="00B74962"/>
    <w:rsid w:val="00B74BD1"/>
    <w:rsid w:val="00B76E83"/>
    <w:rsid w:val="00B77992"/>
    <w:rsid w:val="00B81125"/>
    <w:rsid w:val="00B81A30"/>
    <w:rsid w:val="00B83B0E"/>
    <w:rsid w:val="00B84FCE"/>
    <w:rsid w:val="00B86C6E"/>
    <w:rsid w:val="00BA015A"/>
    <w:rsid w:val="00BA03BB"/>
    <w:rsid w:val="00BA107B"/>
    <w:rsid w:val="00BA1C73"/>
    <w:rsid w:val="00BA1F3C"/>
    <w:rsid w:val="00BA31A6"/>
    <w:rsid w:val="00BA4319"/>
    <w:rsid w:val="00BA5EB5"/>
    <w:rsid w:val="00BA7524"/>
    <w:rsid w:val="00BB041F"/>
    <w:rsid w:val="00BB18B7"/>
    <w:rsid w:val="00BB1D51"/>
    <w:rsid w:val="00BB1FE7"/>
    <w:rsid w:val="00BB781D"/>
    <w:rsid w:val="00BC2469"/>
    <w:rsid w:val="00BC3017"/>
    <w:rsid w:val="00BC616E"/>
    <w:rsid w:val="00BD1F59"/>
    <w:rsid w:val="00BD202A"/>
    <w:rsid w:val="00BD6582"/>
    <w:rsid w:val="00BE57FF"/>
    <w:rsid w:val="00BF78E8"/>
    <w:rsid w:val="00C107DD"/>
    <w:rsid w:val="00C16BC1"/>
    <w:rsid w:val="00C17315"/>
    <w:rsid w:val="00C17B48"/>
    <w:rsid w:val="00C21E52"/>
    <w:rsid w:val="00C26513"/>
    <w:rsid w:val="00C30362"/>
    <w:rsid w:val="00C30B86"/>
    <w:rsid w:val="00C33357"/>
    <w:rsid w:val="00C3455E"/>
    <w:rsid w:val="00C35039"/>
    <w:rsid w:val="00C43FAC"/>
    <w:rsid w:val="00C44AFF"/>
    <w:rsid w:val="00C620D6"/>
    <w:rsid w:val="00C63AFB"/>
    <w:rsid w:val="00C65592"/>
    <w:rsid w:val="00C66AA4"/>
    <w:rsid w:val="00C66E2F"/>
    <w:rsid w:val="00C77361"/>
    <w:rsid w:val="00C82A58"/>
    <w:rsid w:val="00C83602"/>
    <w:rsid w:val="00C85EC0"/>
    <w:rsid w:val="00C97644"/>
    <w:rsid w:val="00CA2230"/>
    <w:rsid w:val="00CA33A6"/>
    <w:rsid w:val="00CA58F5"/>
    <w:rsid w:val="00CA5964"/>
    <w:rsid w:val="00CA6421"/>
    <w:rsid w:val="00CB116F"/>
    <w:rsid w:val="00CB4A2D"/>
    <w:rsid w:val="00CB5F6A"/>
    <w:rsid w:val="00CB62BF"/>
    <w:rsid w:val="00CC3557"/>
    <w:rsid w:val="00CC5C1F"/>
    <w:rsid w:val="00CC5D19"/>
    <w:rsid w:val="00CD23E1"/>
    <w:rsid w:val="00CD5074"/>
    <w:rsid w:val="00CE449C"/>
    <w:rsid w:val="00CE4FA1"/>
    <w:rsid w:val="00CE60A0"/>
    <w:rsid w:val="00CF5637"/>
    <w:rsid w:val="00CF7605"/>
    <w:rsid w:val="00CF7DE0"/>
    <w:rsid w:val="00D07BA0"/>
    <w:rsid w:val="00D133CA"/>
    <w:rsid w:val="00D178F3"/>
    <w:rsid w:val="00D17D33"/>
    <w:rsid w:val="00D20565"/>
    <w:rsid w:val="00D22E93"/>
    <w:rsid w:val="00D307A8"/>
    <w:rsid w:val="00D330BA"/>
    <w:rsid w:val="00D36558"/>
    <w:rsid w:val="00D373F5"/>
    <w:rsid w:val="00D44EB8"/>
    <w:rsid w:val="00D461A3"/>
    <w:rsid w:val="00D51D38"/>
    <w:rsid w:val="00D55F46"/>
    <w:rsid w:val="00D604F1"/>
    <w:rsid w:val="00D6368D"/>
    <w:rsid w:val="00D639D6"/>
    <w:rsid w:val="00D670BE"/>
    <w:rsid w:val="00D72CEE"/>
    <w:rsid w:val="00D76CCB"/>
    <w:rsid w:val="00D8005D"/>
    <w:rsid w:val="00D81122"/>
    <w:rsid w:val="00D9007B"/>
    <w:rsid w:val="00D954AB"/>
    <w:rsid w:val="00D958A8"/>
    <w:rsid w:val="00D96F83"/>
    <w:rsid w:val="00DA029E"/>
    <w:rsid w:val="00DA052D"/>
    <w:rsid w:val="00DA561D"/>
    <w:rsid w:val="00DA5FED"/>
    <w:rsid w:val="00DA6145"/>
    <w:rsid w:val="00DA77C9"/>
    <w:rsid w:val="00DB0CAA"/>
    <w:rsid w:val="00DB1CCF"/>
    <w:rsid w:val="00DB2A98"/>
    <w:rsid w:val="00DB3CA5"/>
    <w:rsid w:val="00DC443D"/>
    <w:rsid w:val="00DC5204"/>
    <w:rsid w:val="00DD35CA"/>
    <w:rsid w:val="00DD48EF"/>
    <w:rsid w:val="00DD6468"/>
    <w:rsid w:val="00DD72E8"/>
    <w:rsid w:val="00DE04A9"/>
    <w:rsid w:val="00DE18DB"/>
    <w:rsid w:val="00DE4330"/>
    <w:rsid w:val="00DE6823"/>
    <w:rsid w:val="00DE7B74"/>
    <w:rsid w:val="00DF29E7"/>
    <w:rsid w:val="00DF37E9"/>
    <w:rsid w:val="00DF45A4"/>
    <w:rsid w:val="00DF6436"/>
    <w:rsid w:val="00DF7892"/>
    <w:rsid w:val="00E00195"/>
    <w:rsid w:val="00E0309B"/>
    <w:rsid w:val="00E101D6"/>
    <w:rsid w:val="00E14DEC"/>
    <w:rsid w:val="00E15527"/>
    <w:rsid w:val="00E161EB"/>
    <w:rsid w:val="00E16D3E"/>
    <w:rsid w:val="00E21D44"/>
    <w:rsid w:val="00E22342"/>
    <w:rsid w:val="00E2530E"/>
    <w:rsid w:val="00E341F5"/>
    <w:rsid w:val="00E37FA1"/>
    <w:rsid w:val="00E420FA"/>
    <w:rsid w:val="00E44690"/>
    <w:rsid w:val="00E4641C"/>
    <w:rsid w:val="00E50195"/>
    <w:rsid w:val="00E5298E"/>
    <w:rsid w:val="00E532D4"/>
    <w:rsid w:val="00E534D3"/>
    <w:rsid w:val="00E55560"/>
    <w:rsid w:val="00E5779D"/>
    <w:rsid w:val="00E57AD2"/>
    <w:rsid w:val="00E57CA2"/>
    <w:rsid w:val="00E61098"/>
    <w:rsid w:val="00E654EC"/>
    <w:rsid w:val="00E65C4C"/>
    <w:rsid w:val="00E65C73"/>
    <w:rsid w:val="00E72657"/>
    <w:rsid w:val="00E738A2"/>
    <w:rsid w:val="00E753A2"/>
    <w:rsid w:val="00E76299"/>
    <w:rsid w:val="00E823AB"/>
    <w:rsid w:val="00E827D3"/>
    <w:rsid w:val="00E82801"/>
    <w:rsid w:val="00E83B74"/>
    <w:rsid w:val="00E84B5E"/>
    <w:rsid w:val="00E8601C"/>
    <w:rsid w:val="00E875E0"/>
    <w:rsid w:val="00E902FB"/>
    <w:rsid w:val="00E937C2"/>
    <w:rsid w:val="00E939F9"/>
    <w:rsid w:val="00EA00E1"/>
    <w:rsid w:val="00EA7119"/>
    <w:rsid w:val="00EB166F"/>
    <w:rsid w:val="00EB29A3"/>
    <w:rsid w:val="00EB4CBE"/>
    <w:rsid w:val="00EB664B"/>
    <w:rsid w:val="00EC269D"/>
    <w:rsid w:val="00EC5D30"/>
    <w:rsid w:val="00EC75B3"/>
    <w:rsid w:val="00ED0268"/>
    <w:rsid w:val="00ED1C38"/>
    <w:rsid w:val="00ED6848"/>
    <w:rsid w:val="00EE1AEE"/>
    <w:rsid w:val="00EE27B9"/>
    <w:rsid w:val="00EE689E"/>
    <w:rsid w:val="00EE6FD4"/>
    <w:rsid w:val="00EE7816"/>
    <w:rsid w:val="00EF3B1A"/>
    <w:rsid w:val="00EF4571"/>
    <w:rsid w:val="00EF501B"/>
    <w:rsid w:val="00EF5CD0"/>
    <w:rsid w:val="00EF7C31"/>
    <w:rsid w:val="00F0159F"/>
    <w:rsid w:val="00F03EC5"/>
    <w:rsid w:val="00F078F8"/>
    <w:rsid w:val="00F101EC"/>
    <w:rsid w:val="00F10E5D"/>
    <w:rsid w:val="00F11419"/>
    <w:rsid w:val="00F15E16"/>
    <w:rsid w:val="00F2119D"/>
    <w:rsid w:val="00F22D19"/>
    <w:rsid w:val="00F23540"/>
    <w:rsid w:val="00F23863"/>
    <w:rsid w:val="00F30C3E"/>
    <w:rsid w:val="00F31874"/>
    <w:rsid w:val="00F32B95"/>
    <w:rsid w:val="00F33DF1"/>
    <w:rsid w:val="00F3465E"/>
    <w:rsid w:val="00F35FE7"/>
    <w:rsid w:val="00F370F3"/>
    <w:rsid w:val="00F37414"/>
    <w:rsid w:val="00F378F2"/>
    <w:rsid w:val="00F379FF"/>
    <w:rsid w:val="00F4001A"/>
    <w:rsid w:val="00F40B73"/>
    <w:rsid w:val="00F415C0"/>
    <w:rsid w:val="00F41E66"/>
    <w:rsid w:val="00F43ADE"/>
    <w:rsid w:val="00F43EC3"/>
    <w:rsid w:val="00F451A2"/>
    <w:rsid w:val="00F51BAB"/>
    <w:rsid w:val="00F56929"/>
    <w:rsid w:val="00F57907"/>
    <w:rsid w:val="00F60476"/>
    <w:rsid w:val="00F608C1"/>
    <w:rsid w:val="00F60912"/>
    <w:rsid w:val="00F63A1B"/>
    <w:rsid w:val="00F63B14"/>
    <w:rsid w:val="00F663EB"/>
    <w:rsid w:val="00F66D39"/>
    <w:rsid w:val="00F67727"/>
    <w:rsid w:val="00F71345"/>
    <w:rsid w:val="00F736EF"/>
    <w:rsid w:val="00F75363"/>
    <w:rsid w:val="00F76D57"/>
    <w:rsid w:val="00F81214"/>
    <w:rsid w:val="00F94627"/>
    <w:rsid w:val="00F96568"/>
    <w:rsid w:val="00F965D9"/>
    <w:rsid w:val="00FA08E3"/>
    <w:rsid w:val="00FA15CA"/>
    <w:rsid w:val="00FA4927"/>
    <w:rsid w:val="00FB2457"/>
    <w:rsid w:val="00FB2B13"/>
    <w:rsid w:val="00FB6F1D"/>
    <w:rsid w:val="00FB7993"/>
    <w:rsid w:val="00FC1C2F"/>
    <w:rsid w:val="00FC5F0A"/>
    <w:rsid w:val="00FD1773"/>
    <w:rsid w:val="00FD2A43"/>
    <w:rsid w:val="00FD49A2"/>
    <w:rsid w:val="00FD556E"/>
    <w:rsid w:val="00FD602D"/>
    <w:rsid w:val="00FD70C1"/>
    <w:rsid w:val="00FE06B1"/>
    <w:rsid w:val="00FE3B16"/>
    <w:rsid w:val="00FE6C96"/>
    <w:rsid w:val="00FF5C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9"/>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24943"/>
    <w:pPr>
      <w:spacing w:after="200" w:line="276" w:lineRule="auto"/>
    </w:pPr>
    <w:rPr>
      <w:sz w:val="22"/>
      <w:szCs w:val="22"/>
      <w:lang w:eastAsia="en-US"/>
    </w:rPr>
  </w:style>
  <w:style w:type="paragraph" w:styleId="10">
    <w:name w:val="heading 1"/>
    <w:basedOn w:val="a"/>
    <w:next w:val="a"/>
    <w:link w:val="11"/>
    <w:uiPriority w:val="99"/>
    <w:qFormat/>
    <w:rsid w:val="00ED6848"/>
    <w:pPr>
      <w:keepNext/>
      <w:spacing w:after="0" w:line="240" w:lineRule="auto"/>
      <w:jc w:val="center"/>
      <w:outlineLvl w:val="0"/>
    </w:pPr>
    <w:rPr>
      <w:rFonts w:ascii="Times New Roman" w:eastAsia="Times New Roman" w:hAnsi="Times New Roman"/>
      <w:b/>
      <w:bCs/>
      <w:kern w:val="32"/>
      <w:sz w:val="28"/>
      <w:szCs w:val="32"/>
      <w:lang w:eastAsia="ru-RU"/>
    </w:rPr>
  </w:style>
  <w:style w:type="paragraph" w:styleId="2">
    <w:name w:val="heading 2"/>
    <w:basedOn w:val="a"/>
    <w:next w:val="a"/>
    <w:link w:val="20"/>
    <w:uiPriority w:val="99"/>
    <w:qFormat/>
    <w:rsid w:val="00306A5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051280"/>
    <w:pPr>
      <w:keepNext/>
      <w:spacing w:before="240" w:after="60" w:line="240" w:lineRule="auto"/>
      <w:ind w:firstLine="709"/>
      <w:outlineLvl w:val="2"/>
    </w:pPr>
    <w:rPr>
      <w:rFonts w:ascii="Arial" w:eastAsia="Times New Roman" w:hAnsi="Arial" w:cs="Arial"/>
      <w:b/>
      <w:bCs/>
      <w:sz w:val="26"/>
      <w:szCs w:val="26"/>
      <w:lang w:eastAsia="ru-RU"/>
    </w:rPr>
  </w:style>
  <w:style w:type="paragraph" w:styleId="40">
    <w:name w:val="heading 4"/>
    <w:aliases w:val="Заголовок"/>
    <w:basedOn w:val="a"/>
    <w:next w:val="a"/>
    <w:link w:val="41"/>
    <w:unhideWhenUsed/>
    <w:qFormat/>
    <w:locked/>
    <w:rsid w:val="00461BE6"/>
    <w:pPr>
      <w:keepNext/>
      <w:spacing w:after="0" w:line="240" w:lineRule="auto"/>
      <w:jc w:val="center"/>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ED6848"/>
    <w:rPr>
      <w:rFonts w:ascii="Times New Roman" w:eastAsia="Times New Roman" w:hAnsi="Times New Roman"/>
      <w:b/>
      <w:bCs/>
      <w:kern w:val="32"/>
      <w:sz w:val="28"/>
      <w:szCs w:val="32"/>
    </w:rPr>
  </w:style>
  <w:style w:type="character" w:customStyle="1" w:styleId="20">
    <w:name w:val="Заголовок 2 Знак"/>
    <w:basedOn w:val="a0"/>
    <w:link w:val="2"/>
    <w:uiPriority w:val="99"/>
    <w:locked/>
    <w:rsid w:val="00306A50"/>
    <w:rPr>
      <w:rFonts w:ascii="Cambria" w:hAnsi="Cambria" w:cs="Times New Roman"/>
      <w:b/>
      <w:bCs/>
      <w:color w:val="4F81BD"/>
      <w:sz w:val="26"/>
      <w:szCs w:val="26"/>
    </w:rPr>
  </w:style>
  <w:style w:type="character" w:customStyle="1" w:styleId="30">
    <w:name w:val="Заголовок 3 Знак"/>
    <w:basedOn w:val="a0"/>
    <w:link w:val="3"/>
    <w:uiPriority w:val="99"/>
    <w:locked/>
    <w:rsid w:val="00051280"/>
    <w:rPr>
      <w:rFonts w:ascii="Arial" w:hAnsi="Arial" w:cs="Arial"/>
      <w:b/>
      <w:bCs/>
      <w:sz w:val="26"/>
      <w:szCs w:val="26"/>
      <w:lang w:eastAsia="ru-RU"/>
    </w:rPr>
  </w:style>
  <w:style w:type="table" w:styleId="a3">
    <w:name w:val="Table Grid"/>
    <w:basedOn w:val="a1"/>
    <w:uiPriority w:val="99"/>
    <w:rsid w:val="00834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306A50"/>
    <w:pPr>
      <w:widowControl w:val="0"/>
      <w:autoSpaceDE w:val="0"/>
      <w:autoSpaceDN w:val="0"/>
      <w:adjustRightInd w:val="0"/>
    </w:pPr>
    <w:rPr>
      <w:rFonts w:ascii="Arial" w:hAnsi="Arial"/>
      <w:sz w:val="22"/>
      <w:szCs w:val="22"/>
    </w:rPr>
  </w:style>
  <w:style w:type="paragraph" w:styleId="a4">
    <w:name w:val="List Paragraph"/>
    <w:basedOn w:val="a"/>
    <w:link w:val="a5"/>
    <w:uiPriority w:val="99"/>
    <w:qFormat/>
    <w:rsid w:val="00306A50"/>
    <w:pPr>
      <w:ind w:left="720"/>
      <w:contextualSpacing/>
    </w:pPr>
    <w:rPr>
      <w:sz w:val="20"/>
      <w:szCs w:val="20"/>
      <w:lang w:eastAsia="ru-RU"/>
    </w:rPr>
  </w:style>
  <w:style w:type="character" w:styleId="a6">
    <w:name w:val="Hyperlink"/>
    <w:basedOn w:val="a0"/>
    <w:uiPriority w:val="99"/>
    <w:rsid w:val="00306A50"/>
    <w:rPr>
      <w:rFonts w:cs="Times New Roman"/>
      <w:color w:val="0000FF"/>
      <w:u w:val="single"/>
    </w:rPr>
  </w:style>
  <w:style w:type="character" w:customStyle="1" w:styleId="ConsPlusNormal0">
    <w:name w:val="ConsPlusNormal Знак"/>
    <w:link w:val="ConsPlusNormal"/>
    <w:uiPriority w:val="99"/>
    <w:locked/>
    <w:rsid w:val="00306A50"/>
    <w:rPr>
      <w:rFonts w:ascii="Arial" w:hAnsi="Arial"/>
      <w:sz w:val="22"/>
      <w:szCs w:val="22"/>
      <w:lang w:eastAsia="ru-RU" w:bidi="ar-SA"/>
    </w:rPr>
  </w:style>
  <w:style w:type="paragraph" w:customStyle="1" w:styleId="ConsPlusTitle">
    <w:name w:val="ConsPlusTitle"/>
    <w:uiPriority w:val="99"/>
    <w:rsid w:val="00306A50"/>
    <w:pPr>
      <w:widowControl w:val="0"/>
      <w:autoSpaceDE w:val="0"/>
      <w:autoSpaceDN w:val="0"/>
    </w:pPr>
    <w:rPr>
      <w:rFonts w:eastAsia="Times New Roman" w:cs="Calibri"/>
      <w:b/>
      <w:sz w:val="22"/>
    </w:rPr>
  </w:style>
  <w:style w:type="paragraph" w:customStyle="1" w:styleId="1">
    <w:name w:val="Стиль1"/>
    <w:basedOn w:val="a4"/>
    <w:link w:val="12"/>
    <w:uiPriority w:val="99"/>
    <w:rsid w:val="00306A50"/>
    <w:pPr>
      <w:numPr>
        <w:numId w:val="2"/>
      </w:numPr>
      <w:spacing w:after="0" w:line="360" w:lineRule="auto"/>
      <w:jc w:val="center"/>
    </w:pPr>
    <w:rPr>
      <w:rFonts w:ascii="Times New Roman" w:hAnsi="Times New Roman"/>
      <w:b/>
      <w:sz w:val="28"/>
      <w:szCs w:val="28"/>
      <w:lang w:eastAsia="en-US"/>
    </w:rPr>
  </w:style>
  <w:style w:type="paragraph" w:customStyle="1" w:styleId="31">
    <w:name w:val="Стиль3"/>
    <w:basedOn w:val="1"/>
    <w:link w:val="32"/>
    <w:uiPriority w:val="99"/>
    <w:rsid w:val="00306A50"/>
  </w:style>
  <w:style w:type="character" w:customStyle="1" w:styleId="32">
    <w:name w:val="Стиль3 Знак"/>
    <w:basedOn w:val="a0"/>
    <w:link w:val="31"/>
    <w:uiPriority w:val="99"/>
    <w:locked/>
    <w:rsid w:val="00306A50"/>
    <w:rPr>
      <w:rFonts w:ascii="Times New Roman" w:eastAsia="Times New Roman" w:hAnsi="Times New Roman" w:cs="Times New Roman"/>
      <w:b/>
      <w:sz w:val="28"/>
      <w:szCs w:val="28"/>
    </w:rPr>
  </w:style>
  <w:style w:type="paragraph" w:styleId="a7">
    <w:name w:val="footer"/>
    <w:basedOn w:val="a"/>
    <w:link w:val="a8"/>
    <w:uiPriority w:val="99"/>
    <w:rsid w:val="00306A50"/>
    <w:pPr>
      <w:tabs>
        <w:tab w:val="center" w:pos="4677"/>
        <w:tab w:val="right" w:pos="9355"/>
      </w:tabs>
      <w:spacing w:after="0" w:line="240" w:lineRule="auto"/>
    </w:pPr>
    <w:rPr>
      <w:rFonts w:eastAsia="Times New Roman"/>
      <w:sz w:val="20"/>
      <w:szCs w:val="20"/>
      <w:lang w:eastAsia="ru-RU"/>
    </w:rPr>
  </w:style>
  <w:style w:type="character" w:customStyle="1" w:styleId="a8">
    <w:name w:val="Нижний колонтитул Знак"/>
    <w:basedOn w:val="a0"/>
    <w:link w:val="a7"/>
    <w:uiPriority w:val="99"/>
    <w:locked/>
    <w:rsid w:val="00306A50"/>
    <w:rPr>
      <w:rFonts w:ascii="Calibri" w:hAnsi="Calibri" w:cs="Times New Roman"/>
      <w:sz w:val="20"/>
      <w:szCs w:val="20"/>
      <w:lang w:eastAsia="ru-RU"/>
    </w:rPr>
  </w:style>
  <w:style w:type="paragraph" w:styleId="a9">
    <w:name w:val="header"/>
    <w:basedOn w:val="a"/>
    <w:link w:val="aa"/>
    <w:uiPriority w:val="99"/>
    <w:rsid w:val="00306A50"/>
    <w:pPr>
      <w:tabs>
        <w:tab w:val="center" w:pos="4677"/>
        <w:tab w:val="right" w:pos="9355"/>
      </w:tabs>
      <w:spacing w:after="0" w:line="240" w:lineRule="auto"/>
    </w:pPr>
    <w:rPr>
      <w:rFonts w:eastAsia="Times New Roman"/>
      <w:sz w:val="20"/>
      <w:szCs w:val="20"/>
      <w:lang w:eastAsia="ru-RU"/>
    </w:rPr>
  </w:style>
  <w:style w:type="character" w:customStyle="1" w:styleId="aa">
    <w:name w:val="Верхний колонтитул Знак"/>
    <w:basedOn w:val="a0"/>
    <w:link w:val="a9"/>
    <w:uiPriority w:val="99"/>
    <w:locked/>
    <w:rsid w:val="00306A50"/>
    <w:rPr>
      <w:rFonts w:ascii="Calibri" w:hAnsi="Calibri" w:cs="Times New Roman"/>
      <w:sz w:val="20"/>
      <w:szCs w:val="20"/>
      <w:lang w:eastAsia="ru-RU"/>
    </w:rPr>
  </w:style>
  <w:style w:type="paragraph" w:styleId="ab">
    <w:name w:val="Body Text"/>
    <w:basedOn w:val="a"/>
    <w:link w:val="ac"/>
    <w:uiPriority w:val="99"/>
    <w:rsid w:val="00306A50"/>
    <w:pPr>
      <w:spacing w:after="120" w:line="240" w:lineRule="auto"/>
      <w:jc w:val="center"/>
    </w:pPr>
    <w:rPr>
      <w:rFonts w:ascii="Times New Roman" w:hAnsi="Times New Roman"/>
      <w:b/>
      <w:sz w:val="20"/>
      <w:szCs w:val="20"/>
      <w:lang w:eastAsia="ru-RU"/>
    </w:rPr>
  </w:style>
  <w:style w:type="character" w:customStyle="1" w:styleId="ac">
    <w:name w:val="Основной текст Знак"/>
    <w:basedOn w:val="a0"/>
    <w:link w:val="ab"/>
    <w:uiPriority w:val="99"/>
    <w:locked/>
    <w:rsid w:val="00306A50"/>
    <w:rPr>
      <w:rFonts w:ascii="Times New Roman" w:eastAsia="Times New Roman" w:hAnsi="Times New Roman" w:cs="Times New Roman"/>
      <w:b/>
      <w:sz w:val="20"/>
      <w:szCs w:val="20"/>
      <w:lang w:eastAsia="ru-RU"/>
    </w:rPr>
  </w:style>
  <w:style w:type="paragraph" w:styleId="ad">
    <w:name w:val="Title"/>
    <w:basedOn w:val="a"/>
    <w:link w:val="ae"/>
    <w:uiPriority w:val="99"/>
    <w:qFormat/>
    <w:rsid w:val="00306A50"/>
    <w:pPr>
      <w:spacing w:before="60" w:after="60" w:line="240" w:lineRule="auto"/>
      <w:jc w:val="center"/>
    </w:pPr>
    <w:rPr>
      <w:rFonts w:ascii="Arial" w:hAnsi="Arial"/>
      <w:b/>
      <w:sz w:val="20"/>
      <w:szCs w:val="20"/>
      <w:lang w:eastAsia="ru-RU"/>
    </w:rPr>
  </w:style>
  <w:style w:type="character" w:customStyle="1" w:styleId="ae">
    <w:name w:val="Название Знак"/>
    <w:basedOn w:val="a0"/>
    <w:link w:val="ad"/>
    <w:uiPriority w:val="99"/>
    <w:locked/>
    <w:rsid w:val="00306A50"/>
    <w:rPr>
      <w:rFonts w:ascii="Arial" w:eastAsia="Times New Roman" w:hAnsi="Arial" w:cs="Times New Roman"/>
      <w:b/>
      <w:sz w:val="20"/>
      <w:szCs w:val="20"/>
      <w:lang w:eastAsia="ru-RU"/>
    </w:rPr>
  </w:style>
  <w:style w:type="paragraph" w:styleId="af">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rsid w:val="00306A50"/>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Indent 2"/>
    <w:basedOn w:val="a"/>
    <w:link w:val="22"/>
    <w:uiPriority w:val="99"/>
    <w:semiHidden/>
    <w:rsid w:val="00306A50"/>
    <w:pPr>
      <w:spacing w:after="120" w:line="480" w:lineRule="auto"/>
      <w:ind w:left="283"/>
    </w:pPr>
    <w:rPr>
      <w:rFonts w:eastAsia="Times New Roman"/>
      <w:sz w:val="20"/>
      <w:szCs w:val="20"/>
      <w:lang w:eastAsia="ru-RU"/>
    </w:rPr>
  </w:style>
  <w:style w:type="character" w:customStyle="1" w:styleId="22">
    <w:name w:val="Основной текст с отступом 2 Знак"/>
    <w:basedOn w:val="a0"/>
    <w:link w:val="21"/>
    <w:uiPriority w:val="99"/>
    <w:semiHidden/>
    <w:locked/>
    <w:rsid w:val="00306A50"/>
    <w:rPr>
      <w:rFonts w:ascii="Calibri" w:hAnsi="Calibri" w:cs="Times New Roman"/>
      <w:sz w:val="20"/>
      <w:szCs w:val="20"/>
      <w:lang w:eastAsia="ru-RU"/>
    </w:rPr>
  </w:style>
  <w:style w:type="character" w:customStyle="1" w:styleId="a5">
    <w:name w:val="Абзац списка Знак"/>
    <w:link w:val="a4"/>
    <w:uiPriority w:val="99"/>
    <w:locked/>
    <w:rsid w:val="00306A50"/>
    <w:rPr>
      <w:rFonts w:ascii="Calibri" w:hAnsi="Calibri"/>
      <w:lang w:eastAsia="ru-RU"/>
    </w:rPr>
  </w:style>
  <w:style w:type="paragraph" w:customStyle="1" w:styleId="af0">
    <w:name w:val="Знак"/>
    <w:basedOn w:val="a"/>
    <w:uiPriority w:val="99"/>
    <w:rsid w:val="00306A50"/>
    <w:pPr>
      <w:spacing w:after="160" w:line="240" w:lineRule="exact"/>
    </w:pPr>
    <w:rPr>
      <w:rFonts w:ascii="Verdana" w:eastAsia="Times New Roman" w:hAnsi="Verdana" w:cs="Verdana"/>
      <w:sz w:val="20"/>
      <w:szCs w:val="20"/>
      <w:lang w:val="en-US"/>
    </w:rPr>
  </w:style>
  <w:style w:type="character" w:customStyle="1" w:styleId="af1">
    <w:name w:val="Основной текст_"/>
    <w:link w:val="8"/>
    <w:uiPriority w:val="99"/>
    <w:locked/>
    <w:rsid w:val="00306A50"/>
    <w:rPr>
      <w:rFonts w:ascii="Times New Roman" w:hAnsi="Times New Roman"/>
      <w:sz w:val="26"/>
      <w:shd w:val="clear" w:color="auto" w:fill="FFFFFF"/>
    </w:rPr>
  </w:style>
  <w:style w:type="character" w:customStyle="1" w:styleId="9">
    <w:name w:val="Основной текст + 9"/>
    <w:aliases w:val="5 pt,Полужирный,Интервал 0 pt"/>
    <w:uiPriority w:val="99"/>
    <w:rsid w:val="00306A50"/>
    <w:rPr>
      <w:rFonts w:ascii="Times New Roman" w:hAnsi="Times New Roman"/>
      <w:b/>
      <w:color w:val="000000"/>
      <w:spacing w:val="2"/>
      <w:w w:val="100"/>
      <w:position w:val="0"/>
      <w:sz w:val="19"/>
      <w:u w:val="none"/>
      <w:lang w:val="ru-RU" w:eastAsia="ru-RU"/>
    </w:rPr>
  </w:style>
  <w:style w:type="paragraph" w:customStyle="1" w:styleId="8">
    <w:name w:val="Основной текст8"/>
    <w:basedOn w:val="a"/>
    <w:link w:val="af1"/>
    <w:uiPriority w:val="99"/>
    <w:rsid w:val="00306A50"/>
    <w:pPr>
      <w:widowControl w:val="0"/>
      <w:shd w:val="clear" w:color="auto" w:fill="FFFFFF"/>
      <w:spacing w:before="420" w:after="0" w:line="322" w:lineRule="exact"/>
      <w:ind w:hanging="340"/>
      <w:jc w:val="both"/>
    </w:pPr>
    <w:rPr>
      <w:rFonts w:ascii="Times New Roman" w:hAnsi="Times New Roman"/>
      <w:sz w:val="26"/>
      <w:szCs w:val="20"/>
    </w:rPr>
  </w:style>
  <w:style w:type="paragraph" w:styleId="af2">
    <w:name w:val="Balloon Text"/>
    <w:basedOn w:val="a"/>
    <w:link w:val="af3"/>
    <w:uiPriority w:val="99"/>
    <w:semiHidden/>
    <w:rsid w:val="00306A5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locked/>
    <w:rsid w:val="00306A50"/>
    <w:rPr>
      <w:rFonts w:ascii="Tahoma" w:hAnsi="Tahoma" w:cs="Tahoma"/>
      <w:sz w:val="16"/>
      <w:szCs w:val="16"/>
    </w:rPr>
  </w:style>
  <w:style w:type="character" w:styleId="af4">
    <w:name w:val="Strong"/>
    <w:basedOn w:val="a0"/>
    <w:uiPriority w:val="99"/>
    <w:qFormat/>
    <w:rsid w:val="00E57AD2"/>
    <w:rPr>
      <w:rFonts w:cs="Times New Roman"/>
      <w:b/>
    </w:rPr>
  </w:style>
  <w:style w:type="paragraph" w:customStyle="1" w:styleId="23">
    <w:name w:val="Основной текст2"/>
    <w:basedOn w:val="a"/>
    <w:uiPriority w:val="99"/>
    <w:rsid w:val="00E57AD2"/>
    <w:pPr>
      <w:widowControl w:val="0"/>
      <w:shd w:val="clear" w:color="auto" w:fill="FFFFFF"/>
      <w:spacing w:after="180" w:line="240" w:lineRule="atLeast"/>
      <w:jc w:val="center"/>
    </w:pPr>
    <w:rPr>
      <w:rFonts w:ascii="Times New Roman" w:eastAsia="Times New Roman" w:hAnsi="Times New Roman"/>
      <w:sz w:val="18"/>
      <w:szCs w:val="18"/>
      <w:lang w:eastAsia="ru-RU"/>
    </w:rPr>
  </w:style>
  <w:style w:type="paragraph" w:customStyle="1" w:styleId="Default">
    <w:name w:val="Default"/>
    <w:uiPriority w:val="99"/>
    <w:rsid w:val="00E57AD2"/>
    <w:pPr>
      <w:autoSpaceDE w:val="0"/>
      <w:autoSpaceDN w:val="0"/>
      <w:adjustRightInd w:val="0"/>
    </w:pPr>
    <w:rPr>
      <w:rFonts w:ascii="Times New Roman" w:hAnsi="Times New Roman"/>
      <w:color w:val="000000"/>
      <w:sz w:val="24"/>
      <w:szCs w:val="24"/>
      <w:lang w:eastAsia="en-US"/>
    </w:rPr>
  </w:style>
  <w:style w:type="character" w:customStyle="1" w:styleId="12">
    <w:name w:val="Стиль1 Знак"/>
    <w:basedOn w:val="a5"/>
    <w:link w:val="1"/>
    <w:uiPriority w:val="99"/>
    <w:locked/>
    <w:rsid w:val="00051280"/>
    <w:rPr>
      <w:rFonts w:ascii="Times New Roman" w:eastAsia="Times New Roman" w:hAnsi="Times New Roman" w:cs="Times New Roman"/>
      <w:b/>
      <w:sz w:val="28"/>
      <w:szCs w:val="28"/>
    </w:rPr>
  </w:style>
  <w:style w:type="paragraph" w:customStyle="1" w:styleId="4">
    <w:name w:val="Стиль4"/>
    <w:basedOn w:val="1"/>
    <w:link w:val="42"/>
    <w:uiPriority w:val="99"/>
    <w:rsid w:val="00051280"/>
    <w:pPr>
      <w:numPr>
        <w:numId w:val="4"/>
      </w:numPr>
    </w:pPr>
    <w:rPr>
      <w:rFonts w:eastAsia="Times New Roman"/>
      <w:lang w:eastAsia="ru-RU"/>
    </w:rPr>
  </w:style>
  <w:style w:type="character" w:customStyle="1" w:styleId="42">
    <w:name w:val="Стиль4 Знак"/>
    <w:basedOn w:val="12"/>
    <w:link w:val="4"/>
    <w:uiPriority w:val="99"/>
    <w:locked/>
    <w:rsid w:val="00051280"/>
  </w:style>
  <w:style w:type="paragraph" w:customStyle="1" w:styleId="14pt063">
    <w:name w:val="Стиль 14 pt по ширине Первая строка:  063 см Междустр.интервал:..."/>
    <w:basedOn w:val="a"/>
    <w:autoRedefine/>
    <w:uiPriority w:val="99"/>
    <w:rsid w:val="00051280"/>
    <w:pPr>
      <w:numPr>
        <w:numId w:val="6"/>
      </w:numPr>
      <w:spacing w:after="0" w:line="360" w:lineRule="auto"/>
      <w:jc w:val="both"/>
    </w:pPr>
    <w:rPr>
      <w:rFonts w:ascii="Times New Roman" w:eastAsia="Times New Roman" w:hAnsi="Times New Roman"/>
      <w:sz w:val="28"/>
      <w:szCs w:val="20"/>
      <w:lang w:eastAsia="ru-RU"/>
    </w:rPr>
  </w:style>
  <w:style w:type="paragraph" w:customStyle="1" w:styleId="075">
    <w:name w:val="Стиль Основной текст с отступом + Первая строка:  075 см"/>
    <w:basedOn w:val="af5"/>
    <w:autoRedefine/>
    <w:uiPriority w:val="99"/>
    <w:rsid w:val="00051280"/>
    <w:pPr>
      <w:numPr>
        <w:numId w:val="7"/>
      </w:numPr>
      <w:spacing w:after="0"/>
      <w:jc w:val="both"/>
    </w:pPr>
    <w:rPr>
      <w:szCs w:val="20"/>
    </w:rPr>
  </w:style>
  <w:style w:type="paragraph" w:styleId="af5">
    <w:name w:val="Body Text Indent"/>
    <w:basedOn w:val="a"/>
    <w:link w:val="af6"/>
    <w:uiPriority w:val="99"/>
    <w:rsid w:val="00051280"/>
    <w:pPr>
      <w:spacing w:after="120" w:line="240" w:lineRule="auto"/>
      <w:ind w:left="283" w:firstLine="709"/>
    </w:pPr>
    <w:rPr>
      <w:rFonts w:ascii="Times New Roman" w:eastAsia="Times New Roman" w:hAnsi="Times New Roman"/>
      <w:sz w:val="28"/>
      <w:szCs w:val="28"/>
      <w:lang w:eastAsia="ru-RU"/>
    </w:rPr>
  </w:style>
  <w:style w:type="character" w:customStyle="1" w:styleId="af6">
    <w:name w:val="Основной текст с отступом Знак"/>
    <w:basedOn w:val="a0"/>
    <w:link w:val="af5"/>
    <w:uiPriority w:val="99"/>
    <w:locked/>
    <w:rsid w:val="00051280"/>
    <w:rPr>
      <w:rFonts w:ascii="Times New Roman" w:hAnsi="Times New Roman" w:cs="Times New Roman"/>
      <w:sz w:val="28"/>
      <w:szCs w:val="28"/>
      <w:lang w:eastAsia="ru-RU"/>
    </w:rPr>
  </w:style>
  <w:style w:type="paragraph" w:customStyle="1" w:styleId="af7">
    <w:name w:val="Знак Знак Знак Знак Знак Знак Знак Знак Знак Знак Знак Знак Знак"/>
    <w:basedOn w:val="a"/>
    <w:uiPriority w:val="99"/>
    <w:rsid w:val="00051280"/>
    <w:pPr>
      <w:spacing w:after="0" w:line="240" w:lineRule="exact"/>
      <w:jc w:val="both"/>
    </w:pPr>
    <w:rPr>
      <w:rFonts w:ascii="Times New Roman" w:eastAsia="Times New Roman" w:hAnsi="Times New Roman"/>
      <w:sz w:val="24"/>
      <w:szCs w:val="24"/>
      <w:lang w:val="en-US"/>
    </w:rPr>
  </w:style>
  <w:style w:type="paragraph" w:customStyle="1" w:styleId="13">
    <w:name w:val="Знак Знак Знак Знак Знак Знак Знак Знак Знак Знак Знак Знак1"/>
    <w:basedOn w:val="a"/>
    <w:uiPriority w:val="99"/>
    <w:rsid w:val="00051280"/>
    <w:pPr>
      <w:spacing w:before="100" w:beforeAutospacing="1" w:after="100" w:afterAutospacing="1" w:line="240" w:lineRule="auto"/>
    </w:pPr>
    <w:rPr>
      <w:rFonts w:ascii="Tahoma" w:eastAsia="Times New Roman" w:hAnsi="Tahoma"/>
      <w:sz w:val="20"/>
      <w:szCs w:val="20"/>
      <w:lang w:val="en-US"/>
    </w:rPr>
  </w:style>
  <w:style w:type="character" w:styleId="af8">
    <w:name w:val="page number"/>
    <w:basedOn w:val="a0"/>
    <w:uiPriority w:val="99"/>
    <w:rsid w:val="00051280"/>
    <w:rPr>
      <w:rFonts w:cs="Times New Roman"/>
    </w:rPr>
  </w:style>
  <w:style w:type="paragraph" w:customStyle="1" w:styleId="af9">
    <w:name w:val="Знак Знак Знак Знак Знак Знак Знак Знак Знак Знак Знак Знак"/>
    <w:basedOn w:val="a"/>
    <w:uiPriority w:val="99"/>
    <w:rsid w:val="00051280"/>
    <w:pPr>
      <w:spacing w:after="0" w:line="240" w:lineRule="exact"/>
      <w:jc w:val="both"/>
    </w:pPr>
    <w:rPr>
      <w:rFonts w:ascii="Times New Roman" w:eastAsia="Times New Roman" w:hAnsi="Times New Roman"/>
      <w:sz w:val="24"/>
      <w:szCs w:val="24"/>
      <w:lang w:val="en-US"/>
    </w:rPr>
  </w:style>
  <w:style w:type="paragraph" w:customStyle="1" w:styleId="afa">
    <w:name w:val="Знак Знак Знак"/>
    <w:basedOn w:val="a"/>
    <w:autoRedefine/>
    <w:uiPriority w:val="99"/>
    <w:rsid w:val="00051280"/>
    <w:pPr>
      <w:spacing w:after="160" w:line="240" w:lineRule="auto"/>
      <w:jc w:val="both"/>
    </w:pPr>
    <w:rPr>
      <w:rFonts w:ascii="Times New Roman" w:eastAsia="SimSun" w:hAnsi="Times New Roman"/>
      <w:sz w:val="28"/>
      <w:szCs w:val="28"/>
      <w:lang w:val="en-US"/>
    </w:rPr>
  </w:style>
  <w:style w:type="paragraph" w:customStyle="1" w:styleId="rvps698610">
    <w:name w:val="rvps698610"/>
    <w:basedOn w:val="a"/>
    <w:uiPriority w:val="99"/>
    <w:rsid w:val="0005128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051280"/>
    <w:pPr>
      <w:widowControl w:val="0"/>
      <w:autoSpaceDE w:val="0"/>
      <w:autoSpaceDN w:val="0"/>
      <w:adjustRightInd w:val="0"/>
    </w:pPr>
    <w:rPr>
      <w:rFonts w:ascii="Arial" w:eastAsia="Times New Roman" w:hAnsi="Arial" w:cs="Arial"/>
    </w:rPr>
  </w:style>
  <w:style w:type="paragraph" w:customStyle="1" w:styleId="120">
    <w:name w:val="Без интервала12"/>
    <w:uiPriority w:val="99"/>
    <w:rsid w:val="00051280"/>
    <w:rPr>
      <w:rFonts w:eastAsia="MS ??" w:cs="Calibri"/>
      <w:sz w:val="22"/>
      <w:szCs w:val="22"/>
      <w:lang w:eastAsia="en-US"/>
    </w:rPr>
  </w:style>
  <w:style w:type="paragraph" w:styleId="24">
    <w:name w:val="Body Text 2"/>
    <w:basedOn w:val="a"/>
    <w:link w:val="25"/>
    <w:uiPriority w:val="99"/>
    <w:rsid w:val="00051280"/>
    <w:pPr>
      <w:spacing w:after="120" w:line="480" w:lineRule="auto"/>
    </w:pPr>
    <w:rPr>
      <w:rFonts w:eastAsia="Times New Roman"/>
      <w:lang w:eastAsia="ru-RU"/>
    </w:rPr>
  </w:style>
  <w:style w:type="character" w:customStyle="1" w:styleId="25">
    <w:name w:val="Основной текст 2 Знак"/>
    <w:basedOn w:val="a0"/>
    <w:link w:val="24"/>
    <w:uiPriority w:val="99"/>
    <w:locked/>
    <w:rsid w:val="00051280"/>
    <w:rPr>
      <w:rFonts w:ascii="Calibri" w:hAnsi="Calibri" w:cs="Times New Roman"/>
      <w:lang w:eastAsia="ru-RU"/>
    </w:rPr>
  </w:style>
  <w:style w:type="paragraph" w:customStyle="1" w:styleId="43">
    <w:name w:val="Основной текст4"/>
    <w:basedOn w:val="a"/>
    <w:uiPriority w:val="99"/>
    <w:rsid w:val="00051280"/>
    <w:pPr>
      <w:widowControl w:val="0"/>
      <w:shd w:val="clear" w:color="auto" w:fill="FFFFFF"/>
      <w:spacing w:after="60" w:line="240" w:lineRule="atLeast"/>
      <w:jc w:val="center"/>
    </w:pPr>
    <w:rPr>
      <w:rFonts w:ascii="Times New Roman" w:eastAsia="Times New Roman" w:hAnsi="Times New Roman"/>
      <w:spacing w:val="10"/>
      <w:sz w:val="20"/>
      <w:szCs w:val="20"/>
      <w:lang w:eastAsia="ru-RU"/>
    </w:rPr>
  </w:style>
  <w:style w:type="paragraph" w:customStyle="1" w:styleId="ConsPlusTitlePage">
    <w:name w:val="ConsPlusTitlePage"/>
    <w:uiPriority w:val="99"/>
    <w:rsid w:val="00B07459"/>
    <w:pPr>
      <w:widowControl w:val="0"/>
      <w:autoSpaceDE w:val="0"/>
      <w:autoSpaceDN w:val="0"/>
    </w:pPr>
    <w:rPr>
      <w:rFonts w:ascii="Tahoma" w:eastAsia="Times New Roman" w:hAnsi="Tahoma" w:cs="Tahoma"/>
    </w:rPr>
  </w:style>
  <w:style w:type="paragraph" w:customStyle="1" w:styleId="afb">
    <w:name w:val="ЗАГОЛОВКИ"/>
    <w:basedOn w:val="a"/>
    <w:link w:val="afc"/>
    <w:uiPriority w:val="99"/>
    <w:rsid w:val="006B0B33"/>
    <w:pPr>
      <w:spacing w:after="0" w:line="240" w:lineRule="auto"/>
      <w:jc w:val="center"/>
    </w:pPr>
    <w:rPr>
      <w:rFonts w:ascii="Times New Roman" w:hAnsi="Times New Roman"/>
      <w:b/>
      <w:sz w:val="28"/>
      <w:szCs w:val="28"/>
    </w:rPr>
  </w:style>
  <w:style w:type="paragraph" w:customStyle="1" w:styleId="14">
    <w:name w:val="Подзаголовок 1"/>
    <w:basedOn w:val="a"/>
    <w:link w:val="15"/>
    <w:uiPriority w:val="99"/>
    <w:rsid w:val="0052439F"/>
    <w:pPr>
      <w:spacing w:after="0" w:line="240" w:lineRule="auto"/>
      <w:jc w:val="center"/>
    </w:pPr>
    <w:rPr>
      <w:rFonts w:ascii="Times New Roman" w:hAnsi="Times New Roman"/>
      <w:b/>
      <w:sz w:val="28"/>
      <w:szCs w:val="28"/>
    </w:rPr>
  </w:style>
  <w:style w:type="character" w:customStyle="1" w:styleId="afc">
    <w:name w:val="ЗАГОЛОВКИ Знак"/>
    <w:basedOn w:val="a0"/>
    <w:link w:val="afb"/>
    <w:uiPriority w:val="99"/>
    <w:locked/>
    <w:rsid w:val="006B0B33"/>
    <w:rPr>
      <w:rFonts w:ascii="Times New Roman" w:hAnsi="Times New Roman" w:cs="Times New Roman"/>
      <w:b/>
      <w:sz w:val="28"/>
      <w:szCs w:val="28"/>
    </w:rPr>
  </w:style>
  <w:style w:type="paragraph" w:styleId="26">
    <w:name w:val="toc 2"/>
    <w:basedOn w:val="a"/>
    <w:next w:val="a"/>
    <w:autoRedefine/>
    <w:uiPriority w:val="39"/>
    <w:rsid w:val="00582A56"/>
    <w:pPr>
      <w:spacing w:before="120" w:after="0"/>
      <w:ind w:left="220"/>
    </w:pPr>
    <w:rPr>
      <w:i/>
      <w:iCs/>
      <w:sz w:val="20"/>
      <w:szCs w:val="20"/>
    </w:rPr>
  </w:style>
  <w:style w:type="character" w:customStyle="1" w:styleId="15">
    <w:name w:val="Подзаголовок 1 Знак"/>
    <w:basedOn w:val="a0"/>
    <w:link w:val="14"/>
    <w:uiPriority w:val="99"/>
    <w:locked/>
    <w:rsid w:val="0052439F"/>
    <w:rPr>
      <w:rFonts w:ascii="Times New Roman" w:hAnsi="Times New Roman" w:cs="Times New Roman"/>
      <w:b/>
      <w:sz w:val="28"/>
      <w:szCs w:val="28"/>
    </w:rPr>
  </w:style>
  <w:style w:type="paragraph" w:styleId="16">
    <w:name w:val="toc 1"/>
    <w:basedOn w:val="a"/>
    <w:next w:val="a"/>
    <w:autoRedefine/>
    <w:uiPriority w:val="39"/>
    <w:rsid w:val="00ED6848"/>
    <w:pPr>
      <w:tabs>
        <w:tab w:val="right" w:leader="dot" w:pos="9345"/>
      </w:tabs>
      <w:spacing w:before="240" w:after="120"/>
    </w:pPr>
    <w:rPr>
      <w:b/>
      <w:bCs/>
      <w:sz w:val="20"/>
      <w:szCs w:val="20"/>
    </w:rPr>
  </w:style>
  <w:style w:type="paragraph" w:styleId="90">
    <w:name w:val="toc 9"/>
    <w:basedOn w:val="a"/>
    <w:next w:val="a"/>
    <w:autoRedefine/>
    <w:uiPriority w:val="99"/>
    <w:rsid w:val="00582A56"/>
    <w:pPr>
      <w:spacing w:after="0"/>
      <w:ind w:left="1760"/>
    </w:pPr>
    <w:rPr>
      <w:sz w:val="20"/>
      <w:szCs w:val="20"/>
    </w:rPr>
  </w:style>
  <w:style w:type="paragraph" w:customStyle="1" w:styleId="27">
    <w:name w:val="Стиль2"/>
    <w:basedOn w:val="afb"/>
    <w:link w:val="28"/>
    <w:uiPriority w:val="99"/>
    <w:rsid w:val="00146A0F"/>
  </w:style>
  <w:style w:type="paragraph" w:styleId="33">
    <w:name w:val="toc 3"/>
    <w:basedOn w:val="a"/>
    <w:next w:val="a"/>
    <w:autoRedefine/>
    <w:uiPriority w:val="99"/>
    <w:rsid w:val="00624943"/>
    <w:pPr>
      <w:spacing w:after="0"/>
      <w:ind w:left="440"/>
    </w:pPr>
    <w:rPr>
      <w:sz w:val="20"/>
      <w:szCs w:val="20"/>
    </w:rPr>
  </w:style>
  <w:style w:type="character" w:customStyle="1" w:styleId="28">
    <w:name w:val="Стиль2 Знак"/>
    <w:basedOn w:val="afc"/>
    <w:link w:val="27"/>
    <w:uiPriority w:val="99"/>
    <w:locked/>
    <w:rsid w:val="00146A0F"/>
  </w:style>
  <w:style w:type="paragraph" w:styleId="5">
    <w:name w:val="toc 5"/>
    <w:basedOn w:val="a"/>
    <w:next w:val="a"/>
    <w:autoRedefine/>
    <w:uiPriority w:val="99"/>
    <w:rsid w:val="00862972"/>
    <w:pPr>
      <w:spacing w:after="0"/>
      <w:ind w:left="880"/>
    </w:pPr>
    <w:rPr>
      <w:sz w:val="20"/>
      <w:szCs w:val="20"/>
    </w:rPr>
  </w:style>
  <w:style w:type="paragraph" w:styleId="44">
    <w:name w:val="toc 4"/>
    <w:basedOn w:val="a"/>
    <w:next w:val="a"/>
    <w:autoRedefine/>
    <w:uiPriority w:val="99"/>
    <w:rsid w:val="00624943"/>
    <w:pPr>
      <w:spacing w:after="0"/>
      <w:ind w:left="660"/>
    </w:pPr>
    <w:rPr>
      <w:sz w:val="20"/>
      <w:szCs w:val="20"/>
    </w:rPr>
  </w:style>
  <w:style w:type="paragraph" w:styleId="6">
    <w:name w:val="toc 6"/>
    <w:basedOn w:val="a"/>
    <w:next w:val="a"/>
    <w:autoRedefine/>
    <w:uiPriority w:val="99"/>
    <w:rsid w:val="00624943"/>
    <w:pPr>
      <w:spacing w:after="0"/>
      <w:ind w:left="1100"/>
    </w:pPr>
    <w:rPr>
      <w:sz w:val="20"/>
      <w:szCs w:val="20"/>
    </w:rPr>
  </w:style>
  <w:style w:type="paragraph" w:styleId="7">
    <w:name w:val="toc 7"/>
    <w:basedOn w:val="a"/>
    <w:next w:val="a"/>
    <w:autoRedefine/>
    <w:uiPriority w:val="99"/>
    <w:rsid w:val="00624943"/>
    <w:pPr>
      <w:spacing w:after="0"/>
      <w:ind w:left="1320"/>
    </w:pPr>
    <w:rPr>
      <w:sz w:val="20"/>
      <w:szCs w:val="20"/>
    </w:rPr>
  </w:style>
  <w:style w:type="paragraph" w:styleId="80">
    <w:name w:val="toc 8"/>
    <w:basedOn w:val="a"/>
    <w:next w:val="a"/>
    <w:autoRedefine/>
    <w:uiPriority w:val="99"/>
    <w:rsid w:val="00624943"/>
    <w:pPr>
      <w:spacing w:after="0"/>
      <w:ind w:left="1540"/>
    </w:pPr>
    <w:rPr>
      <w:sz w:val="20"/>
      <w:szCs w:val="20"/>
    </w:rPr>
  </w:style>
  <w:style w:type="paragraph" w:customStyle="1" w:styleId="50">
    <w:name w:val="Стиль5"/>
    <w:basedOn w:val="27"/>
    <w:link w:val="51"/>
    <w:uiPriority w:val="99"/>
    <w:rsid w:val="006B0B33"/>
  </w:style>
  <w:style w:type="paragraph" w:styleId="afd">
    <w:name w:val="TOC Heading"/>
    <w:basedOn w:val="10"/>
    <w:next w:val="a"/>
    <w:uiPriority w:val="39"/>
    <w:qFormat/>
    <w:rsid w:val="006B0B33"/>
    <w:pPr>
      <w:keepLines/>
      <w:spacing w:before="480" w:line="276" w:lineRule="auto"/>
      <w:outlineLvl w:val="9"/>
    </w:pPr>
    <w:rPr>
      <w:rFonts w:ascii="Cambria" w:hAnsi="Cambria"/>
      <w:color w:val="365F91"/>
      <w:kern w:val="0"/>
      <w:szCs w:val="28"/>
      <w:lang w:eastAsia="en-US"/>
    </w:rPr>
  </w:style>
  <w:style w:type="character" w:customStyle="1" w:styleId="51">
    <w:name w:val="Стиль5 Знак"/>
    <w:basedOn w:val="28"/>
    <w:link w:val="50"/>
    <w:uiPriority w:val="99"/>
    <w:locked/>
    <w:rsid w:val="006B0B33"/>
  </w:style>
  <w:style w:type="paragraph" w:customStyle="1" w:styleId="60">
    <w:name w:val="Стиль6"/>
    <w:basedOn w:val="afb"/>
    <w:link w:val="61"/>
    <w:uiPriority w:val="99"/>
    <w:rsid w:val="006B0B33"/>
  </w:style>
  <w:style w:type="character" w:customStyle="1" w:styleId="61">
    <w:name w:val="Стиль6 Знак"/>
    <w:basedOn w:val="afc"/>
    <w:link w:val="60"/>
    <w:uiPriority w:val="99"/>
    <w:locked/>
    <w:rsid w:val="006B0B33"/>
  </w:style>
  <w:style w:type="paragraph" w:styleId="afe">
    <w:name w:val="footnote text"/>
    <w:basedOn w:val="a"/>
    <w:link w:val="aff"/>
    <w:uiPriority w:val="99"/>
    <w:semiHidden/>
    <w:rsid w:val="00483943"/>
    <w:pPr>
      <w:spacing w:after="0" w:line="240" w:lineRule="auto"/>
    </w:pPr>
    <w:rPr>
      <w:sz w:val="20"/>
      <w:szCs w:val="20"/>
    </w:rPr>
  </w:style>
  <w:style w:type="character" w:customStyle="1" w:styleId="aff">
    <w:name w:val="Текст сноски Знак"/>
    <w:basedOn w:val="a0"/>
    <w:link w:val="afe"/>
    <w:uiPriority w:val="99"/>
    <w:semiHidden/>
    <w:locked/>
    <w:rsid w:val="00483943"/>
    <w:rPr>
      <w:rFonts w:cs="Times New Roman"/>
      <w:sz w:val="20"/>
      <w:szCs w:val="20"/>
    </w:rPr>
  </w:style>
  <w:style w:type="character" w:styleId="aff0">
    <w:name w:val="footnote reference"/>
    <w:basedOn w:val="a0"/>
    <w:uiPriority w:val="99"/>
    <w:semiHidden/>
    <w:rsid w:val="00483943"/>
    <w:rPr>
      <w:rFonts w:cs="Times New Roman"/>
      <w:vertAlign w:val="superscript"/>
    </w:rPr>
  </w:style>
  <w:style w:type="character" w:styleId="aff1">
    <w:name w:val="FollowedHyperlink"/>
    <w:basedOn w:val="a0"/>
    <w:uiPriority w:val="99"/>
    <w:rsid w:val="00217E06"/>
    <w:rPr>
      <w:rFonts w:cs="Times New Roman"/>
      <w:color w:val="800080"/>
      <w:u w:val="single"/>
    </w:rPr>
  </w:style>
  <w:style w:type="character" w:customStyle="1" w:styleId="apple-converted-space">
    <w:name w:val="apple-converted-space"/>
    <w:basedOn w:val="a0"/>
    <w:rsid w:val="009323AA"/>
    <w:rPr>
      <w:rFonts w:cs="Times New Roman"/>
    </w:rPr>
  </w:style>
  <w:style w:type="character" w:customStyle="1" w:styleId="41">
    <w:name w:val="Заголовок 4 Знак"/>
    <w:aliases w:val="Заголовок Знак"/>
    <w:basedOn w:val="a0"/>
    <w:link w:val="40"/>
    <w:rsid w:val="00461BE6"/>
    <w:rPr>
      <w:rFonts w:ascii="Times New Roman" w:eastAsia="Times New Roman" w:hAnsi="Times New Roman"/>
      <w:b/>
      <w:bCs/>
      <w:sz w:val="28"/>
      <w:szCs w:val="28"/>
      <w:lang w:eastAsia="en-US"/>
    </w:rPr>
  </w:style>
  <w:style w:type="character" w:styleId="aff2">
    <w:name w:val="Emphasis"/>
    <w:basedOn w:val="a0"/>
    <w:qFormat/>
    <w:locked/>
    <w:rsid w:val="00CC5D1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package" Target="embeddings/______Microsoft_Office_PowerPoint51.sldx"/><Relationship Id="rId76" Type="http://schemas.openxmlformats.org/officeDocument/2006/relationships/hyperlink" Target="http://mec.omskportal.ru/ru/RegionalPublicAuthorities/%20executivelist/MEC/Implementation%20OfStandards.html" TargetMode="External"/><Relationship Id="rId84" Type="http://schemas.openxmlformats.org/officeDocument/2006/relationships/hyperlink" Target="http://www.omskportal.ru/ru/%20public/sitelist/%20sovet_oiv/sovet_potreb.html" TargetMode="External"/><Relationship Id="rId89" Type="http://schemas.openxmlformats.org/officeDocument/2006/relationships/hyperlink" Target="http://mptk55.ru/development/%20Open_info/2014.php" TargetMode="External"/><Relationship Id="rId7" Type="http://schemas.openxmlformats.org/officeDocument/2006/relationships/endnotes" Target="endnotes.xml"/><Relationship Id="rId71" Type="http://schemas.openxmlformats.org/officeDocument/2006/relationships/hyperlink" Target="http://invest.omskportal.ru/"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hyperlink" Target="http://mio.omskportal.ru/ru/RegionalPublicAuthorities/executivelist/MIO/arenda.html" TargetMode="External"/><Relationship Id="rId79" Type="http://schemas.openxmlformats.org/officeDocument/2006/relationships/hyperlink" Target="http://mec.omskportal.ru/ru/Regional%20PublicAuthorities/executivelist/%20MEC/%20ImplementationOfStandards.html" TargetMode="External"/><Relationship Id="rId87" Type="http://schemas.openxmlformats.org/officeDocument/2006/relationships/hyperlink" Target="http://www.mrsk-sib.ru/index.php?%20option=com_content&amp;view=featured&amp;Itemid=3957&amp;lang=ru55" TargetMode="Externa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hyperlink" Target="http://mec.omskportal.ru/ru/RegionalPublicAuthorities/executivelist/%20MEC/%20Implementation%20OfStandards.html" TargetMode="External"/><Relationship Id="rId90" Type="http://schemas.openxmlformats.org/officeDocument/2006/relationships/hyperlink" Target="http://www.tgk11.com/users/info/" TargetMode="External"/><Relationship Id="rId19" Type="http://schemas.openxmlformats.org/officeDocument/2006/relationships/chart" Target="charts/chart8.xml"/><Relationship Id="rId14" Type="http://schemas.openxmlformats.org/officeDocument/2006/relationships/hyperlink" Target="http://mec.omskportal.ru/ru/RegionalPublicAuthorities/executivelist/MEC/ImplementationOfStandards.html" TargetMode="Externa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hyperlink" Target="http://tarif.omskportal.ru/RI2/Discl/PublicDisclosureInfo.aspx?reg=RU.6.55&amp;razdel=Plan&amp;sphere=TS&amp;year=2016" TargetMode="External"/><Relationship Id="rId77" Type="http://schemas.openxmlformats.org/officeDocument/2006/relationships/hyperlink" Target="http://mec.omskportal.ru/ru/RegionalPublicAuthorities/executivelist/MEC/news/2015/12/14/1450065878832.html" TargetMode="External"/><Relationship Id="rId8" Type="http://schemas.openxmlformats.org/officeDocument/2006/relationships/hyperlink" Target="http://mec.omskportal.ru/ru/RegionalPublicAuthorities/executivelist/MEC/ImplementationOfStandards/Information.htmll" TargetMode="External"/><Relationship Id="rId51" Type="http://schemas.openxmlformats.org/officeDocument/2006/relationships/chart" Target="charts/chart40.xml"/><Relationship Id="rId72" Type="http://schemas.openxmlformats.org/officeDocument/2006/relationships/hyperlink" Target="http://investomsk.ru/" TargetMode="External"/><Relationship Id="rId80" Type="http://schemas.openxmlformats.org/officeDocument/2006/relationships/hyperlink" Target="http://invest.omskportal.ru/ru/%20public/invest/invsovet/materials.html" TargetMode="External"/><Relationship Id="rId85" Type="http://schemas.openxmlformats.org/officeDocument/2006/relationships/hyperlink" Target="http://rec.omskportal.ru/%20ru/RegionalPublicAuthorities/executivelist/%20REC/KOMISSIJA/Obsch_sovet.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image" Target="media/image1.emf"/><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hyperlink" Target="http://smb.omskportal.ru/" TargetMode="External"/><Relationship Id="rId75" Type="http://schemas.openxmlformats.org/officeDocument/2006/relationships/hyperlink" Target="http://budget.omsk.ifinmon.ru" TargetMode="External"/><Relationship Id="rId83" Type="http://schemas.openxmlformats.org/officeDocument/2006/relationships/hyperlink" Target="http://mec.omskportal.ru/ru/RegionalPublic%20Authorities/executivelist/%20MEC/%20Implementation%20OfStandards.html" TargetMode="External"/><Relationship Id="rId88" Type="http://schemas.openxmlformats.org/officeDocument/2006/relationships/hyperlink" Target="http://www.omskoblgaz.ru/investors/disclosure_of%20information.php" TargetMode="External"/><Relationship Id="rId91" Type="http://schemas.openxmlformats.org/officeDocument/2006/relationships/hyperlink" Target="http://mec.omskportal.ru/ru/RegionalPublicAuthorities/executivelist/MEC/ImplementationOfStandard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hyperlink" Target="http://invest.omskportal.ru" TargetMode="Externa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hyperlink" Target="http://mio.omskportal.ru/ru/RegionalPublicAuthorities/executivelist/MIO/privatiz-new/privatiz2015.html" TargetMode="External"/><Relationship Id="rId78" Type="http://schemas.openxmlformats.org/officeDocument/2006/relationships/hyperlink" Target="http://www.omskportal.ru/ru/government/%20branches/Economy/SvodDoklad.html" TargetMode="External"/><Relationship Id="rId81" Type="http://schemas.openxmlformats.org/officeDocument/2006/relationships/hyperlink" Target="http://mec.omskportal.ru/ru/RegionalPublic%20Authorities/executivelist/%20MEC/ImplementationOfStandards.html" TargetMode="External"/><Relationship Id="rId86" Type="http://schemas.openxmlformats.org/officeDocument/2006/relationships/hyperlink" Target="http://tarif.omskportal.ru/RI2/Discl/PublicDisclosureInfo.aspx?reg=RU.6.55&amp;razdel=Plan&amp;sphere=TS&amp;year=2016"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c.omskportal.ru/ru/RegionalPublicAuthorities/executivelist/MEC/ImplementationOfStandards/Information.html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57;&#1087;&#1086;&#1088;&#1090;\-Profile-\Desktop\&#1053;&#1086;&#1074;&#1072;&#1103;%20&#1087;&#1072;&#1087;&#1082;&#1072;\&#1044;&#1051;&#1071;%20&#1057;&#1063;&#1045;&#1058;&#104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1057;&#1087;&#1086;&#1088;&#1090;\-Profile-\Desktop\&#1053;&#1086;&#1074;&#1072;&#1103;%20&#1087;&#1072;&#1087;&#1082;&#1072;\&#1044;&#1051;&#1071;%20&#1057;&#1063;&#1045;&#1058;&#1040;.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7;&#1087;&#1086;&#1088;&#1090;\-Profile-\Desktop\&#1053;&#1086;&#1074;&#1072;&#1103;%20&#1087;&#1072;&#1087;&#1082;&#1072;\&#1044;&#1051;&#1071;%20&#1057;&#1063;&#1045;&#1058;&#104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7;&#1087;&#1086;&#1088;&#1090;\-Profile-\Desktop\&#1053;&#1086;&#1074;&#1072;&#1103;%20&#1087;&#1072;&#1087;&#1082;&#1072;\&#1044;&#1051;&#1071;%20&#1057;&#1063;&#1045;&#1058;&#104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7;&#1087;&#1086;&#1088;&#1090;\-Profile-\Desktop\&#1053;&#1086;&#1074;&#1072;&#1103;%20&#1087;&#1072;&#1087;&#1082;&#1072;\&#1044;&#1051;&#1071;%20&#1057;&#1063;&#1045;&#1058;&#10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hPercent val="23"/>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2.5295415644898598E-2"/>
          <c:y val="1.1602368544086487E-3"/>
          <c:w val="0.95826941129549903"/>
          <c:h val="0.71393584764828988"/>
        </c:manualLayout>
      </c:layout>
      <c:bar3DChart>
        <c:barDir val="col"/>
        <c:grouping val="clustered"/>
        <c:ser>
          <c:idx val="0"/>
          <c:order val="0"/>
          <c:tx>
            <c:strRef>
              <c:f>Sheet1!$A$2</c:f>
              <c:strCache>
                <c:ptCount val="1"/>
                <c:pt idx="0">
                  <c:v>общее количество предприятий</c:v>
                </c:pt>
              </c:strCache>
            </c:strRef>
          </c:tx>
          <c:spPr>
            <a:solidFill>
              <a:srgbClr val="9999FF"/>
            </a:solidFill>
            <a:ln w="9411">
              <a:solidFill>
                <a:srgbClr val="000000"/>
              </a:solidFill>
              <a:prstDash val="solid"/>
            </a:ln>
          </c:spPr>
          <c:dLbls>
            <c:spPr>
              <a:noFill/>
              <a:ln w="16890">
                <a:noFill/>
              </a:ln>
            </c:spPr>
            <c:txPr>
              <a:bodyPr/>
              <a:lstStyle/>
              <a:p>
                <a:pPr>
                  <a:defRPr sz="798">
                    <a:latin typeface="Times New Roman" pitchFamily="18" charset="0"/>
                    <a:cs typeface="Times New Roman" pitchFamily="18" charset="0"/>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79</c:v>
                </c:pt>
                <c:pt idx="1">
                  <c:v>70</c:v>
                </c:pt>
                <c:pt idx="2">
                  <c:v>70</c:v>
                </c:pt>
                <c:pt idx="3">
                  <c:v>58</c:v>
                </c:pt>
                <c:pt idx="4">
                  <c:v>50</c:v>
                </c:pt>
                <c:pt idx="5">
                  <c:v>48</c:v>
                </c:pt>
              </c:numCache>
            </c:numRef>
          </c:val>
        </c:ser>
        <c:ser>
          <c:idx val="1"/>
          <c:order val="1"/>
          <c:tx>
            <c:strRef>
              <c:f>Sheet1!$A$3</c:f>
              <c:strCache>
                <c:ptCount val="1"/>
                <c:pt idx="0">
                  <c:v>количество действующих предприятий</c:v>
                </c:pt>
              </c:strCache>
            </c:strRef>
          </c:tx>
          <c:spPr>
            <a:solidFill>
              <a:srgbClr val="993366"/>
            </a:solidFill>
            <a:ln w="9411">
              <a:solidFill>
                <a:srgbClr val="000000"/>
              </a:solidFill>
              <a:prstDash val="solid"/>
            </a:ln>
          </c:spPr>
          <c:dLbls>
            <c:dLbl>
              <c:idx val="0"/>
              <c:layout>
                <c:manualLayout>
                  <c:x val="1.7533126996960326E-2"/>
                  <c:y val="-1.9034971889693091E-2"/>
                </c:manualLayout>
              </c:layout>
              <c:showVal val="1"/>
            </c:dLbl>
            <c:dLbl>
              <c:idx val="1"/>
              <c:layout>
                <c:manualLayout>
                  <c:x val="1.534148612234016E-2"/>
                  <c:y val="-4.7587429724233552E-3"/>
                </c:manualLayout>
              </c:layout>
              <c:showVal val="1"/>
            </c:dLbl>
            <c:dLbl>
              <c:idx val="2"/>
              <c:layout>
                <c:manualLayout>
                  <c:x val="1.3149845247720296E-2"/>
                  <c:y val="0"/>
                </c:manualLayout>
              </c:layout>
              <c:showVal val="1"/>
            </c:dLbl>
            <c:dLbl>
              <c:idx val="3"/>
              <c:layout>
                <c:manualLayout>
                  <c:x val="1.3149845247720296E-2"/>
                  <c:y val="-4.7587429724233301E-3"/>
                </c:manualLayout>
              </c:layout>
              <c:showVal val="1"/>
            </c:dLbl>
            <c:dLbl>
              <c:idx val="4"/>
              <c:layout>
                <c:manualLayout>
                  <c:x val="1.0958204373100031E-2"/>
                  <c:y val="-4.7587429724233301E-3"/>
                </c:manualLayout>
              </c:layout>
              <c:showVal val="1"/>
            </c:dLbl>
            <c:dLbl>
              <c:idx val="5"/>
              <c:layout>
                <c:manualLayout>
                  <c:x val="1.7533126996960326E-2"/>
                  <c:y val="0"/>
                </c:manualLayout>
              </c:layout>
              <c:showVal val="1"/>
            </c:dLbl>
            <c:spPr>
              <a:noFill/>
              <a:ln w="16890">
                <a:noFill/>
              </a:ln>
            </c:spPr>
            <c:txPr>
              <a:bodyPr/>
              <a:lstStyle/>
              <a:p>
                <a:pPr>
                  <a:defRPr sz="798">
                    <a:latin typeface="Times New Roman" pitchFamily="18" charset="0"/>
                    <a:cs typeface="Times New Roman" pitchFamily="18" charset="0"/>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63</c:v>
                </c:pt>
                <c:pt idx="1">
                  <c:v>60</c:v>
                </c:pt>
                <c:pt idx="2">
                  <c:v>57</c:v>
                </c:pt>
                <c:pt idx="3">
                  <c:v>52</c:v>
                </c:pt>
                <c:pt idx="4">
                  <c:v>44</c:v>
                </c:pt>
                <c:pt idx="5">
                  <c:v>43</c:v>
                </c:pt>
              </c:numCache>
            </c:numRef>
          </c:val>
        </c:ser>
        <c:ser>
          <c:idx val="2"/>
          <c:order val="2"/>
          <c:tx>
            <c:strRef>
              <c:f>Sheet1!$A$4</c:f>
              <c:strCache>
                <c:ptCount val="1"/>
              </c:strCache>
            </c:strRef>
          </c:tx>
          <c:spPr>
            <a:solidFill>
              <a:srgbClr val="FFFFCC"/>
            </a:solidFill>
            <a:ln w="9411">
              <a:solidFill>
                <a:srgbClr val="000000"/>
              </a:solidFill>
              <a:prstDash val="solid"/>
            </a:ln>
          </c:spPr>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numCache>
            </c:numRef>
          </c:val>
        </c:ser>
        <c:gapDepth val="0"/>
        <c:shape val="box"/>
        <c:axId val="46159360"/>
        <c:axId val="46160896"/>
        <c:axId val="0"/>
      </c:bar3DChart>
      <c:catAx>
        <c:axId val="46159360"/>
        <c:scaling>
          <c:orientation val="minMax"/>
        </c:scaling>
        <c:axPos val="b"/>
        <c:numFmt formatCode="General" sourceLinked="1"/>
        <c:tickLblPos val="low"/>
        <c:spPr>
          <a:ln w="2353">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46160896"/>
        <c:crosses val="autoZero"/>
        <c:auto val="1"/>
        <c:lblAlgn val="ctr"/>
        <c:lblOffset val="100"/>
        <c:tickLblSkip val="1"/>
        <c:tickMarkSkip val="1"/>
      </c:catAx>
      <c:valAx>
        <c:axId val="46160896"/>
        <c:scaling>
          <c:orientation val="minMax"/>
        </c:scaling>
        <c:axPos val="l"/>
        <c:majorGridlines>
          <c:spPr>
            <a:ln w="9411">
              <a:solidFill>
                <a:srgbClr val="FFFFFF"/>
              </a:solidFill>
              <a:prstDash val="solid"/>
            </a:ln>
          </c:spPr>
        </c:majorGridlines>
        <c:numFmt formatCode="General" sourceLinked="1"/>
        <c:tickLblPos val="none"/>
        <c:crossAx val="46159360"/>
        <c:crosses val="autoZero"/>
        <c:crossBetween val="between"/>
      </c:valAx>
      <c:spPr>
        <a:noFill/>
        <a:ln w="16890">
          <a:noFill/>
        </a:ln>
      </c:spPr>
    </c:plotArea>
    <c:legend>
      <c:legendPos val="r"/>
      <c:legendEntry>
        <c:idx val="2"/>
        <c:delete val="1"/>
      </c:legendEntry>
      <c:legendEntry>
        <c:idx val="0"/>
        <c:txPr>
          <a:bodyPr/>
          <a:lstStyle/>
          <a:p>
            <a:pPr>
              <a:defRPr sz="886"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886"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8.3309800178721263E-2"/>
          <c:y val="0.81150996441650369"/>
          <c:w val="0.78199727707833511"/>
          <c:h val="0.13756600583029963"/>
        </c:manualLayout>
      </c:layout>
      <c:spPr>
        <a:solidFill>
          <a:srgbClr val="FFFFFF"/>
        </a:solidFill>
        <a:ln w="18822">
          <a:noFill/>
        </a:ln>
      </c:spPr>
      <c:txPr>
        <a:bodyPr/>
        <a:lstStyle/>
        <a:p>
          <a:pPr>
            <a:defRPr sz="95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612" b="1" i="0" u="none" strike="noStrike" baseline="0">
          <a:solidFill>
            <a:srgbClr val="000000"/>
          </a:solidFill>
          <a:latin typeface="Calibri"/>
          <a:ea typeface="Calibri"/>
          <a:cs typeface="Calibri"/>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AngAx val="1"/>
    </c:view3D>
    <c:plotArea>
      <c:layout>
        <c:manualLayout>
          <c:layoutTarget val="inner"/>
          <c:xMode val="edge"/>
          <c:yMode val="edge"/>
          <c:x val="5.9011760698054326E-2"/>
          <c:y val="4.7619047619047623E-2"/>
          <c:w val="0.91935598758119863"/>
          <c:h val="0.71670995670995674"/>
        </c:manualLayout>
      </c:layout>
      <c:bar3DChart>
        <c:barDir val="col"/>
        <c:grouping val="clustered"/>
        <c:ser>
          <c:idx val="0"/>
          <c:order val="0"/>
          <c:spPr>
            <a:solidFill>
              <a:schemeClr val="accent5">
                <a:lumMod val="75000"/>
              </a:schemeClr>
            </a:solidFill>
            <a:ln w="3175">
              <a:solidFill>
                <a:schemeClr val="tx1"/>
              </a:solidFill>
            </a:ln>
          </c:spPr>
          <c:dLbls>
            <c:dLbl>
              <c:idx val="0"/>
              <c:layout>
                <c:manualLayout>
                  <c:x val="1.3759733386205383E-2"/>
                  <c:y val="-2.3148148148148147E-2"/>
                </c:manualLayout>
              </c:layout>
              <c:showVal val="1"/>
            </c:dLbl>
            <c:dLbl>
              <c:idx val="1"/>
              <c:layout>
                <c:manualLayout>
                  <c:x val="0"/>
                  <c:y val="0.12037037037037036"/>
                </c:manualLayout>
              </c:layout>
              <c:showVal val="1"/>
            </c:dLbl>
            <c:dLbl>
              <c:idx val="2"/>
              <c:layout>
                <c:manualLayout>
                  <c:x val="0"/>
                  <c:y val="0.12037037037037036"/>
                </c:manualLayout>
              </c:layout>
              <c:showVal val="1"/>
            </c:dLbl>
            <c:dLbl>
              <c:idx val="3"/>
              <c:layout>
                <c:manualLayout>
                  <c:x val="0"/>
                  <c:y val="0.125"/>
                </c:manualLayout>
              </c:layout>
              <c:showVal val="1"/>
            </c:dLbl>
            <c:dLbl>
              <c:idx val="4"/>
              <c:layout>
                <c:manualLayout>
                  <c:x val="0"/>
                  <c:y val="0.12037037037037046"/>
                </c:manualLayout>
              </c:layout>
              <c:showVal val="1"/>
            </c:dLbl>
            <c:txPr>
              <a:bodyPr/>
              <a:lstStyle/>
              <a:p>
                <a:pPr>
                  <a:defRPr sz="1300"/>
                </a:pPr>
                <a:endParaRPr lang="ru-RU"/>
              </a:p>
            </c:txPr>
            <c:showVal val="1"/>
          </c:dLbls>
          <c:cat>
            <c:strRef>
              <c:f>'12,1'!$C$2:$C$6</c:f>
              <c:strCache>
                <c:ptCount val="5"/>
                <c:pt idx="0">
                  <c:v>Единственный поставщик</c:v>
                </c:pt>
                <c:pt idx="1">
                  <c:v>2-3 поставщика</c:v>
                </c:pt>
                <c:pt idx="2">
                  <c:v>4 и более поставщиков</c:v>
                </c:pt>
                <c:pt idx="3">
                  <c:v>Большое число поставщиков</c:v>
                </c:pt>
                <c:pt idx="4">
                  <c:v>Затруднилось ответить</c:v>
                </c:pt>
              </c:strCache>
            </c:strRef>
          </c:cat>
          <c:val>
            <c:numRef>
              <c:f>'12,1'!$D$2:$D$6</c:f>
              <c:numCache>
                <c:formatCode>General</c:formatCode>
                <c:ptCount val="5"/>
                <c:pt idx="0">
                  <c:v>20</c:v>
                </c:pt>
                <c:pt idx="1">
                  <c:v>146</c:v>
                </c:pt>
                <c:pt idx="2">
                  <c:v>261</c:v>
                </c:pt>
                <c:pt idx="3">
                  <c:v>298</c:v>
                </c:pt>
                <c:pt idx="4">
                  <c:v>88</c:v>
                </c:pt>
              </c:numCache>
            </c:numRef>
          </c:val>
        </c:ser>
        <c:shape val="box"/>
        <c:axId val="50877568"/>
        <c:axId val="50879104"/>
        <c:axId val="0"/>
      </c:bar3DChart>
      <c:catAx>
        <c:axId val="50877568"/>
        <c:scaling>
          <c:orientation val="minMax"/>
        </c:scaling>
        <c:axPos val="b"/>
        <c:majorTickMark val="none"/>
        <c:tickLblPos val="nextTo"/>
        <c:crossAx val="50879104"/>
        <c:crosses val="autoZero"/>
        <c:auto val="1"/>
        <c:lblAlgn val="ctr"/>
        <c:lblOffset val="100"/>
      </c:catAx>
      <c:valAx>
        <c:axId val="50879104"/>
        <c:scaling>
          <c:orientation val="minMax"/>
        </c:scaling>
        <c:axPos val="l"/>
        <c:majorGridlines/>
        <c:numFmt formatCode="General" sourceLinked="1"/>
        <c:majorTickMark val="none"/>
        <c:tickLblPos val="nextTo"/>
        <c:crossAx val="50877568"/>
        <c:crosses val="autoZero"/>
        <c:crossBetween val="between"/>
      </c:valAx>
      <c:spPr>
        <a:ln>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9.1201868061604227E-2"/>
          <c:y val="0.11631926217556138"/>
          <c:w val="0.36604264445289086"/>
          <c:h val="0.85625036453776548"/>
        </c:manualLayout>
      </c:layout>
      <c:pieChart>
        <c:varyColors val="1"/>
        <c:ser>
          <c:idx val="0"/>
          <c:order val="0"/>
          <c:spPr>
            <a:ln w="3175">
              <a:solidFill>
                <a:schemeClr val="tx1"/>
              </a:solidFill>
            </a:ln>
          </c:spPr>
          <c:dPt>
            <c:idx val="0"/>
            <c:spPr>
              <a:solidFill>
                <a:srgbClr val="33CCFF"/>
              </a:solidFill>
              <a:ln w="3175">
                <a:solidFill>
                  <a:schemeClr val="tx1"/>
                </a:solidFill>
              </a:ln>
            </c:spPr>
          </c:dPt>
          <c:dPt>
            <c:idx val="1"/>
            <c:spPr>
              <a:solidFill>
                <a:schemeClr val="accent4">
                  <a:lumMod val="75000"/>
                </a:schemeClr>
              </a:solidFill>
              <a:ln w="3175">
                <a:solidFill>
                  <a:schemeClr val="tx1"/>
                </a:solidFill>
              </a:ln>
            </c:spPr>
          </c:dPt>
          <c:dPt>
            <c:idx val="2"/>
            <c:spPr>
              <a:solidFill>
                <a:schemeClr val="accent5">
                  <a:lumMod val="75000"/>
                </a:schemeClr>
              </a:solidFill>
              <a:ln w="3175">
                <a:solidFill>
                  <a:schemeClr val="tx1"/>
                </a:solidFill>
              </a:ln>
            </c:spPr>
          </c:dPt>
          <c:dPt>
            <c:idx val="3"/>
            <c:spPr>
              <a:solidFill>
                <a:srgbClr val="00B050"/>
              </a:solidFill>
              <a:ln w="3175">
                <a:solidFill>
                  <a:schemeClr val="tx1"/>
                </a:solidFill>
              </a:ln>
            </c:spPr>
          </c:dPt>
          <c:dPt>
            <c:idx val="4"/>
            <c:spPr>
              <a:solidFill>
                <a:srgbClr val="99FF99"/>
              </a:solidFill>
              <a:ln w="3175">
                <a:solidFill>
                  <a:schemeClr val="tx1"/>
                </a:solidFill>
              </a:ln>
            </c:spPr>
          </c:dPt>
          <c:dLbls>
            <c:dLbl>
              <c:idx val="0"/>
              <c:layout>
                <c:manualLayout>
                  <c:x val="-7.2504374453194534E-3"/>
                  <c:y val="-6.6334937299505911E-3"/>
                </c:manualLayout>
              </c:layout>
              <c:showPercent val="1"/>
            </c:dLbl>
            <c:dLbl>
              <c:idx val="1"/>
              <c:spPr/>
              <c:txPr>
                <a:bodyPr/>
                <a:lstStyle/>
                <a:p>
                  <a:pPr>
                    <a:defRPr>
                      <a:solidFill>
                        <a:schemeClr val="bg1"/>
                      </a:solidFill>
                    </a:defRPr>
                  </a:pPr>
                  <a:endParaRPr lang="ru-RU"/>
                </a:p>
              </c:txPr>
            </c:dLbl>
            <c:showPercent val="1"/>
            <c:showLeaderLines val="1"/>
          </c:dLbls>
          <c:cat>
            <c:strRef>
              <c:f>'12,2'!$E$1:$E$5</c:f>
              <c:strCache>
                <c:ptCount val="5"/>
                <c:pt idx="0">
                  <c:v>Неудовлетворительно - (3 %)</c:v>
                </c:pt>
                <c:pt idx="1">
                  <c:v>Скорее неудовлетворительно  - (15 %)</c:v>
                </c:pt>
                <c:pt idx="2">
                  <c:v>Скорее удовлетворительно - (41 %)</c:v>
                </c:pt>
                <c:pt idx="3">
                  <c:v>Удовлетворительно  - (29 %)</c:v>
                </c:pt>
                <c:pt idx="4">
                  <c:v>Затруднилось ответить  - (12 %)</c:v>
                </c:pt>
              </c:strCache>
            </c:strRef>
          </c:cat>
          <c:val>
            <c:numRef>
              <c:f>'12,2'!$J$1:$J$5</c:f>
              <c:numCache>
                <c:formatCode>General</c:formatCode>
                <c:ptCount val="5"/>
                <c:pt idx="0">
                  <c:v>19</c:v>
                </c:pt>
                <c:pt idx="1">
                  <c:v>123</c:v>
                </c:pt>
                <c:pt idx="2">
                  <c:v>336</c:v>
                </c:pt>
                <c:pt idx="3">
                  <c:v>238</c:v>
                </c:pt>
                <c:pt idx="4">
                  <c:v>97</c:v>
                </c:pt>
              </c:numCache>
            </c:numRef>
          </c:val>
        </c:ser>
        <c:dLbls>
          <c:showPercent val="1"/>
        </c:dLbls>
        <c:firstSliceAng val="0"/>
      </c:pieChart>
    </c:plotArea>
    <c:legend>
      <c:legendPos val="r"/>
      <c:layout>
        <c:manualLayout>
          <c:xMode val="edge"/>
          <c:yMode val="edge"/>
          <c:x val="0.50372367326035461"/>
          <c:y val="0"/>
          <c:w val="0.44586454132258246"/>
          <c:h val="0.86589345662511741"/>
        </c:manualLayout>
      </c:layout>
      <c:txPr>
        <a:bodyPr/>
        <a:lstStyle/>
        <a:p>
          <a:pPr>
            <a:defRPr sz="1200"/>
          </a:pPr>
          <a:endParaRPr lang="ru-RU"/>
        </a:p>
      </c:txPr>
    </c:legend>
    <c:plotVisOnly val="1"/>
    <c:dispBlanksAs val="zero"/>
  </c:chart>
  <c:spPr>
    <a:ln>
      <a:noFill/>
    </a:ln>
  </c:spPr>
  <c:txPr>
    <a:bodyPr/>
    <a:lstStyle/>
    <a:p>
      <a:pPr>
        <a:defRPr sz="1300">
          <a:latin typeface="Times New Roman" pitchFamily="18" charset="0"/>
          <a:cs typeface="Times New Roman" pitchFamily="18" charset="0"/>
        </a:defRPr>
      </a:pPr>
      <a:endParaRPr lang="ru-RU"/>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1136137387"/>
          <c:y val="0"/>
          <c:w val="0.74316322359086784"/>
          <c:h val="0.73309809302883999"/>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7">
              <a:solidFill>
                <a:schemeClr val="tx1"/>
              </a:solidFill>
            </a:ln>
          </c:spPr>
          <c:dLbls>
            <c:dLbl>
              <c:idx val="0"/>
              <c:layout>
                <c:manualLayout>
                  <c:x val="3.9407063328236822E-3"/>
                  <c:y val="-0.12551791682979441"/>
                </c:manualLayout>
              </c:layout>
              <c:spPr>
                <a:noFill/>
                <a:ln w="25412">
                  <a:noFill/>
                </a:ln>
              </c:spPr>
              <c:txPr>
                <a:bodyPr/>
                <a:lstStyle/>
                <a:p>
                  <a:pPr>
                    <a:defRPr/>
                  </a:pPr>
                  <a:endParaRPr lang="ru-RU"/>
                </a:p>
              </c:txPr>
              <c:showVal val="1"/>
            </c:dLbl>
            <c:dLbl>
              <c:idx val="1"/>
              <c:layout>
                <c:manualLayout>
                  <c:x val="1.9703531664119305E-3"/>
                  <c:y val="-0.12146895177076864"/>
                </c:manualLayout>
              </c:layout>
              <c:spPr>
                <a:noFill/>
                <a:ln w="25412">
                  <a:noFill/>
                </a:ln>
              </c:spPr>
              <c:txPr>
                <a:bodyPr/>
                <a:lstStyle/>
                <a:p>
                  <a:pPr>
                    <a:defRPr/>
                  </a:pPr>
                  <a:endParaRPr lang="ru-RU"/>
                </a:p>
              </c:txPr>
              <c:showVal val="1"/>
            </c:dLbl>
            <c:spPr>
              <a:noFill/>
              <a:ln w="25412">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14</c:v>
                </c:pt>
                <c:pt idx="1">
                  <c:v>20</c:v>
                </c:pt>
              </c:numCache>
            </c:numRef>
          </c:val>
        </c:ser>
        <c:ser>
          <c:idx val="1"/>
          <c:order val="1"/>
          <c:tx>
            <c:strRef>
              <c:f>Лист1!$C$1</c:f>
              <c:strCache>
                <c:ptCount val="1"/>
                <c:pt idx="0">
                  <c:v>Достаточно</c:v>
                </c:pt>
              </c:strCache>
            </c:strRef>
          </c:tx>
          <c:spPr>
            <a:solidFill>
              <a:schemeClr val="accent5">
                <a:lumMod val="75000"/>
              </a:schemeClr>
            </a:solidFill>
            <a:ln w="3177">
              <a:solidFill>
                <a:schemeClr val="tx1"/>
              </a:solidFill>
            </a:ln>
          </c:spPr>
          <c:dLbls>
            <c:dLbl>
              <c:idx val="1"/>
              <c:layout>
                <c:manualLayout>
                  <c:x val="5.9031470573861584E-3"/>
                  <c:y val="-6.8064059090659837E-3"/>
                </c:manualLayout>
              </c:layout>
              <c:spPr>
                <a:noFill/>
                <a:ln w="25412">
                  <a:noFill/>
                </a:ln>
              </c:spPr>
              <c:txPr>
                <a:bodyPr/>
                <a:lstStyle/>
                <a:p>
                  <a:pPr>
                    <a:defRPr/>
                  </a:pPr>
                  <a:endParaRPr lang="ru-RU"/>
                </a:p>
              </c:txPr>
              <c:showVal val="1"/>
            </c:dLbl>
            <c:dLbl>
              <c:idx val="2"/>
              <c:layout>
                <c:manualLayout>
                  <c:x val="3.9389463318562296E-3"/>
                  <c:y val="-6.7226890756302532E-2"/>
                </c:manualLayout>
              </c:layout>
              <c:spPr>
                <a:noFill/>
                <a:ln w="25412">
                  <a:noFill/>
                </a:ln>
              </c:spPr>
              <c:txPr>
                <a:bodyPr/>
                <a:lstStyle/>
                <a:p>
                  <a:pPr>
                    <a:defRPr/>
                  </a:pPr>
                  <a:endParaRPr lang="ru-RU"/>
                </a:p>
              </c:txPr>
              <c:showVal val="1"/>
            </c:dLbl>
            <c:dLbl>
              <c:idx val="4"/>
              <c:layout>
                <c:manualLayout>
                  <c:x val="5.9084194977845478E-3"/>
                  <c:y val="0"/>
                </c:manualLayout>
              </c:layout>
              <c:spPr>
                <a:noFill/>
                <a:ln w="25412">
                  <a:noFill/>
                </a:ln>
              </c:spPr>
              <c:txPr>
                <a:bodyPr/>
                <a:lstStyle/>
                <a:p>
                  <a:pPr>
                    <a:defRPr/>
                  </a:pPr>
                  <a:endParaRPr lang="ru-RU"/>
                </a:p>
              </c:txPr>
              <c:showVal val="1"/>
            </c:dLbl>
            <c:spPr>
              <a:noFill/>
              <a:ln w="25412">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459</c:v>
                </c:pt>
                <c:pt idx="1">
                  <c:v>425</c:v>
                </c:pt>
              </c:numCache>
            </c:numRef>
          </c:val>
        </c:ser>
        <c:ser>
          <c:idx val="2"/>
          <c:order val="2"/>
          <c:tx>
            <c:strRef>
              <c:f>Лист1!$D$1</c:f>
              <c:strCache>
                <c:ptCount val="1"/>
                <c:pt idx="0">
                  <c:v>Мало</c:v>
                </c:pt>
              </c:strCache>
            </c:strRef>
          </c:tx>
          <c:spPr>
            <a:solidFill>
              <a:srgbClr val="00B050"/>
            </a:solidFill>
            <a:ln w="3177">
              <a:solidFill>
                <a:schemeClr val="tx1"/>
              </a:solidFill>
            </a:ln>
          </c:spPr>
          <c:dLbls>
            <c:spPr>
              <a:noFill/>
              <a:ln w="25412">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403</c:v>
                </c:pt>
                <c:pt idx="1">
                  <c:v>555</c:v>
                </c:pt>
              </c:numCache>
            </c:numRef>
          </c:val>
        </c:ser>
        <c:ser>
          <c:idx val="3"/>
          <c:order val="3"/>
          <c:tx>
            <c:strRef>
              <c:f>Лист1!$E$1</c:f>
              <c:strCache>
                <c:ptCount val="1"/>
                <c:pt idx="0">
                  <c:v>Нет совсем</c:v>
                </c:pt>
              </c:strCache>
            </c:strRef>
          </c:tx>
          <c:spPr>
            <a:solidFill>
              <a:srgbClr val="66FF99"/>
            </a:solidFill>
            <a:ln w="3177">
              <a:solidFill>
                <a:schemeClr val="tx1"/>
              </a:solidFill>
            </a:ln>
          </c:spPr>
          <c:dLbls>
            <c:dLbl>
              <c:idx val="0"/>
              <c:layout>
                <c:manualLayout>
                  <c:x val="1.1822118998471081E-2"/>
                  <c:y val="-0.14576274212492688"/>
                </c:manualLayout>
              </c:layout>
              <c:spPr>
                <a:noFill/>
                <a:ln w="25412">
                  <a:noFill/>
                </a:ln>
              </c:spPr>
              <c:txPr>
                <a:bodyPr/>
                <a:lstStyle/>
                <a:p>
                  <a:pPr>
                    <a:defRPr/>
                  </a:pPr>
                  <a:endParaRPr lang="ru-RU"/>
                </a:p>
              </c:txPr>
              <c:showVal val="1"/>
            </c:dLbl>
            <c:dLbl>
              <c:idx val="1"/>
              <c:layout>
                <c:manualLayout>
                  <c:x val="1.9703531664119207E-2"/>
                  <c:y val="-0.14171377706589691"/>
                </c:manualLayout>
              </c:layout>
              <c:spPr>
                <a:noFill/>
                <a:ln w="25412">
                  <a:noFill/>
                </a:ln>
              </c:spPr>
              <c:txPr>
                <a:bodyPr/>
                <a:lstStyle/>
                <a:p>
                  <a:pPr>
                    <a:defRPr/>
                  </a:pPr>
                  <a:endParaRPr lang="ru-RU"/>
                </a:p>
              </c:txPr>
              <c:showVal val="1"/>
            </c:dLbl>
            <c:spPr>
              <a:noFill/>
              <a:ln w="25412">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24</c:v>
                </c:pt>
                <c:pt idx="1">
                  <c:v>21</c:v>
                </c:pt>
              </c:numCache>
            </c:numRef>
          </c:val>
        </c:ser>
        <c:ser>
          <c:idx val="4"/>
          <c:order val="4"/>
          <c:tx>
            <c:strRef>
              <c:f>Лист1!$F$1</c:f>
              <c:strCache>
                <c:ptCount val="1"/>
                <c:pt idx="0">
                  <c:v>Затрудняюсь ответить</c:v>
                </c:pt>
              </c:strCache>
            </c:strRef>
          </c:tx>
          <c:spPr>
            <a:solidFill>
              <a:srgbClr val="33CCCC"/>
            </a:solidFill>
            <a:ln w="3177">
              <a:solidFill>
                <a:schemeClr val="tx1"/>
              </a:solidFill>
            </a:ln>
          </c:spPr>
          <c:dLbls>
            <c:spPr>
              <a:noFill/>
              <a:ln w="25412">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158</c:v>
                </c:pt>
                <c:pt idx="1">
                  <c:v>421</c:v>
                </c:pt>
              </c:numCache>
            </c:numRef>
          </c:val>
        </c:ser>
        <c:shape val="box"/>
        <c:axId val="51124480"/>
        <c:axId val="51138560"/>
        <c:axId val="0"/>
      </c:bar3DChart>
      <c:catAx>
        <c:axId val="51124480"/>
        <c:scaling>
          <c:orientation val="minMax"/>
        </c:scaling>
        <c:axPos val="l"/>
        <c:numFmt formatCode="General" sourceLinked="1"/>
        <c:tickLblPos val="nextTo"/>
        <c:crossAx val="51138560"/>
        <c:crosses val="autoZero"/>
        <c:auto val="1"/>
        <c:lblAlgn val="ctr"/>
        <c:lblOffset val="100"/>
      </c:catAx>
      <c:valAx>
        <c:axId val="51138560"/>
        <c:scaling>
          <c:orientation val="minMax"/>
        </c:scaling>
        <c:axPos val="b"/>
        <c:majorGridlines/>
        <c:numFmt formatCode="General" sourceLinked="1"/>
        <c:tickLblPos val="nextTo"/>
        <c:crossAx val="51124480"/>
        <c:crosses val="autoZero"/>
        <c:crossBetween val="between"/>
      </c:valAx>
      <c:spPr>
        <a:noFill/>
        <a:ln w="25412">
          <a:noFill/>
        </a:ln>
      </c:spPr>
    </c:plotArea>
    <c:legend>
      <c:legendPos val="b"/>
    </c:legend>
    <c:plotVisOnly val="1"/>
    <c:dispBlanksAs val="gap"/>
  </c:chart>
  <c:spPr>
    <a:ln>
      <a:noFill/>
    </a:ln>
  </c:spPr>
  <c:txPr>
    <a:bodyPr/>
    <a:lstStyle/>
    <a:p>
      <a:pPr>
        <a:defRPr sz="1201">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62"/>
          <c:y val="0"/>
          <c:w val="0.74907428309012081"/>
          <c:h val="0.69586587390861865"/>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4">
              <a:solidFill>
                <a:schemeClr val="tx1"/>
              </a:solidFill>
            </a:ln>
          </c:spPr>
          <c:dLbls>
            <c:dLbl>
              <c:idx val="0"/>
              <c:layout>
                <c:manualLayout>
                  <c:x val="0"/>
                  <c:y val="-7.4230168568900149E-17"/>
                </c:manualLayout>
              </c:layout>
              <c:showVal val="1"/>
            </c:dLbl>
            <c:dLbl>
              <c:idx val="1"/>
              <c:layout>
                <c:manualLayout>
                  <c:x val="-1.9703531664119235E-3"/>
                  <c:y val="-8.0979301180512768E-3"/>
                </c:manualLayout>
              </c:layout>
              <c:showVal val="1"/>
            </c:dLbl>
            <c:spPr>
              <a:noFill/>
              <a:ln w="25388">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146</c:v>
                </c:pt>
                <c:pt idx="1">
                  <c:v>241</c:v>
                </c:pt>
              </c:numCache>
            </c:numRef>
          </c:val>
        </c:ser>
        <c:ser>
          <c:idx val="1"/>
          <c:order val="1"/>
          <c:tx>
            <c:strRef>
              <c:f>Лист1!$C$1</c:f>
              <c:strCache>
                <c:ptCount val="1"/>
                <c:pt idx="0">
                  <c:v>Увеличилось</c:v>
                </c:pt>
              </c:strCache>
            </c:strRef>
          </c:tx>
          <c:spPr>
            <a:solidFill>
              <a:schemeClr val="accent5">
                <a:lumMod val="75000"/>
              </a:schemeClr>
            </a:solidFill>
            <a:ln w="3174">
              <a:solidFill>
                <a:schemeClr val="tx1"/>
              </a:solidFill>
            </a:ln>
          </c:spPr>
          <c:dLbls>
            <c:dLbl>
              <c:idx val="1"/>
              <c:layout>
                <c:manualLayout>
                  <c:x val="5.9031470573861523E-3"/>
                  <c:y val="-6.8064059090659837E-3"/>
                </c:manualLayout>
              </c:layout>
              <c:spPr>
                <a:noFill/>
                <a:ln w="25388">
                  <a:noFill/>
                </a:ln>
              </c:spPr>
              <c:txPr>
                <a:bodyPr/>
                <a:lstStyle/>
                <a:p>
                  <a:pPr>
                    <a:defRPr/>
                  </a:pPr>
                  <a:endParaRPr lang="ru-RU"/>
                </a:p>
              </c:txPr>
              <c:showVal val="1"/>
            </c:dLbl>
            <c:dLbl>
              <c:idx val="2"/>
              <c:layout>
                <c:manualLayout>
                  <c:x val="3.9389463318562287E-3"/>
                  <c:y val="-6.7226890756302518E-2"/>
                </c:manualLayout>
              </c:layout>
              <c:spPr>
                <a:noFill/>
                <a:ln w="25388">
                  <a:noFill/>
                </a:ln>
              </c:spPr>
              <c:txPr>
                <a:bodyPr/>
                <a:lstStyle/>
                <a:p>
                  <a:pPr>
                    <a:defRPr/>
                  </a:pPr>
                  <a:endParaRPr lang="ru-RU"/>
                </a:p>
              </c:txPr>
              <c:showVal val="1"/>
            </c:dLbl>
            <c:dLbl>
              <c:idx val="4"/>
              <c:layout>
                <c:manualLayout>
                  <c:x val="5.9084194977845868E-3"/>
                  <c:y val="0"/>
                </c:manualLayout>
              </c:layout>
              <c:spPr>
                <a:noFill/>
                <a:ln w="25388">
                  <a:noFill/>
                </a:ln>
              </c:spPr>
              <c:txPr>
                <a:bodyPr/>
                <a:lstStyle/>
                <a:p>
                  <a:pPr>
                    <a:defRPr/>
                  </a:pPr>
                  <a:endParaRPr lang="ru-RU"/>
                </a:p>
              </c:txPr>
              <c:showVal val="1"/>
            </c:dLbl>
            <c:spPr>
              <a:noFill/>
              <a:ln w="25388">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295</c:v>
                </c:pt>
                <c:pt idx="1">
                  <c:v>522</c:v>
                </c:pt>
              </c:numCache>
            </c:numRef>
          </c:val>
        </c:ser>
        <c:ser>
          <c:idx val="2"/>
          <c:order val="2"/>
          <c:tx>
            <c:strRef>
              <c:f>Лист1!$D$1</c:f>
              <c:strCache>
                <c:ptCount val="1"/>
                <c:pt idx="0">
                  <c:v>Не изменилось</c:v>
                </c:pt>
              </c:strCache>
            </c:strRef>
          </c:tx>
          <c:spPr>
            <a:solidFill>
              <a:srgbClr val="00B050"/>
            </a:solidFill>
            <a:ln w="3174">
              <a:solidFill>
                <a:schemeClr val="tx1"/>
              </a:solidFill>
            </a:ln>
          </c:spPr>
          <c:dLbls>
            <c:spPr>
              <a:noFill/>
              <a:ln w="25388">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402</c:v>
                </c:pt>
                <c:pt idx="1">
                  <c:v>213</c:v>
                </c:pt>
              </c:numCache>
            </c:numRef>
          </c:val>
        </c:ser>
        <c:ser>
          <c:idx val="3"/>
          <c:order val="3"/>
          <c:tx>
            <c:strRef>
              <c:f>Лист1!$E$1</c:f>
              <c:strCache>
                <c:ptCount val="1"/>
                <c:pt idx="0">
                  <c:v>Затрудняюсь ответить</c:v>
                </c:pt>
              </c:strCache>
            </c:strRef>
          </c:tx>
          <c:spPr>
            <a:solidFill>
              <a:srgbClr val="66FF99"/>
            </a:solidFill>
            <a:ln w="3174">
              <a:solidFill>
                <a:schemeClr val="tx1"/>
              </a:solidFill>
            </a:ln>
          </c:spPr>
          <c:dLbls>
            <c:dLbl>
              <c:idx val="0"/>
              <c:layout>
                <c:manualLayout>
                  <c:x val="3.9407063328237516E-3"/>
                  <c:y val="-4.0489650590256956E-3"/>
                </c:manualLayout>
              </c:layout>
              <c:spPr>
                <a:noFill/>
                <a:ln w="25388">
                  <a:noFill/>
                </a:ln>
              </c:spPr>
              <c:txPr>
                <a:bodyPr/>
                <a:lstStyle/>
                <a:p>
                  <a:pPr>
                    <a:defRPr/>
                  </a:pPr>
                  <a:endParaRPr lang="ru-RU"/>
                </a:p>
              </c:txPr>
              <c:showVal val="1"/>
            </c:dLbl>
            <c:dLbl>
              <c:idx val="1"/>
              <c:layout>
                <c:manualLayout>
                  <c:x val="3.9407063328236796E-3"/>
                  <c:y val="4.0489650590256211E-3"/>
                </c:manualLayout>
              </c:layout>
              <c:spPr>
                <a:noFill/>
                <a:ln w="25388">
                  <a:noFill/>
                </a:ln>
              </c:spPr>
              <c:txPr>
                <a:bodyPr/>
                <a:lstStyle/>
                <a:p>
                  <a:pPr>
                    <a:defRPr/>
                  </a:pPr>
                  <a:endParaRPr lang="ru-RU"/>
                </a:p>
              </c:txPr>
              <c:showVal val="1"/>
            </c:dLbl>
            <c:spPr>
              <a:noFill/>
              <a:ln w="25388">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215</c:v>
                </c:pt>
                <c:pt idx="1">
                  <c:v>466</c:v>
                </c:pt>
              </c:numCache>
            </c:numRef>
          </c:val>
        </c:ser>
        <c:shape val="box"/>
        <c:axId val="51213824"/>
        <c:axId val="51215360"/>
        <c:axId val="0"/>
      </c:bar3DChart>
      <c:catAx>
        <c:axId val="51213824"/>
        <c:scaling>
          <c:orientation val="minMax"/>
        </c:scaling>
        <c:axPos val="l"/>
        <c:numFmt formatCode="General" sourceLinked="1"/>
        <c:tickLblPos val="nextTo"/>
        <c:crossAx val="51215360"/>
        <c:crosses val="autoZero"/>
        <c:auto val="1"/>
        <c:lblAlgn val="ctr"/>
        <c:lblOffset val="100"/>
      </c:catAx>
      <c:valAx>
        <c:axId val="51215360"/>
        <c:scaling>
          <c:orientation val="minMax"/>
        </c:scaling>
        <c:axPos val="b"/>
        <c:majorGridlines/>
        <c:numFmt formatCode="General" sourceLinked="1"/>
        <c:tickLblPos val="nextTo"/>
        <c:crossAx val="51213824"/>
        <c:crosses val="autoZero"/>
        <c:crossBetween val="between"/>
      </c:valAx>
      <c:spPr>
        <a:noFill/>
        <a:ln w="25388">
          <a:noFill/>
        </a:ln>
      </c:spPr>
    </c:plotArea>
    <c:legend>
      <c:legendPos val="b"/>
      <c:layout/>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1976423119194693"/>
          <c:y val="0"/>
          <c:w val="0.73122857730738489"/>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2981">
              <a:solidFill>
                <a:schemeClr val="tx1"/>
              </a:solidFill>
            </a:ln>
          </c:spPr>
          <c:dLbls>
            <c:dLbl>
              <c:idx val="0"/>
              <c:layout>
                <c:manualLayout>
                  <c:x val="-3.9407063328236796E-3"/>
                  <c:y val="2.4410658643524052E-4"/>
                </c:manualLayout>
              </c:layout>
              <c:showVal val="1"/>
            </c:dLbl>
            <c:dLbl>
              <c:idx val="1"/>
              <c:layout>
                <c:manualLayout>
                  <c:x val="0"/>
                  <c:y val="-4.0489650590256211E-3"/>
                </c:manualLayout>
              </c:layout>
              <c:showVal val="1"/>
            </c:dLbl>
            <c:spPr>
              <a:noFill/>
              <a:ln w="23847">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159</c:v>
                </c:pt>
                <c:pt idx="1">
                  <c:v>181</c:v>
                </c:pt>
                <c:pt idx="2">
                  <c:v>185</c:v>
                </c:pt>
                <c:pt idx="3">
                  <c:v>107</c:v>
                </c:pt>
                <c:pt idx="4">
                  <c:v>59</c:v>
                </c:pt>
                <c:pt idx="5">
                  <c:v>95</c:v>
                </c:pt>
              </c:numCache>
            </c:numRef>
          </c:val>
        </c:ser>
        <c:ser>
          <c:idx val="1"/>
          <c:order val="1"/>
          <c:tx>
            <c:strRef>
              <c:f>Лист1!$C$1</c:f>
              <c:strCache>
                <c:ptCount val="1"/>
                <c:pt idx="0">
                  <c:v>Скорее удовлетворен</c:v>
                </c:pt>
              </c:strCache>
            </c:strRef>
          </c:tx>
          <c:spPr>
            <a:solidFill>
              <a:schemeClr val="accent5">
                <a:lumMod val="75000"/>
              </a:schemeClr>
            </a:solidFill>
            <a:ln w="2981">
              <a:solidFill>
                <a:schemeClr val="tx1"/>
              </a:solidFill>
            </a:ln>
          </c:spPr>
          <c:dLbls>
            <c:dLbl>
              <c:idx val="1"/>
              <c:layout>
                <c:manualLayout>
                  <c:x val="5.9032138630969004E-3"/>
                  <c:y val="1.9335455821500314E-3"/>
                </c:manualLayout>
              </c:layout>
              <c:spPr>
                <a:noFill/>
                <a:ln w="23847">
                  <a:noFill/>
                </a:ln>
              </c:spPr>
              <c:txPr>
                <a:bodyPr/>
                <a:lstStyle/>
                <a:p>
                  <a:pPr>
                    <a:defRPr/>
                  </a:pPr>
                  <a:endParaRPr lang="ru-RU"/>
                </a:p>
              </c:txPr>
              <c:showVal val="1"/>
            </c:dLbl>
            <c:dLbl>
              <c:idx val="2"/>
              <c:layout>
                <c:manualLayout>
                  <c:x val="1.9686465613071324E-3"/>
                  <c:y val="-4.2034539782284325E-3"/>
                </c:manualLayout>
              </c:layout>
              <c:spPr>
                <a:noFill/>
                <a:ln w="23847">
                  <a:noFill/>
                </a:ln>
              </c:spPr>
              <c:txPr>
                <a:bodyPr/>
                <a:lstStyle/>
                <a:p>
                  <a:pPr>
                    <a:defRPr/>
                  </a:pPr>
                  <a:endParaRPr lang="ru-RU"/>
                </a:p>
              </c:txPr>
              <c:showVal val="1"/>
            </c:dLbl>
            <c:dLbl>
              <c:idx val="4"/>
              <c:layout>
                <c:manualLayout>
                  <c:x val="5.9084194977846076E-3"/>
                  <c:y val="0"/>
                </c:manualLayout>
              </c:layout>
              <c:spPr>
                <a:noFill/>
                <a:ln w="23847">
                  <a:noFill/>
                </a:ln>
              </c:spPr>
              <c:txPr>
                <a:bodyPr/>
                <a:lstStyle/>
                <a:p>
                  <a:pPr>
                    <a:defRPr/>
                  </a:pPr>
                  <a:endParaRPr lang="ru-RU"/>
                </a:p>
              </c:txPr>
              <c:showVal val="1"/>
            </c:dLbl>
            <c:spPr>
              <a:noFill/>
              <a:ln w="2384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214</c:v>
                </c:pt>
                <c:pt idx="1">
                  <c:v>327</c:v>
                </c:pt>
                <c:pt idx="2">
                  <c:v>257</c:v>
                </c:pt>
                <c:pt idx="3">
                  <c:v>152</c:v>
                </c:pt>
                <c:pt idx="4">
                  <c:v>240</c:v>
                </c:pt>
                <c:pt idx="5">
                  <c:v>156</c:v>
                </c:pt>
              </c:numCache>
            </c:numRef>
          </c:val>
        </c:ser>
        <c:ser>
          <c:idx val="2"/>
          <c:order val="2"/>
          <c:tx>
            <c:strRef>
              <c:f>Лист1!$D$1</c:f>
              <c:strCache>
                <c:ptCount val="1"/>
                <c:pt idx="0">
                  <c:v>Скорее не удовлетворен</c:v>
                </c:pt>
              </c:strCache>
            </c:strRef>
          </c:tx>
          <c:spPr>
            <a:solidFill>
              <a:srgbClr val="00B050"/>
            </a:solidFill>
            <a:ln w="2981">
              <a:solidFill>
                <a:schemeClr val="tx1"/>
              </a:solidFill>
            </a:ln>
          </c:spPr>
          <c:dLbls>
            <c:spPr>
              <a:noFill/>
              <a:ln w="2384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202</c:v>
                </c:pt>
                <c:pt idx="1">
                  <c:v>197</c:v>
                </c:pt>
                <c:pt idx="2">
                  <c:v>227</c:v>
                </c:pt>
                <c:pt idx="3">
                  <c:v>361</c:v>
                </c:pt>
                <c:pt idx="4">
                  <c:v>402</c:v>
                </c:pt>
                <c:pt idx="5">
                  <c:v>430</c:v>
                </c:pt>
              </c:numCache>
            </c:numRef>
          </c:val>
        </c:ser>
        <c:ser>
          <c:idx val="3"/>
          <c:order val="3"/>
          <c:tx>
            <c:strRef>
              <c:f>Лист1!$E$1</c:f>
              <c:strCache>
                <c:ptCount val="1"/>
                <c:pt idx="0">
                  <c:v>Не удовлетворен</c:v>
                </c:pt>
              </c:strCache>
            </c:strRef>
          </c:tx>
          <c:spPr>
            <a:solidFill>
              <a:srgbClr val="66FF99"/>
            </a:solidFill>
            <a:ln w="2981">
              <a:solidFill>
                <a:schemeClr val="tx1"/>
              </a:solidFill>
            </a:ln>
          </c:spPr>
          <c:dLbls>
            <c:dLbl>
              <c:idx val="0"/>
              <c:layout>
                <c:manualLayout>
                  <c:x val="7.2245448182857114E-17"/>
                  <c:y val="-7.4230168568901012E-17"/>
                </c:manualLayout>
              </c:layout>
              <c:spPr>
                <a:noFill/>
                <a:ln w="23847">
                  <a:noFill/>
                </a:ln>
              </c:spPr>
              <c:txPr>
                <a:bodyPr/>
                <a:lstStyle/>
                <a:p>
                  <a:pPr>
                    <a:defRPr/>
                  </a:pPr>
                  <a:endParaRPr lang="ru-RU"/>
                </a:p>
              </c:txPr>
              <c:showVal val="1"/>
            </c:dLbl>
            <c:dLbl>
              <c:idx val="1"/>
              <c:layout>
                <c:manualLayout>
                  <c:x val="-1.1580674786588856E-3"/>
                  <c:y val="-6.9456383454252692E-4"/>
                </c:manualLayout>
              </c:layout>
              <c:spPr>
                <a:noFill/>
                <a:ln w="23847">
                  <a:noFill/>
                </a:ln>
              </c:spPr>
              <c:txPr>
                <a:bodyPr/>
                <a:lstStyle/>
                <a:p>
                  <a:pPr>
                    <a:defRPr/>
                  </a:pPr>
                  <a:endParaRPr lang="ru-RU"/>
                </a:p>
              </c:txPr>
              <c:showVal val="1"/>
            </c:dLbl>
            <c:spPr>
              <a:noFill/>
              <a:ln w="2384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179</c:v>
                </c:pt>
                <c:pt idx="1">
                  <c:v>102</c:v>
                </c:pt>
                <c:pt idx="2">
                  <c:v>131</c:v>
                </c:pt>
                <c:pt idx="3">
                  <c:v>338</c:v>
                </c:pt>
                <c:pt idx="4">
                  <c:v>258</c:v>
                </c:pt>
                <c:pt idx="5">
                  <c:v>313</c:v>
                </c:pt>
              </c:numCache>
            </c:numRef>
          </c:val>
        </c:ser>
        <c:ser>
          <c:idx val="4"/>
          <c:order val="4"/>
          <c:tx>
            <c:strRef>
              <c:f>Лист1!$F$1</c:f>
              <c:strCache>
                <c:ptCount val="1"/>
                <c:pt idx="0">
                  <c:v>Затрудняюсь ответить</c:v>
                </c:pt>
              </c:strCache>
            </c:strRef>
          </c:tx>
          <c:spPr>
            <a:solidFill>
              <a:srgbClr val="33CCCC"/>
            </a:solidFill>
            <a:ln w="2981">
              <a:solidFill>
                <a:schemeClr val="tx1"/>
              </a:solidFill>
            </a:ln>
          </c:spPr>
          <c:dLbls>
            <c:dLbl>
              <c:idx val="0"/>
              <c:layout>
                <c:manualLayout>
                  <c:x val="0"/>
                  <c:y val="-4.0489650590256956E-3"/>
                </c:manualLayout>
              </c:layout>
              <c:spPr>
                <a:noFill/>
                <a:ln w="23847">
                  <a:noFill/>
                </a:ln>
              </c:spPr>
              <c:txPr>
                <a:bodyPr/>
                <a:lstStyle/>
                <a:p>
                  <a:pPr>
                    <a:defRPr/>
                  </a:pPr>
                  <a:endParaRPr lang="ru-RU"/>
                </a:p>
              </c:txPr>
              <c:showVal val="1"/>
            </c:dLbl>
            <c:spPr>
              <a:noFill/>
              <a:ln w="2384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304</c:v>
                </c:pt>
                <c:pt idx="1">
                  <c:v>251</c:v>
                </c:pt>
                <c:pt idx="2">
                  <c:v>258</c:v>
                </c:pt>
                <c:pt idx="3">
                  <c:v>484</c:v>
                </c:pt>
                <c:pt idx="4">
                  <c:v>483</c:v>
                </c:pt>
                <c:pt idx="5">
                  <c:v>448</c:v>
                </c:pt>
              </c:numCache>
            </c:numRef>
          </c:val>
        </c:ser>
        <c:shape val="box"/>
        <c:axId val="52509312"/>
        <c:axId val="52519296"/>
        <c:axId val="0"/>
      </c:bar3DChart>
      <c:catAx>
        <c:axId val="52509312"/>
        <c:scaling>
          <c:orientation val="minMax"/>
        </c:scaling>
        <c:axPos val="l"/>
        <c:numFmt formatCode="General" sourceLinked="1"/>
        <c:tickLblPos val="nextTo"/>
        <c:crossAx val="52519296"/>
        <c:crosses val="autoZero"/>
        <c:auto val="1"/>
        <c:lblAlgn val="ctr"/>
        <c:lblOffset val="100"/>
      </c:catAx>
      <c:valAx>
        <c:axId val="52519296"/>
        <c:scaling>
          <c:orientation val="minMax"/>
        </c:scaling>
        <c:axPos val="b"/>
        <c:majorGridlines/>
        <c:numFmt formatCode="General" sourceLinked="1"/>
        <c:tickLblPos val="nextTo"/>
        <c:crossAx val="52509312"/>
        <c:crosses val="autoZero"/>
        <c:crossBetween val="between"/>
      </c:valAx>
      <c:spPr>
        <a:noFill/>
        <a:ln w="23847">
          <a:noFill/>
        </a:ln>
      </c:spPr>
    </c:plotArea>
    <c:legend>
      <c:legendPos val="b"/>
      <c:layout>
        <c:manualLayout>
          <c:xMode val="edge"/>
          <c:yMode val="edge"/>
          <c:x val="0"/>
          <c:y val="0.82939062246849304"/>
          <c:w val="1"/>
          <c:h val="0.16865714007971189"/>
        </c:manualLayout>
      </c:layout>
      <c:txPr>
        <a:bodyPr/>
        <a:lstStyle/>
        <a:p>
          <a:pPr>
            <a:defRPr sz="1100"/>
          </a:pPr>
          <a:endParaRPr lang="ru-RU"/>
        </a:p>
      </c:txPr>
    </c:legend>
    <c:plotVisOnly val="1"/>
    <c:dispBlanksAs val="gap"/>
  </c:chart>
  <c:spPr>
    <a:ln>
      <a:noFill/>
    </a:ln>
  </c:spPr>
  <c:txPr>
    <a:bodyPr/>
    <a:lstStyle/>
    <a:p>
      <a:pPr>
        <a:defRPr sz="1127">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3680938013589764"/>
          <c:y val="0"/>
          <c:w val="0.71418333455981564"/>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000">
              <a:solidFill>
                <a:schemeClr val="tx1"/>
              </a:solidFill>
            </a:ln>
          </c:spPr>
          <c:dLbls>
            <c:dLbl>
              <c:idx val="0"/>
              <c:layout>
                <c:manualLayout>
                  <c:x val="6.6916157883657138E-4"/>
                  <c:y val="2.4407314027852434E-4"/>
                </c:manualLayout>
              </c:layout>
              <c:showVal val="1"/>
            </c:dLbl>
            <c:dLbl>
              <c:idx val="1"/>
              <c:layout>
                <c:manualLayout>
                  <c:x val="0"/>
                  <c:y val="-4.0489650590256211E-3"/>
                </c:manualLayout>
              </c:layout>
              <c:showVal val="1"/>
            </c:dLbl>
            <c:dLbl>
              <c:idx val="2"/>
              <c:layout>
                <c:manualLayout>
                  <c:x val="2.5712664476075682E-2"/>
                  <c:y val="-5.6545052377241847E-2"/>
                </c:manualLayout>
              </c:layout>
              <c:spPr>
                <a:noFill/>
                <a:ln w="24145">
                  <a:noFill/>
                </a:ln>
              </c:spPr>
              <c:txPr>
                <a:bodyPr/>
                <a:lstStyle/>
                <a:p>
                  <a:pPr>
                    <a:defRPr>
                      <a:solidFill>
                        <a:sysClr val="windowText" lastClr="000000"/>
                      </a:solidFill>
                    </a:defRPr>
                  </a:pPr>
                  <a:endParaRPr lang="ru-RU"/>
                </a:p>
              </c:txPr>
              <c:showVal val="1"/>
            </c:dLbl>
            <c:dLbl>
              <c:idx val="5"/>
              <c:layout>
                <c:manualLayout>
                  <c:x val="1.8699718050215742E-2"/>
                  <c:y val="-6.7499304440580804E-2"/>
                </c:manualLayout>
              </c:layout>
              <c:spPr>
                <a:noFill/>
                <a:ln w="24145">
                  <a:noFill/>
                </a:ln>
              </c:spPr>
              <c:txPr>
                <a:bodyPr/>
                <a:lstStyle/>
                <a:p>
                  <a:pPr>
                    <a:defRPr>
                      <a:solidFill>
                        <a:sysClr val="windowText" lastClr="000000"/>
                      </a:solidFill>
                    </a:defRPr>
                  </a:pPr>
                  <a:endParaRPr lang="ru-RU"/>
                </a:p>
              </c:txPr>
              <c:showVal val="1"/>
            </c:dLbl>
            <c:spPr>
              <a:noFill/>
              <a:ln w="24145">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80</c:v>
                </c:pt>
                <c:pt idx="1">
                  <c:v>97</c:v>
                </c:pt>
                <c:pt idx="2">
                  <c:v>49</c:v>
                </c:pt>
                <c:pt idx="3">
                  <c:v>187</c:v>
                </c:pt>
                <c:pt idx="4">
                  <c:v>212</c:v>
                </c:pt>
                <c:pt idx="5">
                  <c:v>49</c:v>
                </c:pt>
              </c:numCache>
            </c:numRef>
          </c:val>
        </c:ser>
        <c:ser>
          <c:idx val="1"/>
          <c:order val="1"/>
          <c:tx>
            <c:strRef>
              <c:f>Лист1!$C$1</c:f>
              <c:strCache>
                <c:ptCount val="1"/>
                <c:pt idx="0">
                  <c:v>Увеличилось</c:v>
                </c:pt>
              </c:strCache>
            </c:strRef>
          </c:tx>
          <c:spPr>
            <a:solidFill>
              <a:schemeClr val="accent5">
                <a:lumMod val="75000"/>
              </a:schemeClr>
            </a:solidFill>
            <a:ln w="3000">
              <a:solidFill>
                <a:schemeClr val="tx1"/>
              </a:solidFill>
            </a:ln>
          </c:spPr>
          <c:dLbls>
            <c:dLbl>
              <c:idx val="1"/>
              <c:layout>
                <c:manualLayout>
                  <c:x val="5.9032138630969004E-3"/>
                  <c:y val="1.9335455821500359E-3"/>
                </c:manualLayout>
              </c:layout>
              <c:showVal val="1"/>
            </c:dLbl>
            <c:dLbl>
              <c:idx val="2"/>
              <c:layout>
                <c:manualLayout>
                  <c:x val="1.968646561307138E-3"/>
                  <c:y val="-4.2034539782284325E-3"/>
                </c:manualLayout>
              </c:layout>
              <c:showVal val="1"/>
            </c:dLbl>
            <c:dLbl>
              <c:idx val="4"/>
              <c:layout>
                <c:manualLayout>
                  <c:x val="5.908419497784631E-3"/>
                  <c:y val="0"/>
                </c:manualLayout>
              </c:layout>
              <c:showVal val="1"/>
            </c:dLbl>
            <c:spPr>
              <a:noFill/>
              <a:ln w="24145">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130</c:v>
                </c:pt>
                <c:pt idx="1">
                  <c:v>138</c:v>
                </c:pt>
                <c:pt idx="2">
                  <c:v>509</c:v>
                </c:pt>
                <c:pt idx="3">
                  <c:v>336</c:v>
                </c:pt>
                <c:pt idx="4">
                  <c:v>161</c:v>
                </c:pt>
                <c:pt idx="5">
                  <c:v>762</c:v>
                </c:pt>
              </c:numCache>
            </c:numRef>
          </c:val>
        </c:ser>
        <c:ser>
          <c:idx val="2"/>
          <c:order val="2"/>
          <c:tx>
            <c:strRef>
              <c:f>Лист1!$D$1</c:f>
              <c:strCache>
                <c:ptCount val="1"/>
                <c:pt idx="0">
                  <c:v>Не изменилось</c:v>
                </c:pt>
              </c:strCache>
            </c:strRef>
          </c:tx>
          <c:spPr>
            <a:solidFill>
              <a:srgbClr val="00B050"/>
            </a:solidFill>
            <a:ln w="3000">
              <a:solidFill>
                <a:schemeClr val="tx1"/>
              </a:solidFill>
            </a:ln>
          </c:spPr>
          <c:dLbls>
            <c:spPr>
              <a:noFill/>
              <a:ln w="24145">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491</c:v>
                </c:pt>
                <c:pt idx="1">
                  <c:v>532</c:v>
                </c:pt>
                <c:pt idx="2">
                  <c:v>218</c:v>
                </c:pt>
                <c:pt idx="3">
                  <c:v>386</c:v>
                </c:pt>
                <c:pt idx="4">
                  <c:v>532</c:v>
                </c:pt>
                <c:pt idx="5">
                  <c:v>132</c:v>
                </c:pt>
              </c:numCache>
            </c:numRef>
          </c:val>
        </c:ser>
        <c:ser>
          <c:idx val="3"/>
          <c:order val="3"/>
          <c:tx>
            <c:strRef>
              <c:f>Лист1!$E$1</c:f>
              <c:strCache>
                <c:ptCount val="1"/>
                <c:pt idx="0">
                  <c:v>Затрудняюсь ответить</c:v>
                </c:pt>
              </c:strCache>
            </c:strRef>
          </c:tx>
          <c:spPr>
            <a:solidFill>
              <a:srgbClr val="66FF99"/>
            </a:solidFill>
            <a:ln w="3000">
              <a:solidFill>
                <a:schemeClr val="tx1"/>
              </a:solidFill>
            </a:ln>
          </c:spPr>
          <c:dLbls>
            <c:dLbl>
              <c:idx val="0"/>
              <c:layout>
                <c:manualLayout>
                  <c:x val="7.2245448182857595E-17"/>
                  <c:y val="-7.4230168568901628E-17"/>
                </c:manualLayout>
              </c:layout>
              <c:spPr>
                <a:noFill/>
                <a:ln w="24145">
                  <a:noFill/>
                </a:ln>
              </c:spPr>
              <c:txPr>
                <a:bodyPr/>
                <a:lstStyle/>
                <a:p>
                  <a:pPr>
                    <a:defRPr/>
                  </a:pPr>
                  <a:endParaRPr lang="ru-RU"/>
                </a:p>
              </c:txPr>
              <c:showVal val="1"/>
            </c:dLbl>
            <c:dLbl>
              <c:idx val="1"/>
              <c:layout>
                <c:manualLayout>
                  <c:x val="3.9407391812526886E-3"/>
                  <c:y val="-6.945991247775757E-4"/>
                </c:manualLayout>
              </c:layout>
              <c:spPr>
                <a:noFill/>
                <a:ln w="24145">
                  <a:noFill/>
                </a:ln>
              </c:spPr>
              <c:txPr>
                <a:bodyPr/>
                <a:lstStyle/>
                <a:p>
                  <a:pPr>
                    <a:defRPr/>
                  </a:pPr>
                  <a:endParaRPr lang="ru-RU"/>
                </a:p>
              </c:txPr>
              <c:showVal val="1"/>
            </c:dLbl>
            <c:spPr>
              <a:noFill/>
              <a:ln w="24145">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357</c:v>
                </c:pt>
                <c:pt idx="1">
                  <c:v>291</c:v>
                </c:pt>
                <c:pt idx="2">
                  <c:v>282</c:v>
                </c:pt>
                <c:pt idx="3">
                  <c:v>533</c:v>
                </c:pt>
                <c:pt idx="4">
                  <c:v>537</c:v>
                </c:pt>
                <c:pt idx="5">
                  <c:v>499</c:v>
                </c:pt>
              </c:numCache>
            </c:numRef>
          </c:val>
        </c:ser>
        <c:shape val="box"/>
        <c:axId val="52602368"/>
        <c:axId val="52603904"/>
        <c:axId val="0"/>
      </c:bar3DChart>
      <c:catAx>
        <c:axId val="52602368"/>
        <c:scaling>
          <c:orientation val="minMax"/>
        </c:scaling>
        <c:axPos val="l"/>
        <c:numFmt formatCode="General" sourceLinked="1"/>
        <c:tickLblPos val="nextTo"/>
        <c:crossAx val="52603904"/>
        <c:crosses val="autoZero"/>
        <c:auto val="1"/>
        <c:lblAlgn val="ctr"/>
        <c:lblOffset val="100"/>
      </c:catAx>
      <c:valAx>
        <c:axId val="52603904"/>
        <c:scaling>
          <c:orientation val="minMax"/>
        </c:scaling>
        <c:axPos val="b"/>
        <c:majorGridlines/>
        <c:numFmt formatCode="General" sourceLinked="1"/>
        <c:tickLblPos val="nextTo"/>
        <c:crossAx val="52602368"/>
        <c:crosses val="autoZero"/>
        <c:crossBetween val="between"/>
      </c:valAx>
      <c:spPr>
        <a:noFill/>
        <a:ln w="24145">
          <a:noFill/>
        </a:ln>
      </c:spPr>
    </c:plotArea>
    <c:legend>
      <c:legendPos val="r"/>
      <c:layout>
        <c:manualLayout>
          <c:xMode val="edge"/>
          <c:yMode val="edge"/>
          <c:x val="2.393160854893139E-2"/>
          <c:y val="0.86711706280334444"/>
          <c:w val="0.95897432820897599"/>
          <c:h val="0.11261267515574536"/>
        </c:manualLayout>
      </c:layout>
    </c:legend>
    <c:plotVisOnly val="1"/>
    <c:dispBlanksAs val="gap"/>
  </c:chart>
  <c:spPr>
    <a:ln>
      <a:noFill/>
    </a:ln>
  </c:spPr>
  <c:txPr>
    <a:bodyPr/>
    <a:lstStyle/>
    <a:p>
      <a:pPr>
        <a:defRPr sz="1134">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098"/>
          <c:y val="0"/>
          <c:w val="0.74907428309011792"/>
          <c:h val="0.70442494247690401"/>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2">
              <a:solidFill>
                <a:schemeClr val="tx1"/>
              </a:solidFill>
            </a:ln>
          </c:spPr>
          <c:dLbls>
            <c:dLbl>
              <c:idx val="0"/>
              <c:layout>
                <c:manualLayout>
                  <c:x val="3.9407063328236796E-3"/>
                  <c:y val="-0.12551791682979441"/>
                </c:manualLayout>
              </c:layout>
              <c:spPr>
                <a:noFill/>
                <a:ln w="25375">
                  <a:noFill/>
                </a:ln>
              </c:spPr>
              <c:txPr>
                <a:bodyPr/>
                <a:lstStyle/>
                <a:p>
                  <a:pPr>
                    <a:defRPr/>
                  </a:pPr>
                  <a:endParaRPr lang="ru-RU"/>
                </a:p>
              </c:txPr>
              <c:showVal val="1"/>
            </c:dLbl>
            <c:dLbl>
              <c:idx val="1"/>
              <c:layout>
                <c:manualLayout>
                  <c:x val="1.9703531664119305E-3"/>
                  <c:y val="-0.12146895177076864"/>
                </c:manualLayout>
              </c:layout>
              <c:spPr>
                <a:noFill/>
                <a:ln w="25375">
                  <a:noFill/>
                </a:ln>
              </c:spPr>
              <c:txPr>
                <a:bodyPr/>
                <a:lstStyle/>
                <a:p>
                  <a:pPr>
                    <a:defRPr/>
                  </a:pPr>
                  <a:endParaRPr lang="ru-RU"/>
                </a:p>
              </c:txPr>
              <c:showVal val="1"/>
            </c:dLbl>
            <c:spPr>
              <a:noFill/>
              <a:ln w="25375">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9</c:v>
                </c:pt>
                <c:pt idx="1">
                  <c:v>24</c:v>
                </c:pt>
              </c:numCache>
            </c:numRef>
          </c:val>
        </c:ser>
        <c:ser>
          <c:idx val="1"/>
          <c:order val="1"/>
          <c:tx>
            <c:strRef>
              <c:f>Лист1!$C$1</c:f>
              <c:strCache>
                <c:ptCount val="1"/>
                <c:pt idx="0">
                  <c:v>Достаточно</c:v>
                </c:pt>
              </c:strCache>
            </c:strRef>
          </c:tx>
          <c:spPr>
            <a:solidFill>
              <a:schemeClr val="accent5">
                <a:lumMod val="75000"/>
              </a:schemeClr>
            </a:solidFill>
            <a:ln w="3172">
              <a:solidFill>
                <a:schemeClr val="tx1"/>
              </a:solidFill>
            </a:ln>
          </c:spPr>
          <c:dLbls>
            <c:dLbl>
              <c:idx val="1"/>
              <c:layout>
                <c:manualLayout>
                  <c:x val="5.9031470573861523E-3"/>
                  <c:y val="-6.8064059090659837E-3"/>
                </c:manualLayout>
              </c:layout>
              <c:spPr>
                <a:noFill/>
                <a:ln w="25375">
                  <a:noFill/>
                </a:ln>
              </c:spPr>
              <c:txPr>
                <a:bodyPr/>
                <a:lstStyle/>
                <a:p>
                  <a:pPr>
                    <a:defRPr/>
                  </a:pPr>
                  <a:endParaRPr lang="ru-RU"/>
                </a:p>
              </c:txPr>
              <c:showVal val="1"/>
            </c:dLbl>
            <c:dLbl>
              <c:idx val="2"/>
              <c:layout>
                <c:manualLayout>
                  <c:x val="3.9389463318562287E-3"/>
                  <c:y val="-6.7226890756302518E-2"/>
                </c:manualLayout>
              </c:layout>
              <c:spPr>
                <a:noFill/>
                <a:ln w="25375">
                  <a:noFill/>
                </a:ln>
              </c:spPr>
              <c:txPr>
                <a:bodyPr/>
                <a:lstStyle/>
                <a:p>
                  <a:pPr>
                    <a:defRPr/>
                  </a:pPr>
                  <a:endParaRPr lang="ru-RU"/>
                </a:p>
              </c:txPr>
              <c:showVal val="1"/>
            </c:dLbl>
            <c:dLbl>
              <c:idx val="4"/>
              <c:layout>
                <c:manualLayout>
                  <c:x val="5.908419497784546E-3"/>
                  <c:y val="0"/>
                </c:manualLayout>
              </c:layout>
              <c:spPr>
                <a:noFill/>
                <a:ln w="25375">
                  <a:noFill/>
                </a:ln>
              </c:spPr>
              <c:txPr>
                <a:bodyPr/>
                <a:lstStyle/>
                <a:p>
                  <a:pPr>
                    <a:defRPr/>
                  </a:pPr>
                  <a:endParaRPr lang="ru-RU"/>
                </a:p>
              </c:txPr>
              <c:showVal val="1"/>
            </c:dLbl>
            <c:spPr>
              <a:noFill/>
              <a:ln w="25375">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217</c:v>
                </c:pt>
                <c:pt idx="1">
                  <c:v>366</c:v>
                </c:pt>
              </c:numCache>
            </c:numRef>
          </c:val>
        </c:ser>
        <c:ser>
          <c:idx val="2"/>
          <c:order val="2"/>
          <c:tx>
            <c:strRef>
              <c:f>Лист1!$D$1</c:f>
              <c:strCache>
                <c:ptCount val="1"/>
                <c:pt idx="0">
                  <c:v>Мало</c:v>
                </c:pt>
              </c:strCache>
            </c:strRef>
          </c:tx>
          <c:spPr>
            <a:solidFill>
              <a:srgbClr val="00B050"/>
            </a:solidFill>
            <a:ln w="3172">
              <a:solidFill>
                <a:schemeClr val="tx1"/>
              </a:solidFill>
            </a:ln>
          </c:spPr>
          <c:dLbls>
            <c:spPr>
              <a:noFill/>
              <a:ln w="25375">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544</c:v>
                </c:pt>
                <c:pt idx="1">
                  <c:v>591</c:v>
                </c:pt>
              </c:numCache>
            </c:numRef>
          </c:val>
        </c:ser>
        <c:ser>
          <c:idx val="3"/>
          <c:order val="3"/>
          <c:tx>
            <c:strRef>
              <c:f>Лист1!$E$1</c:f>
              <c:strCache>
                <c:ptCount val="1"/>
                <c:pt idx="0">
                  <c:v>Нет совсем</c:v>
                </c:pt>
              </c:strCache>
            </c:strRef>
          </c:tx>
          <c:spPr>
            <a:solidFill>
              <a:srgbClr val="66FF99"/>
            </a:solidFill>
            <a:ln w="3172">
              <a:solidFill>
                <a:schemeClr val="tx1"/>
              </a:solidFill>
            </a:ln>
          </c:spPr>
          <c:dLbls>
            <c:dLbl>
              <c:idx val="0"/>
              <c:layout>
                <c:manualLayout>
                  <c:x val="0"/>
                  <c:y val="-7.4230168568900482E-17"/>
                </c:manualLayout>
              </c:layout>
              <c:spPr>
                <a:noFill/>
                <a:ln w="25375">
                  <a:noFill/>
                </a:ln>
              </c:spPr>
              <c:txPr>
                <a:bodyPr/>
                <a:lstStyle/>
                <a:p>
                  <a:pPr>
                    <a:defRPr/>
                  </a:pPr>
                  <a:endParaRPr lang="ru-RU"/>
                </a:p>
              </c:txPr>
              <c:showVal val="1"/>
            </c:dLbl>
            <c:dLbl>
              <c:idx val="1"/>
              <c:layout>
                <c:manualLayout>
                  <c:x val="1.9703531664119207E-2"/>
                  <c:y val="-0.14171377706589691"/>
                </c:manualLayout>
              </c:layout>
              <c:spPr>
                <a:noFill/>
                <a:ln w="25375">
                  <a:noFill/>
                </a:ln>
              </c:spPr>
              <c:txPr>
                <a:bodyPr/>
                <a:lstStyle/>
                <a:p>
                  <a:pPr>
                    <a:defRPr/>
                  </a:pPr>
                  <a:endParaRPr lang="ru-RU"/>
                </a:p>
              </c:txPr>
              <c:showVal val="1"/>
            </c:dLbl>
            <c:spPr>
              <a:noFill/>
              <a:ln w="25375">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155</c:v>
                </c:pt>
                <c:pt idx="1">
                  <c:v>39</c:v>
                </c:pt>
              </c:numCache>
            </c:numRef>
          </c:val>
        </c:ser>
        <c:ser>
          <c:idx val="4"/>
          <c:order val="4"/>
          <c:tx>
            <c:strRef>
              <c:f>Лист1!$F$1</c:f>
              <c:strCache>
                <c:ptCount val="1"/>
                <c:pt idx="0">
                  <c:v>Затрудняюсь ответить</c:v>
                </c:pt>
              </c:strCache>
            </c:strRef>
          </c:tx>
          <c:spPr>
            <a:solidFill>
              <a:srgbClr val="33CCCC"/>
            </a:solidFill>
            <a:ln w="3172">
              <a:solidFill>
                <a:schemeClr val="tx1"/>
              </a:solidFill>
            </a:ln>
          </c:spPr>
          <c:dLbls>
            <c:spPr>
              <a:noFill/>
              <a:ln w="25375">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133</c:v>
                </c:pt>
                <c:pt idx="1">
                  <c:v>422</c:v>
                </c:pt>
              </c:numCache>
            </c:numRef>
          </c:val>
        </c:ser>
        <c:shape val="box"/>
        <c:axId val="52710016"/>
        <c:axId val="52728192"/>
        <c:axId val="0"/>
      </c:bar3DChart>
      <c:catAx>
        <c:axId val="52710016"/>
        <c:scaling>
          <c:orientation val="minMax"/>
        </c:scaling>
        <c:axPos val="l"/>
        <c:numFmt formatCode="General" sourceLinked="1"/>
        <c:tickLblPos val="nextTo"/>
        <c:crossAx val="52728192"/>
        <c:crosses val="autoZero"/>
        <c:auto val="1"/>
        <c:lblAlgn val="ctr"/>
        <c:lblOffset val="100"/>
      </c:catAx>
      <c:valAx>
        <c:axId val="52728192"/>
        <c:scaling>
          <c:orientation val="minMax"/>
        </c:scaling>
        <c:axPos val="b"/>
        <c:majorGridlines/>
        <c:numFmt formatCode="General" sourceLinked="1"/>
        <c:tickLblPos val="nextTo"/>
        <c:crossAx val="52710016"/>
        <c:crosses val="autoZero"/>
        <c:crossBetween val="between"/>
      </c:valAx>
      <c:spPr>
        <a:noFill/>
        <a:ln w="25375">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9590345943599427"/>
          <c:y val="0"/>
          <c:w val="0.74907428309012081"/>
          <c:h val="0.67861210173840381"/>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3">
              <a:solidFill>
                <a:schemeClr val="tx1"/>
              </a:solidFill>
            </a:ln>
          </c:spPr>
          <c:dLbls>
            <c:dLbl>
              <c:idx val="0"/>
              <c:layout>
                <c:manualLayout>
                  <c:x val="0"/>
                  <c:y val="-7.4230168568900149E-17"/>
                </c:manualLayout>
              </c:layout>
              <c:showVal val="1"/>
            </c:dLbl>
            <c:dLbl>
              <c:idx val="1"/>
              <c:layout>
                <c:manualLayout>
                  <c:x val="-1.9703531664119235E-3"/>
                  <c:y val="-8.0979301180512768E-3"/>
                </c:manualLayout>
              </c:layout>
              <c:showVal val="1"/>
            </c:dLbl>
            <c:spPr>
              <a:noFill/>
              <a:ln w="25381">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123</c:v>
                </c:pt>
                <c:pt idx="1">
                  <c:v>298</c:v>
                </c:pt>
              </c:numCache>
            </c:numRef>
          </c:val>
        </c:ser>
        <c:ser>
          <c:idx val="1"/>
          <c:order val="1"/>
          <c:tx>
            <c:strRef>
              <c:f>Лист1!$C$1</c:f>
              <c:strCache>
                <c:ptCount val="1"/>
                <c:pt idx="0">
                  <c:v>Увеличилось</c:v>
                </c:pt>
              </c:strCache>
            </c:strRef>
          </c:tx>
          <c:spPr>
            <a:solidFill>
              <a:schemeClr val="accent5">
                <a:lumMod val="75000"/>
              </a:schemeClr>
            </a:solidFill>
            <a:ln w="3173">
              <a:solidFill>
                <a:schemeClr val="tx1"/>
              </a:solidFill>
            </a:ln>
          </c:spPr>
          <c:dLbls>
            <c:dLbl>
              <c:idx val="1"/>
              <c:layout>
                <c:manualLayout>
                  <c:x val="5.9031470573861523E-3"/>
                  <c:y val="-6.8064059090659837E-3"/>
                </c:manualLayout>
              </c:layout>
              <c:spPr>
                <a:noFill/>
                <a:ln w="25381">
                  <a:noFill/>
                </a:ln>
              </c:spPr>
              <c:txPr>
                <a:bodyPr/>
                <a:lstStyle/>
                <a:p>
                  <a:pPr>
                    <a:defRPr/>
                  </a:pPr>
                  <a:endParaRPr lang="ru-RU"/>
                </a:p>
              </c:txPr>
              <c:showVal val="1"/>
            </c:dLbl>
            <c:dLbl>
              <c:idx val="2"/>
              <c:layout>
                <c:manualLayout>
                  <c:x val="3.9389463318562287E-3"/>
                  <c:y val="-6.7226890756302518E-2"/>
                </c:manualLayout>
              </c:layout>
              <c:spPr>
                <a:noFill/>
                <a:ln w="25381">
                  <a:noFill/>
                </a:ln>
              </c:spPr>
              <c:txPr>
                <a:bodyPr/>
                <a:lstStyle/>
                <a:p>
                  <a:pPr>
                    <a:defRPr/>
                  </a:pPr>
                  <a:endParaRPr lang="ru-RU"/>
                </a:p>
              </c:txPr>
              <c:showVal val="1"/>
            </c:dLbl>
            <c:dLbl>
              <c:idx val="4"/>
              <c:layout>
                <c:manualLayout>
                  <c:x val="5.9084194977845868E-3"/>
                  <c:y val="0"/>
                </c:manualLayout>
              </c:layout>
              <c:spPr>
                <a:noFill/>
                <a:ln w="25381">
                  <a:noFill/>
                </a:ln>
              </c:spPr>
              <c:txPr>
                <a:bodyPr/>
                <a:lstStyle/>
                <a:p>
                  <a:pPr>
                    <a:defRPr/>
                  </a:pPr>
                  <a:endParaRPr lang="ru-RU"/>
                </a:p>
              </c:txPr>
              <c:showVal val="1"/>
            </c:dLbl>
            <c:spPr>
              <a:noFill/>
              <a:ln w="25381">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165</c:v>
                </c:pt>
                <c:pt idx="1">
                  <c:v>208</c:v>
                </c:pt>
              </c:numCache>
            </c:numRef>
          </c:val>
        </c:ser>
        <c:ser>
          <c:idx val="2"/>
          <c:order val="2"/>
          <c:tx>
            <c:strRef>
              <c:f>Лист1!$D$1</c:f>
              <c:strCache>
                <c:ptCount val="1"/>
                <c:pt idx="0">
                  <c:v>Не изменилось</c:v>
                </c:pt>
              </c:strCache>
            </c:strRef>
          </c:tx>
          <c:spPr>
            <a:solidFill>
              <a:srgbClr val="00B050"/>
            </a:solidFill>
            <a:ln w="3173">
              <a:solidFill>
                <a:schemeClr val="tx1"/>
              </a:solidFill>
            </a:ln>
          </c:spPr>
          <c:dLbls>
            <c:spPr>
              <a:noFill/>
              <a:ln w="25381">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522</c:v>
                </c:pt>
                <c:pt idx="1">
                  <c:v>428</c:v>
                </c:pt>
              </c:numCache>
            </c:numRef>
          </c:val>
        </c:ser>
        <c:ser>
          <c:idx val="3"/>
          <c:order val="3"/>
          <c:tx>
            <c:strRef>
              <c:f>Лист1!$E$1</c:f>
              <c:strCache>
                <c:ptCount val="1"/>
                <c:pt idx="0">
                  <c:v>Затрудняюсь ответить</c:v>
                </c:pt>
              </c:strCache>
            </c:strRef>
          </c:tx>
          <c:spPr>
            <a:solidFill>
              <a:srgbClr val="66FF99"/>
            </a:solidFill>
            <a:ln w="3173">
              <a:solidFill>
                <a:schemeClr val="tx1"/>
              </a:solidFill>
            </a:ln>
          </c:spPr>
          <c:dLbls>
            <c:dLbl>
              <c:idx val="0"/>
              <c:layout>
                <c:manualLayout>
                  <c:x val="3.9407063328237516E-3"/>
                  <c:y val="-4.0489650590256956E-3"/>
                </c:manualLayout>
              </c:layout>
              <c:spPr>
                <a:noFill/>
                <a:ln w="25381">
                  <a:noFill/>
                </a:ln>
              </c:spPr>
              <c:txPr>
                <a:bodyPr/>
                <a:lstStyle/>
                <a:p>
                  <a:pPr>
                    <a:defRPr/>
                  </a:pPr>
                  <a:endParaRPr lang="ru-RU"/>
                </a:p>
              </c:txPr>
              <c:showVal val="1"/>
            </c:dLbl>
            <c:dLbl>
              <c:idx val="1"/>
              <c:layout>
                <c:manualLayout>
                  <c:x val="3.9407063328236796E-3"/>
                  <c:y val="4.0489650590256211E-3"/>
                </c:manualLayout>
              </c:layout>
              <c:spPr>
                <a:noFill/>
                <a:ln w="25381">
                  <a:noFill/>
                </a:ln>
              </c:spPr>
              <c:txPr>
                <a:bodyPr/>
                <a:lstStyle/>
                <a:p>
                  <a:pPr>
                    <a:defRPr/>
                  </a:pPr>
                  <a:endParaRPr lang="ru-RU"/>
                </a:p>
              </c:txPr>
              <c:showVal val="1"/>
            </c:dLbl>
            <c:spPr>
              <a:noFill/>
              <a:ln w="25381">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248</c:v>
                </c:pt>
                <c:pt idx="1">
                  <c:v>508</c:v>
                </c:pt>
              </c:numCache>
            </c:numRef>
          </c:val>
        </c:ser>
        <c:shape val="box"/>
        <c:axId val="52799360"/>
        <c:axId val="52800896"/>
        <c:axId val="0"/>
      </c:bar3DChart>
      <c:catAx>
        <c:axId val="52799360"/>
        <c:scaling>
          <c:orientation val="minMax"/>
        </c:scaling>
        <c:axPos val="l"/>
        <c:numFmt formatCode="General" sourceLinked="1"/>
        <c:tickLblPos val="nextTo"/>
        <c:crossAx val="52800896"/>
        <c:crosses val="autoZero"/>
        <c:auto val="1"/>
        <c:lblAlgn val="ctr"/>
        <c:lblOffset val="100"/>
      </c:catAx>
      <c:valAx>
        <c:axId val="52800896"/>
        <c:scaling>
          <c:orientation val="minMax"/>
        </c:scaling>
        <c:axPos val="b"/>
        <c:majorGridlines/>
        <c:numFmt formatCode="General" sourceLinked="1"/>
        <c:tickLblPos val="nextTo"/>
        <c:crossAx val="52799360"/>
        <c:crosses val="autoZero"/>
        <c:crossBetween val="between"/>
      </c:valAx>
      <c:spPr>
        <a:noFill/>
        <a:ln w="25381">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204"/>
          <c:y val="0"/>
          <c:w val="0.74907428309012236"/>
          <c:h val="0.73019335093191251"/>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2952">
              <a:solidFill>
                <a:schemeClr val="tx1"/>
              </a:solidFill>
            </a:ln>
          </c:spPr>
          <c:dLbls>
            <c:dLbl>
              <c:idx val="0"/>
              <c:layout>
                <c:manualLayout>
                  <c:x val="6.6916157883657138E-4"/>
                  <c:y val="2.4407314027852358E-4"/>
                </c:manualLayout>
              </c:layout>
              <c:showVal val="1"/>
            </c:dLbl>
            <c:dLbl>
              <c:idx val="1"/>
              <c:layout>
                <c:manualLayout>
                  <c:x val="0"/>
                  <c:y val="-4.0489650590256211E-3"/>
                </c:manualLayout>
              </c:layout>
              <c:showVal val="1"/>
            </c:dLbl>
            <c:spPr>
              <a:noFill/>
              <a:ln w="23614">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64</c:v>
                </c:pt>
                <c:pt idx="1">
                  <c:v>70</c:v>
                </c:pt>
                <c:pt idx="2">
                  <c:v>80</c:v>
                </c:pt>
                <c:pt idx="3">
                  <c:v>121</c:v>
                </c:pt>
                <c:pt idx="4">
                  <c:v>82</c:v>
                </c:pt>
                <c:pt idx="5">
                  <c:v>110</c:v>
                </c:pt>
              </c:numCache>
            </c:numRef>
          </c:val>
        </c:ser>
        <c:ser>
          <c:idx val="1"/>
          <c:order val="1"/>
          <c:tx>
            <c:strRef>
              <c:f>Лист1!$C$1</c:f>
              <c:strCache>
                <c:ptCount val="1"/>
                <c:pt idx="0">
                  <c:v>Скорее удовлетворен</c:v>
                </c:pt>
              </c:strCache>
            </c:strRef>
          </c:tx>
          <c:spPr>
            <a:solidFill>
              <a:schemeClr val="accent5">
                <a:lumMod val="75000"/>
              </a:schemeClr>
            </a:solidFill>
            <a:ln w="2952">
              <a:solidFill>
                <a:schemeClr val="tx1"/>
              </a:solidFill>
            </a:ln>
          </c:spPr>
          <c:dLbls>
            <c:dLbl>
              <c:idx val="1"/>
              <c:layout>
                <c:manualLayout>
                  <c:x val="5.9032138630969004E-3"/>
                  <c:y val="1.9335455821500324E-3"/>
                </c:manualLayout>
              </c:layout>
              <c:spPr>
                <a:noFill/>
                <a:ln w="23614">
                  <a:noFill/>
                </a:ln>
              </c:spPr>
              <c:txPr>
                <a:bodyPr/>
                <a:lstStyle/>
                <a:p>
                  <a:pPr>
                    <a:defRPr/>
                  </a:pPr>
                  <a:endParaRPr lang="ru-RU"/>
                </a:p>
              </c:txPr>
              <c:showVal val="1"/>
            </c:dLbl>
            <c:dLbl>
              <c:idx val="2"/>
              <c:layout>
                <c:manualLayout>
                  <c:x val="1.9686465613071333E-3"/>
                  <c:y val="-4.2034539782284325E-3"/>
                </c:manualLayout>
              </c:layout>
              <c:spPr>
                <a:noFill/>
                <a:ln w="23614">
                  <a:noFill/>
                </a:ln>
              </c:spPr>
              <c:txPr>
                <a:bodyPr/>
                <a:lstStyle/>
                <a:p>
                  <a:pPr>
                    <a:defRPr/>
                  </a:pPr>
                  <a:endParaRPr lang="ru-RU"/>
                </a:p>
              </c:txPr>
              <c:showVal val="1"/>
            </c:dLbl>
            <c:dLbl>
              <c:idx val="4"/>
              <c:layout>
                <c:manualLayout>
                  <c:x val="5.908419497784612E-3"/>
                  <c:y val="0"/>
                </c:manualLayout>
              </c:layout>
              <c:spPr>
                <a:noFill/>
                <a:ln w="23614">
                  <a:noFill/>
                </a:ln>
              </c:spPr>
              <c:txPr>
                <a:bodyPr/>
                <a:lstStyle/>
                <a:p>
                  <a:pPr>
                    <a:defRPr/>
                  </a:pPr>
                  <a:endParaRPr lang="ru-RU"/>
                </a:p>
              </c:txPr>
              <c:showVal val="1"/>
            </c:dLbl>
            <c:spPr>
              <a:noFill/>
              <a:ln w="2361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176</c:v>
                </c:pt>
                <c:pt idx="1">
                  <c:v>262</c:v>
                </c:pt>
                <c:pt idx="2">
                  <c:v>209</c:v>
                </c:pt>
                <c:pt idx="3">
                  <c:v>117</c:v>
                </c:pt>
                <c:pt idx="4">
                  <c:v>238</c:v>
                </c:pt>
                <c:pt idx="5">
                  <c:v>117</c:v>
                </c:pt>
              </c:numCache>
            </c:numRef>
          </c:val>
        </c:ser>
        <c:ser>
          <c:idx val="2"/>
          <c:order val="2"/>
          <c:tx>
            <c:strRef>
              <c:f>Лист1!$D$1</c:f>
              <c:strCache>
                <c:ptCount val="1"/>
                <c:pt idx="0">
                  <c:v>Скорее не удовлетворен</c:v>
                </c:pt>
              </c:strCache>
            </c:strRef>
          </c:tx>
          <c:spPr>
            <a:solidFill>
              <a:srgbClr val="00B050"/>
            </a:solidFill>
            <a:ln w="2952">
              <a:solidFill>
                <a:schemeClr val="tx1"/>
              </a:solidFill>
            </a:ln>
          </c:spPr>
          <c:dLbls>
            <c:spPr>
              <a:noFill/>
              <a:ln w="2361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298</c:v>
                </c:pt>
                <c:pt idx="1">
                  <c:v>297</c:v>
                </c:pt>
                <c:pt idx="2">
                  <c:v>309</c:v>
                </c:pt>
                <c:pt idx="3">
                  <c:v>452</c:v>
                </c:pt>
                <c:pt idx="4">
                  <c:v>437</c:v>
                </c:pt>
                <c:pt idx="5">
                  <c:v>407</c:v>
                </c:pt>
              </c:numCache>
            </c:numRef>
          </c:val>
        </c:ser>
        <c:ser>
          <c:idx val="3"/>
          <c:order val="3"/>
          <c:tx>
            <c:strRef>
              <c:f>Лист1!$E$1</c:f>
              <c:strCache>
                <c:ptCount val="1"/>
                <c:pt idx="0">
                  <c:v>Не удовлетворен</c:v>
                </c:pt>
              </c:strCache>
            </c:strRef>
          </c:tx>
          <c:spPr>
            <a:solidFill>
              <a:srgbClr val="66FF99"/>
            </a:solidFill>
            <a:ln w="2952">
              <a:solidFill>
                <a:schemeClr val="tx1"/>
              </a:solidFill>
            </a:ln>
          </c:spPr>
          <c:dLbls>
            <c:dLbl>
              <c:idx val="0"/>
              <c:layout>
                <c:manualLayout>
                  <c:x val="7.22454481828572E-17"/>
                  <c:y val="-7.4230168568901135E-17"/>
                </c:manualLayout>
              </c:layout>
              <c:spPr>
                <a:noFill/>
                <a:ln w="23614">
                  <a:noFill/>
                </a:ln>
              </c:spPr>
              <c:txPr>
                <a:bodyPr/>
                <a:lstStyle/>
                <a:p>
                  <a:pPr>
                    <a:defRPr/>
                  </a:pPr>
                  <a:endParaRPr lang="ru-RU"/>
                </a:p>
              </c:txPr>
              <c:showVal val="1"/>
            </c:dLbl>
            <c:dLbl>
              <c:idx val="1"/>
              <c:layout>
                <c:manualLayout>
                  <c:x val="3.9407391812526817E-3"/>
                  <c:y val="-6.945991247775757E-4"/>
                </c:manualLayout>
              </c:layout>
              <c:spPr>
                <a:noFill/>
                <a:ln w="23614">
                  <a:noFill/>
                </a:ln>
              </c:spPr>
              <c:txPr>
                <a:bodyPr/>
                <a:lstStyle/>
                <a:p>
                  <a:pPr>
                    <a:defRPr/>
                  </a:pPr>
                  <a:endParaRPr lang="ru-RU"/>
                </a:p>
              </c:txPr>
              <c:showVal val="1"/>
            </c:dLbl>
            <c:spPr>
              <a:noFill/>
              <a:ln w="2361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227</c:v>
                </c:pt>
                <c:pt idx="1">
                  <c:v>147</c:v>
                </c:pt>
                <c:pt idx="2">
                  <c:v>170</c:v>
                </c:pt>
                <c:pt idx="3">
                  <c:v>332</c:v>
                </c:pt>
                <c:pt idx="4">
                  <c:v>264</c:v>
                </c:pt>
                <c:pt idx="5">
                  <c:v>446</c:v>
                </c:pt>
              </c:numCache>
            </c:numRef>
          </c:val>
        </c:ser>
        <c:ser>
          <c:idx val="4"/>
          <c:order val="4"/>
          <c:tx>
            <c:strRef>
              <c:f>Лист1!$F$1</c:f>
              <c:strCache>
                <c:ptCount val="1"/>
                <c:pt idx="0">
                  <c:v>Затрудняюсь ответить</c:v>
                </c:pt>
              </c:strCache>
            </c:strRef>
          </c:tx>
          <c:spPr>
            <a:solidFill>
              <a:srgbClr val="33CCCC"/>
            </a:solidFill>
            <a:ln w="2952">
              <a:solidFill>
                <a:schemeClr val="tx1"/>
              </a:solidFill>
            </a:ln>
          </c:spPr>
          <c:dLbls>
            <c:dLbl>
              <c:idx val="0"/>
              <c:layout>
                <c:manualLayout>
                  <c:x val="0"/>
                  <c:y val="-4.0489650590256956E-3"/>
                </c:manualLayout>
              </c:layout>
              <c:spPr>
                <a:noFill/>
                <a:ln w="23614">
                  <a:noFill/>
                </a:ln>
              </c:spPr>
              <c:txPr>
                <a:bodyPr/>
                <a:lstStyle/>
                <a:p>
                  <a:pPr>
                    <a:defRPr/>
                  </a:pPr>
                  <a:endParaRPr lang="ru-RU"/>
                </a:p>
              </c:txPr>
              <c:showVal val="1"/>
            </c:dLbl>
            <c:spPr>
              <a:noFill/>
              <a:ln w="2361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293</c:v>
                </c:pt>
                <c:pt idx="1">
                  <c:v>282</c:v>
                </c:pt>
                <c:pt idx="2">
                  <c:v>290</c:v>
                </c:pt>
                <c:pt idx="3">
                  <c:v>420</c:v>
                </c:pt>
                <c:pt idx="4">
                  <c:v>421</c:v>
                </c:pt>
                <c:pt idx="5">
                  <c:v>362</c:v>
                </c:pt>
              </c:numCache>
            </c:numRef>
          </c:val>
        </c:ser>
        <c:shape val="box"/>
        <c:axId val="52980352"/>
        <c:axId val="52990336"/>
        <c:axId val="0"/>
      </c:bar3DChart>
      <c:catAx>
        <c:axId val="52980352"/>
        <c:scaling>
          <c:orientation val="minMax"/>
        </c:scaling>
        <c:axPos val="l"/>
        <c:numFmt formatCode="General" sourceLinked="1"/>
        <c:tickLblPos val="nextTo"/>
        <c:crossAx val="52990336"/>
        <c:crosses val="autoZero"/>
        <c:auto val="1"/>
        <c:lblAlgn val="ctr"/>
        <c:lblOffset val="100"/>
      </c:catAx>
      <c:valAx>
        <c:axId val="52990336"/>
        <c:scaling>
          <c:orientation val="minMax"/>
        </c:scaling>
        <c:axPos val="b"/>
        <c:majorGridlines/>
        <c:numFmt formatCode="General" sourceLinked="1"/>
        <c:tickLblPos val="nextTo"/>
        <c:crossAx val="52980352"/>
        <c:crosses val="autoZero"/>
        <c:crossBetween val="between"/>
      </c:valAx>
      <c:spPr>
        <a:noFill/>
        <a:ln w="23614">
          <a:noFill/>
        </a:ln>
      </c:spPr>
    </c:plotArea>
    <c:legend>
      <c:legendPos val="b"/>
      <c:layout>
        <c:manualLayout>
          <c:xMode val="edge"/>
          <c:yMode val="edge"/>
          <c:x val="0"/>
          <c:y val="0.80555865361022505"/>
          <c:w val="1"/>
          <c:h val="0.17643475868632688"/>
        </c:manualLayout>
      </c:layout>
    </c:legend>
    <c:plotVisOnly val="1"/>
    <c:dispBlanksAs val="gap"/>
  </c:chart>
  <c:spPr>
    <a:ln>
      <a:noFill/>
    </a:ln>
  </c:spPr>
  <c:txPr>
    <a:bodyPr/>
    <a:lstStyle/>
    <a:p>
      <a:pPr>
        <a:defRPr sz="1116">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686228828138293"/>
          <c:y val="0"/>
          <c:w val="0.70413046683771252"/>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50">
              <a:solidFill>
                <a:schemeClr val="tx1"/>
              </a:solidFill>
            </a:ln>
          </c:spPr>
          <c:dLbls>
            <c:dLbl>
              <c:idx val="0"/>
              <c:layout>
                <c:manualLayout>
                  <c:x val="6.6916157883657138E-4"/>
                  <c:y val="2.4407314027852418E-4"/>
                </c:manualLayout>
              </c:layout>
              <c:showVal val="1"/>
            </c:dLbl>
            <c:dLbl>
              <c:idx val="1"/>
              <c:layout>
                <c:manualLayout>
                  <c:x val="0"/>
                  <c:y val="-4.0489650590256211E-3"/>
                </c:manualLayout>
              </c:layout>
              <c:showVal val="1"/>
            </c:dLbl>
            <c:dLbl>
              <c:idx val="2"/>
              <c:layout>
                <c:manualLayout>
                  <c:x val="1.1524751900222901E-2"/>
                  <c:y val="-6.4092138528024034E-2"/>
                </c:manualLayout>
              </c:layout>
              <c:spPr>
                <a:noFill/>
                <a:ln w="25374">
                  <a:noFill/>
                </a:ln>
              </c:spPr>
              <c:txPr>
                <a:bodyPr/>
                <a:lstStyle/>
                <a:p>
                  <a:pPr>
                    <a:defRPr>
                      <a:solidFill>
                        <a:sysClr val="windowText" lastClr="000000"/>
                      </a:solidFill>
                    </a:defRPr>
                  </a:pPr>
                  <a:endParaRPr lang="ru-RU"/>
                </a:p>
              </c:txPr>
              <c:showVal val="1"/>
            </c:dLbl>
            <c:spPr>
              <a:noFill/>
              <a:ln w="25374">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72</c:v>
                </c:pt>
                <c:pt idx="1">
                  <c:v>95</c:v>
                </c:pt>
                <c:pt idx="2">
                  <c:v>62</c:v>
                </c:pt>
                <c:pt idx="3">
                  <c:v>226</c:v>
                </c:pt>
                <c:pt idx="4">
                  <c:v>218</c:v>
                </c:pt>
                <c:pt idx="5">
                  <c:v>80</c:v>
                </c:pt>
              </c:numCache>
            </c:numRef>
          </c:val>
        </c:ser>
        <c:ser>
          <c:idx val="1"/>
          <c:order val="1"/>
          <c:tx>
            <c:strRef>
              <c:f>Лист1!$C$1</c:f>
              <c:strCache>
                <c:ptCount val="1"/>
                <c:pt idx="0">
                  <c:v>Увеличилось</c:v>
                </c:pt>
              </c:strCache>
            </c:strRef>
          </c:tx>
          <c:spPr>
            <a:solidFill>
              <a:schemeClr val="accent5">
                <a:lumMod val="75000"/>
              </a:schemeClr>
            </a:solidFill>
            <a:ln w="3150">
              <a:solidFill>
                <a:schemeClr val="tx1"/>
              </a:solidFill>
            </a:ln>
          </c:spPr>
          <c:dLbls>
            <c:dLbl>
              <c:idx val="1"/>
              <c:layout>
                <c:manualLayout>
                  <c:x val="5.9032138630969004E-3"/>
                  <c:y val="1.933545582150035E-3"/>
                </c:manualLayout>
              </c:layout>
              <c:showVal val="1"/>
            </c:dLbl>
            <c:dLbl>
              <c:idx val="2"/>
              <c:layout>
                <c:manualLayout>
                  <c:x val="1.9686465613071367E-3"/>
                  <c:y val="-4.2034539782284325E-3"/>
                </c:manualLayout>
              </c:layout>
              <c:showVal val="1"/>
            </c:dLbl>
            <c:dLbl>
              <c:idx val="4"/>
              <c:layout>
                <c:manualLayout>
                  <c:x val="5.9084194977846241E-3"/>
                  <c:y val="0"/>
                </c:manualLayout>
              </c:layout>
              <c:showVal val="1"/>
            </c:dLbl>
            <c:spPr>
              <a:noFill/>
              <a:ln w="25374">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138</c:v>
                </c:pt>
                <c:pt idx="1">
                  <c:v>115</c:v>
                </c:pt>
                <c:pt idx="2">
                  <c:v>398</c:v>
                </c:pt>
                <c:pt idx="3">
                  <c:v>243</c:v>
                </c:pt>
                <c:pt idx="4">
                  <c:v>208</c:v>
                </c:pt>
                <c:pt idx="5">
                  <c:v>707</c:v>
                </c:pt>
              </c:numCache>
            </c:numRef>
          </c:val>
        </c:ser>
        <c:ser>
          <c:idx val="2"/>
          <c:order val="2"/>
          <c:tx>
            <c:strRef>
              <c:f>Лист1!$D$1</c:f>
              <c:strCache>
                <c:ptCount val="1"/>
                <c:pt idx="0">
                  <c:v>Не изменилось</c:v>
                </c:pt>
              </c:strCache>
            </c:strRef>
          </c:tx>
          <c:spPr>
            <a:solidFill>
              <a:srgbClr val="00B050"/>
            </a:solidFill>
            <a:ln w="3150">
              <a:solidFill>
                <a:schemeClr val="tx1"/>
              </a:solidFill>
            </a:ln>
          </c:spPr>
          <c:dLbls>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488</c:v>
                </c:pt>
                <c:pt idx="1">
                  <c:v>555</c:v>
                </c:pt>
                <c:pt idx="2">
                  <c:v>318</c:v>
                </c:pt>
                <c:pt idx="3">
                  <c:v>382</c:v>
                </c:pt>
                <c:pt idx="4">
                  <c:v>481</c:v>
                </c:pt>
                <c:pt idx="5">
                  <c:v>141</c:v>
                </c:pt>
              </c:numCache>
            </c:numRef>
          </c:val>
        </c:ser>
        <c:ser>
          <c:idx val="3"/>
          <c:order val="3"/>
          <c:tx>
            <c:strRef>
              <c:f>Лист1!$E$1</c:f>
              <c:strCache>
                <c:ptCount val="1"/>
                <c:pt idx="0">
                  <c:v>Затрудняюсь ответить</c:v>
                </c:pt>
              </c:strCache>
            </c:strRef>
          </c:tx>
          <c:spPr>
            <a:solidFill>
              <a:srgbClr val="66FF99"/>
            </a:solidFill>
            <a:ln w="3150">
              <a:solidFill>
                <a:schemeClr val="tx1"/>
              </a:solidFill>
            </a:ln>
          </c:spPr>
          <c:dLbls>
            <c:dLbl>
              <c:idx val="0"/>
              <c:layout>
                <c:manualLayout>
                  <c:x val="7.2245448182857496E-17"/>
                  <c:y val="-7.4230168568901505E-17"/>
                </c:manualLayout>
              </c:layout>
              <c:spPr>
                <a:noFill/>
                <a:ln w="25374">
                  <a:noFill/>
                </a:ln>
              </c:spPr>
              <c:txPr>
                <a:bodyPr/>
                <a:lstStyle/>
                <a:p>
                  <a:pPr>
                    <a:defRPr/>
                  </a:pPr>
                  <a:endParaRPr lang="ru-RU"/>
                </a:p>
              </c:txPr>
              <c:showVal val="1"/>
            </c:dLbl>
            <c:dLbl>
              <c:idx val="1"/>
              <c:layout>
                <c:manualLayout>
                  <c:x val="3.9407391812526869E-3"/>
                  <c:y val="-6.945991247775757E-4"/>
                </c:manualLayout>
              </c:layout>
              <c:spPr>
                <a:noFill/>
                <a:ln w="25374">
                  <a:noFill/>
                </a:ln>
              </c:spPr>
              <c:txPr>
                <a:bodyPr/>
                <a:lstStyle/>
                <a:p>
                  <a:pPr>
                    <a:defRPr/>
                  </a:pPr>
                  <a:endParaRPr lang="ru-RU"/>
                </a:p>
              </c:txPr>
              <c:showVal val="1"/>
            </c:dLbl>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328</c:v>
                </c:pt>
                <c:pt idx="1">
                  <c:v>293</c:v>
                </c:pt>
                <c:pt idx="2">
                  <c:v>280</c:v>
                </c:pt>
                <c:pt idx="3">
                  <c:v>591</c:v>
                </c:pt>
                <c:pt idx="4">
                  <c:v>535</c:v>
                </c:pt>
                <c:pt idx="5">
                  <c:v>514</c:v>
                </c:pt>
              </c:numCache>
            </c:numRef>
          </c:val>
        </c:ser>
        <c:shape val="box"/>
        <c:axId val="53093888"/>
        <c:axId val="53095424"/>
        <c:axId val="0"/>
      </c:bar3DChart>
      <c:catAx>
        <c:axId val="53093888"/>
        <c:scaling>
          <c:orientation val="minMax"/>
        </c:scaling>
        <c:axPos val="l"/>
        <c:numFmt formatCode="General" sourceLinked="1"/>
        <c:tickLblPos val="nextTo"/>
        <c:crossAx val="53095424"/>
        <c:crosses val="autoZero"/>
        <c:auto val="1"/>
        <c:lblAlgn val="ctr"/>
        <c:lblOffset val="100"/>
      </c:catAx>
      <c:valAx>
        <c:axId val="53095424"/>
        <c:scaling>
          <c:orientation val="minMax"/>
        </c:scaling>
        <c:axPos val="b"/>
        <c:majorGridlines/>
        <c:numFmt formatCode="General" sourceLinked="1"/>
        <c:tickLblPos val="nextTo"/>
        <c:crossAx val="53093888"/>
        <c:crosses val="autoZero"/>
        <c:crossBetween val="between"/>
      </c:valAx>
      <c:spPr>
        <a:noFill/>
        <a:ln w="25374">
          <a:noFill/>
        </a:ln>
      </c:spPr>
    </c:plotArea>
    <c:legend>
      <c:legendPos val="r"/>
      <c:layout>
        <c:manualLayout>
          <c:xMode val="edge"/>
          <c:yMode val="edge"/>
          <c:x val="2.3769109014044998E-2"/>
          <c:y val="0.86727694522055709"/>
          <c:w val="0.95925307046542874"/>
          <c:h val="0.11441639149944945"/>
        </c:manualLayout>
      </c:layout>
    </c:legend>
    <c:plotVisOnly val="1"/>
    <c:dispBlanksAs val="gap"/>
  </c:chart>
  <c:spPr>
    <a:ln>
      <a:noFill/>
    </a:ln>
  </c:spPr>
  <c:txPr>
    <a:bodyPr/>
    <a:lstStyle/>
    <a:p>
      <a:pPr>
        <a:defRPr sz="1191">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23"/>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3.866906687786361E-2"/>
          <c:y val="0"/>
          <c:w val="0.96108397191130857"/>
          <c:h val="0.7424894730356546"/>
        </c:manualLayout>
      </c:layout>
      <c:bar3DChart>
        <c:barDir val="col"/>
        <c:grouping val="clustered"/>
        <c:ser>
          <c:idx val="0"/>
          <c:order val="0"/>
          <c:tx>
            <c:strRef>
              <c:f>Sheet1!$A$2</c:f>
              <c:strCache>
                <c:ptCount val="1"/>
                <c:pt idx="0">
                  <c:v>общее количество обществ</c:v>
                </c:pt>
              </c:strCache>
            </c:strRef>
          </c:tx>
          <c:spPr>
            <a:solidFill>
              <a:srgbClr val="9999FF"/>
            </a:solidFill>
            <a:ln w="14124">
              <a:solidFill>
                <a:srgbClr val="000000"/>
              </a:solidFill>
              <a:prstDash val="solid"/>
            </a:ln>
          </c:spPr>
          <c:dLbls>
            <c:spPr>
              <a:noFill/>
              <a:ln w="25349">
                <a:noFill/>
              </a:ln>
            </c:spPr>
            <c:txPr>
              <a:bodyPr/>
              <a:lstStyle/>
              <a:p>
                <a:pPr>
                  <a:defRPr sz="1198">
                    <a:latin typeface="Times New Roman" pitchFamily="18" charset="0"/>
                    <a:cs typeface="Times New Roman" pitchFamily="18" charset="0"/>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25</c:v>
                </c:pt>
                <c:pt idx="1">
                  <c:v>25</c:v>
                </c:pt>
                <c:pt idx="2">
                  <c:v>25</c:v>
                </c:pt>
                <c:pt idx="3">
                  <c:v>28</c:v>
                </c:pt>
                <c:pt idx="4">
                  <c:v>32</c:v>
                </c:pt>
                <c:pt idx="5">
                  <c:v>26</c:v>
                </c:pt>
              </c:numCache>
            </c:numRef>
          </c:val>
        </c:ser>
        <c:ser>
          <c:idx val="1"/>
          <c:order val="1"/>
          <c:tx>
            <c:strRef>
              <c:f>Sheet1!$A$3</c:f>
              <c:strCache>
                <c:ptCount val="1"/>
                <c:pt idx="0">
                  <c:v>с участием более 50 %</c:v>
                </c:pt>
              </c:strCache>
            </c:strRef>
          </c:tx>
          <c:spPr>
            <a:solidFill>
              <a:srgbClr val="993366"/>
            </a:solidFill>
            <a:ln w="14124">
              <a:solidFill>
                <a:srgbClr val="000000"/>
              </a:solidFill>
              <a:prstDash val="solid"/>
            </a:ln>
          </c:spPr>
          <c:dLbls>
            <c:dLbl>
              <c:idx val="0"/>
              <c:layout>
                <c:manualLayout>
                  <c:x val="1.2889688959287869E-2"/>
                  <c:y val="-4.8752829679494314E-3"/>
                </c:manualLayout>
              </c:layout>
              <c:showVal val="1"/>
            </c:dLbl>
            <c:dLbl>
              <c:idx val="1"/>
              <c:layout>
                <c:manualLayout>
                  <c:x val="1.2889688959287869E-2"/>
                  <c:y val="-9.7505659358988767E-3"/>
                </c:manualLayout>
              </c:layout>
              <c:showVal val="1"/>
            </c:dLbl>
            <c:dLbl>
              <c:idx val="2"/>
              <c:layout>
                <c:manualLayout>
                  <c:x val="1.9334533438931805E-2"/>
                  <c:y val="4.4689577615057003E-17"/>
                </c:manualLayout>
              </c:layout>
              <c:showVal val="1"/>
            </c:dLbl>
            <c:dLbl>
              <c:idx val="3"/>
              <c:layout>
                <c:manualLayout>
                  <c:x val="1.0741407466073221E-2"/>
                  <c:y val="0"/>
                </c:manualLayout>
              </c:layout>
              <c:showVal val="1"/>
            </c:dLbl>
            <c:dLbl>
              <c:idx val="4"/>
              <c:layout>
                <c:manualLayout>
                  <c:x val="1.2889688959287869E-2"/>
                  <c:y val="0"/>
                </c:manualLayout>
              </c:layout>
              <c:showVal val="1"/>
            </c:dLbl>
            <c:dLbl>
              <c:idx val="5"/>
              <c:layout>
                <c:manualLayout>
                  <c:x val="1.9334533438931805E-2"/>
                  <c:y val="0"/>
                </c:manualLayout>
              </c:layout>
              <c:showVal val="1"/>
            </c:dLbl>
            <c:spPr>
              <a:noFill/>
              <a:ln w="25349">
                <a:noFill/>
              </a:ln>
            </c:spPr>
            <c:txPr>
              <a:bodyPr/>
              <a:lstStyle/>
              <a:p>
                <a:pPr>
                  <a:defRPr sz="1198">
                    <a:latin typeface="Times New Roman" pitchFamily="18" charset="0"/>
                    <a:cs typeface="Times New Roman" pitchFamily="18" charset="0"/>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14</c:v>
                </c:pt>
                <c:pt idx="1">
                  <c:v>14</c:v>
                </c:pt>
                <c:pt idx="2">
                  <c:v>15</c:v>
                </c:pt>
                <c:pt idx="3">
                  <c:v>20</c:v>
                </c:pt>
                <c:pt idx="4">
                  <c:v>26</c:v>
                </c:pt>
                <c:pt idx="5">
                  <c:v>21</c:v>
                </c:pt>
              </c:numCache>
            </c:numRef>
          </c:val>
        </c:ser>
        <c:ser>
          <c:idx val="2"/>
          <c:order val="2"/>
          <c:tx>
            <c:strRef>
              <c:f>Sheet1!$A$4</c:f>
              <c:strCache>
                <c:ptCount val="1"/>
              </c:strCache>
            </c:strRef>
          </c:tx>
          <c:spPr>
            <a:solidFill>
              <a:srgbClr val="FFFFCC"/>
            </a:solidFill>
            <a:ln w="14124">
              <a:solidFill>
                <a:srgbClr val="000000"/>
              </a:solidFill>
              <a:prstDash val="solid"/>
            </a:ln>
          </c:spPr>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numCache>
            </c:numRef>
          </c:val>
        </c:ser>
        <c:gapDepth val="0"/>
        <c:shape val="box"/>
        <c:axId val="49441792"/>
        <c:axId val="49451776"/>
        <c:axId val="0"/>
      </c:bar3DChart>
      <c:catAx>
        <c:axId val="49441792"/>
        <c:scaling>
          <c:orientation val="minMax"/>
        </c:scaling>
        <c:axPos val="b"/>
        <c:numFmt formatCode="General" sourceLinked="1"/>
        <c:tickLblPos val="low"/>
        <c:spPr>
          <a:ln w="3531">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49451776"/>
        <c:crosses val="autoZero"/>
        <c:auto val="1"/>
        <c:lblAlgn val="ctr"/>
        <c:lblOffset val="100"/>
        <c:tickLblSkip val="1"/>
        <c:tickMarkSkip val="1"/>
      </c:catAx>
      <c:valAx>
        <c:axId val="49451776"/>
        <c:scaling>
          <c:orientation val="minMax"/>
        </c:scaling>
        <c:axPos val="l"/>
        <c:majorGridlines>
          <c:spPr>
            <a:ln w="14124">
              <a:solidFill>
                <a:srgbClr val="FFFFFF"/>
              </a:solidFill>
              <a:prstDash val="solid"/>
            </a:ln>
          </c:spPr>
        </c:majorGridlines>
        <c:numFmt formatCode="General" sourceLinked="1"/>
        <c:tickLblPos val="none"/>
        <c:crossAx val="49441792"/>
        <c:crosses val="autoZero"/>
        <c:crossBetween val="between"/>
      </c:valAx>
      <c:spPr>
        <a:noFill/>
        <a:ln w="25349">
          <a:noFill/>
        </a:ln>
      </c:spPr>
    </c:plotArea>
    <c:legend>
      <c:legendPos val="r"/>
      <c:legendEntry>
        <c:idx val="0"/>
        <c:txPr>
          <a:bodyPr/>
          <a:lstStyle/>
          <a:p>
            <a:pPr>
              <a:defRPr sz="1329"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329" b="0" i="0" u="none" strike="noStrike" baseline="0">
                <a:solidFill>
                  <a:srgbClr val="000000"/>
                </a:solidFill>
                <a:latin typeface="Times New Roman"/>
                <a:ea typeface="Times New Roman"/>
                <a:cs typeface="Times New Roman"/>
              </a:defRPr>
            </a:pPr>
            <a:endParaRPr lang="ru-RU"/>
          </a:p>
        </c:txPr>
      </c:legendEntry>
      <c:legendEntry>
        <c:idx val="2"/>
        <c:delete val="1"/>
      </c:legendEntry>
      <c:layout>
        <c:manualLayout>
          <c:xMode val="edge"/>
          <c:yMode val="edge"/>
          <c:x val="0.20534453651558696"/>
          <c:y val="0.84126982226081348"/>
          <c:w val="0.58790434338097253"/>
          <c:h val="0.13756594113948739"/>
        </c:manualLayout>
      </c:layout>
      <c:spPr>
        <a:solidFill>
          <a:srgbClr val="FFFFFF"/>
        </a:solidFill>
        <a:ln w="28247">
          <a:noFill/>
        </a:ln>
      </c:spPr>
      <c:txPr>
        <a:bodyPr/>
        <a:lstStyle/>
        <a:p>
          <a:pPr>
            <a:defRPr sz="142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18" b="1" i="0" u="none" strike="noStrike" baseline="0">
          <a:solidFill>
            <a:srgbClr val="000000"/>
          </a:solidFill>
          <a:latin typeface="Calibri"/>
          <a:ea typeface="Calibri"/>
          <a:cs typeface="Calibri"/>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38879261214965"/>
          <c:y val="5.7142857142857141E-2"/>
          <c:w val="0.74907428309011792"/>
          <c:h val="0.62435953702509372"/>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5">
              <a:solidFill>
                <a:schemeClr val="tx1"/>
              </a:solidFill>
            </a:ln>
          </c:spPr>
          <c:dLbls>
            <c:dLbl>
              <c:idx val="0"/>
              <c:layout>
                <c:manualLayout>
                  <c:x val="3.9407063328236796E-3"/>
                  <c:y val="-0.12551791682979441"/>
                </c:manualLayout>
              </c:layout>
              <c:spPr>
                <a:noFill/>
                <a:ln w="25402">
                  <a:noFill/>
                </a:ln>
              </c:spPr>
              <c:txPr>
                <a:bodyPr/>
                <a:lstStyle/>
                <a:p>
                  <a:pPr>
                    <a:defRPr/>
                  </a:pPr>
                  <a:endParaRPr lang="ru-RU"/>
                </a:p>
              </c:txPr>
              <c:showVal val="1"/>
            </c:dLbl>
            <c:dLbl>
              <c:idx val="1"/>
              <c:layout>
                <c:manualLayout>
                  <c:x val="1.9703531664119305E-3"/>
                  <c:y val="-0.12146895177076864"/>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11</c:v>
                </c:pt>
                <c:pt idx="1">
                  <c:v>12</c:v>
                </c:pt>
              </c:numCache>
            </c:numRef>
          </c:val>
        </c:ser>
        <c:ser>
          <c:idx val="1"/>
          <c:order val="1"/>
          <c:tx>
            <c:strRef>
              <c:f>Лист1!$C$1</c:f>
              <c:strCache>
                <c:ptCount val="1"/>
                <c:pt idx="0">
                  <c:v>Достаточно</c:v>
                </c:pt>
              </c:strCache>
            </c:strRef>
          </c:tx>
          <c:spPr>
            <a:solidFill>
              <a:schemeClr val="accent5">
                <a:lumMod val="75000"/>
              </a:schemeClr>
            </a:solidFill>
            <a:ln w="3175">
              <a:solidFill>
                <a:schemeClr val="tx1"/>
              </a:solidFill>
            </a:ln>
          </c:spPr>
          <c:dLbls>
            <c:dLbl>
              <c:idx val="1"/>
              <c:layout>
                <c:manualLayout>
                  <c:x val="5.9031470573861523E-3"/>
                  <c:y val="-6.8064059090659837E-3"/>
                </c:manualLayout>
              </c:layout>
              <c:spPr>
                <a:noFill/>
                <a:ln w="25402">
                  <a:noFill/>
                </a:ln>
              </c:spPr>
              <c:txPr>
                <a:bodyPr/>
                <a:lstStyle/>
                <a:p>
                  <a:pPr>
                    <a:defRPr/>
                  </a:pPr>
                  <a:endParaRPr lang="ru-RU"/>
                </a:p>
              </c:txPr>
              <c:showVal val="1"/>
            </c:dLbl>
            <c:dLbl>
              <c:idx val="2"/>
              <c:layout>
                <c:manualLayout>
                  <c:x val="3.9389463318562287E-3"/>
                  <c:y val="-6.7226890756302518E-2"/>
                </c:manualLayout>
              </c:layout>
              <c:spPr>
                <a:noFill/>
                <a:ln w="25402">
                  <a:noFill/>
                </a:ln>
              </c:spPr>
              <c:txPr>
                <a:bodyPr/>
                <a:lstStyle/>
                <a:p>
                  <a:pPr>
                    <a:defRPr/>
                  </a:pPr>
                  <a:endParaRPr lang="ru-RU"/>
                </a:p>
              </c:txPr>
              <c:showVal val="1"/>
            </c:dLbl>
            <c:dLbl>
              <c:idx val="4"/>
              <c:layout>
                <c:manualLayout>
                  <c:x val="5.908419497784546E-3"/>
                  <c:y val="0"/>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341</c:v>
                </c:pt>
                <c:pt idx="1">
                  <c:v>469</c:v>
                </c:pt>
              </c:numCache>
            </c:numRef>
          </c:val>
        </c:ser>
        <c:ser>
          <c:idx val="2"/>
          <c:order val="2"/>
          <c:tx>
            <c:strRef>
              <c:f>Лист1!$D$1</c:f>
              <c:strCache>
                <c:ptCount val="1"/>
                <c:pt idx="0">
                  <c:v>Мало</c:v>
                </c:pt>
              </c:strCache>
            </c:strRef>
          </c:tx>
          <c:spPr>
            <a:solidFill>
              <a:srgbClr val="00B050"/>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462</c:v>
                </c:pt>
                <c:pt idx="1">
                  <c:v>513</c:v>
                </c:pt>
              </c:numCache>
            </c:numRef>
          </c:val>
        </c:ser>
        <c:ser>
          <c:idx val="3"/>
          <c:order val="3"/>
          <c:tx>
            <c:strRef>
              <c:f>Лист1!$E$1</c:f>
              <c:strCache>
                <c:ptCount val="1"/>
                <c:pt idx="0">
                  <c:v>Нет совсем</c:v>
                </c:pt>
              </c:strCache>
            </c:strRef>
          </c:tx>
          <c:spPr>
            <a:solidFill>
              <a:srgbClr val="66FF99"/>
            </a:solidFill>
            <a:ln w="3175">
              <a:solidFill>
                <a:schemeClr val="tx1"/>
              </a:solidFill>
            </a:ln>
          </c:spPr>
          <c:dLbls>
            <c:dLbl>
              <c:idx val="0"/>
              <c:layout>
                <c:manualLayout>
                  <c:x val="0"/>
                  <c:y val="-7.4230168568900383E-17"/>
                </c:manualLayout>
              </c:layout>
              <c:spPr>
                <a:noFill/>
                <a:ln w="25402">
                  <a:noFill/>
                </a:ln>
              </c:spPr>
              <c:txPr>
                <a:bodyPr/>
                <a:lstStyle/>
                <a:p>
                  <a:pPr>
                    <a:defRPr/>
                  </a:pPr>
                  <a:endParaRPr lang="ru-RU"/>
                </a:p>
              </c:txPr>
              <c:showVal val="1"/>
            </c:dLbl>
            <c:dLbl>
              <c:idx val="1"/>
              <c:layout>
                <c:manualLayout>
                  <c:x val="1.9703531664119207E-2"/>
                  <c:y val="-0.14171377706589691"/>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76</c:v>
                </c:pt>
                <c:pt idx="1">
                  <c:v>17</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168</c:v>
                </c:pt>
                <c:pt idx="1">
                  <c:v>431</c:v>
                </c:pt>
              </c:numCache>
            </c:numRef>
          </c:val>
        </c:ser>
        <c:shape val="box"/>
        <c:axId val="53176960"/>
        <c:axId val="53195136"/>
        <c:axId val="0"/>
      </c:bar3DChart>
      <c:catAx>
        <c:axId val="53176960"/>
        <c:scaling>
          <c:orientation val="minMax"/>
        </c:scaling>
        <c:axPos val="l"/>
        <c:numFmt formatCode="General" sourceLinked="1"/>
        <c:tickLblPos val="nextTo"/>
        <c:crossAx val="53195136"/>
        <c:crosses val="autoZero"/>
        <c:auto val="1"/>
        <c:lblAlgn val="ctr"/>
        <c:lblOffset val="100"/>
      </c:catAx>
      <c:valAx>
        <c:axId val="53195136"/>
        <c:scaling>
          <c:orientation val="minMax"/>
        </c:scaling>
        <c:axPos val="b"/>
        <c:majorGridlines/>
        <c:numFmt formatCode="General" sourceLinked="1"/>
        <c:tickLblPos val="nextTo"/>
        <c:crossAx val="53176960"/>
        <c:crosses val="autoZero"/>
        <c:crossBetween val="between"/>
      </c:valAx>
      <c:spPr>
        <a:noFill/>
        <a:ln w="25402">
          <a:noFill/>
        </a:ln>
      </c:spPr>
    </c:plotArea>
    <c:legend>
      <c:legendPos val="b"/>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62"/>
          <c:y val="0"/>
          <c:w val="0.74907428309012081"/>
          <c:h val="0.6889394567305985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2376">
              <a:solidFill>
                <a:schemeClr val="tx1"/>
              </a:solidFill>
            </a:ln>
          </c:spPr>
          <c:dLbls>
            <c:dLbl>
              <c:idx val="0"/>
              <c:layout>
                <c:manualLayout>
                  <c:x val="0"/>
                  <c:y val="-7.4230168568900149E-17"/>
                </c:manualLayout>
              </c:layout>
              <c:showVal val="1"/>
            </c:dLbl>
            <c:dLbl>
              <c:idx val="1"/>
              <c:layout>
                <c:manualLayout>
                  <c:x val="-1.9703531664119235E-3"/>
                  <c:y val="-8.0979301180512768E-3"/>
                </c:manualLayout>
              </c:layout>
              <c:showVal val="1"/>
            </c:dLbl>
            <c:spPr>
              <a:noFill/>
              <a:ln w="19010">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115</c:v>
                </c:pt>
                <c:pt idx="1">
                  <c:v>252</c:v>
                </c:pt>
              </c:numCache>
            </c:numRef>
          </c:val>
        </c:ser>
        <c:ser>
          <c:idx val="1"/>
          <c:order val="1"/>
          <c:tx>
            <c:strRef>
              <c:f>Лист1!$C$1</c:f>
              <c:strCache>
                <c:ptCount val="1"/>
                <c:pt idx="0">
                  <c:v>Увеличилось</c:v>
                </c:pt>
              </c:strCache>
            </c:strRef>
          </c:tx>
          <c:spPr>
            <a:solidFill>
              <a:schemeClr val="accent5">
                <a:lumMod val="75000"/>
              </a:schemeClr>
            </a:solidFill>
            <a:ln w="2376">
              <a:solidFill>
                <a:schemeClr val="tx1"/>
              </a:solidFill>
            </a:ln>
          </c:spPr>
          <c:dLbls>
            <c:dLbl>
              <c:idx val="1"/>
              <c:layout>
                <c:manualLayout>
                  <c:x val="5.9031470573861523E-3"/>
                  <c:y val="-6.8064059090659837E-3"/>
                </c:manualLayout>
              </c:layout>
              <c:spPr>
                <a:noFill/>
                <a:ln w="19010">
                  <a:noFill/>
                </a:ln>
              </c:spPr>
              <c:txPr>
                <a:bodyPr/>
                <a:lstStyle/>
                <a:p>
                  <a:pPr>
                    <a:defRPr/>
                  </a:pPr>
                  <a:endParaRPr lang="ru-RU"/>
                </a:p>
              </c:txPr>
              <c:showVal val="1"/>
            </c:dLbl>
            <c:dLbl>
              <c:idx val="2"/>
              <c:layout>
                <c:manualLayout>
                  <c:x val="3.9389463318562287E-3"/>
                  <c:y val="-6.7226890756302518E-2"/>
                </c:manualLayout>
              </c:layout>
              <c:spPr>
                <a:noFill/>
                <a:ln w="19010">
                  <a:noFill/>
                </a:ln>
              </c:spPr>
              <c:txPr>
                <a:bodyPr/>
                <a:lstStyle/>
                <a:p>
                  <a:pPr>
                    <a:defRPr/>
                  </a:pPr>
                  <a:endParaRPr lang="ru-RU"/>
                </a:p>
              </c:txPr>
              <c:showVal val="1"/>
            </c:dLbl>
            <c:dLbl>
              <c:idx val="4"/>
              <c:layout>
                <c:manualLayout>
                  <c:x val="5.9084194977845868E-3"/>
                  <c:y val="0"/>
                </c:manualLayout>
              </c:layout>
              <c:spPr>
                <a:noFill/>
                <a:ln w="19010">
                  <a:noFill/>
                </a:ln>
              </c:spPr>
              <c:txPr>
                <a:bodyPr/>
                <a:lstStyle/>
                <a:p>
                  <a:pPr>
                    <a:defRPr/>
                  </a:pPr>
                  <a:endParaRPr lang="ru-RU"/>
                </a:p>
              </c:txPr>
              <c:showVal val="1"/>
            </c:dLbl>
            <c:spPr>
              <a:noFill/>
              <a:ln w="19010">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173</c:v>
                </c:pt>
                <c:pt idx="1">
                  <c:v>456</c:v>
                </c:pt>
              </c:numCache>
            </c:numRef>
          </c:val>
        </c:ser>
        <c:ser>
          <c:idx val="2"/>
          <c:order val="2"/>
          <c:tx>
            <c:strRef>
              <c:f>Лист1!$D$1</c:f>
              <c:strCache>
                <c:ptCount val="1"/>
                <c:pt idx="0">
                  <c:v>Не изменилось</c:v>
                </c:pt>
              </c:strCache>
            </c:strRef>
          </c:tx>
          <c:spPr>
            <a:solidFill>
              <a:srgbClr val="00B050"/>
            </a:solidFill>
            <a:ln w="2376">
              <a:solidFill>
                <a:schemeClr val="tx1"/>
              </a:solidFill>
            </a:ln>
          </c:spPr>
          <c:dLbls>
            <c:spPr>
              <a:noFill/>
              <a:ln w="19010">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522</c:v>
                </c:pt>
                <c:pt idx="1">
                  <c:v>309</c:v>
                </c:pt>
              </c:numCache>
            </c:numRef>
          </c:val>
        </c:ser>
        <c:ser>
          <c:idx val="3"/>
          <c:order val="3"/>
          <c:tx>
            <c:strRef>
              <c:f>Лист1!$E$1</c:f>
              <c:strCache>
                <c:ptCount val="1"/>
                <c:pt idx="0">
                  <c:v>Затрудняюсь ответить</c:v>
                </c:pt>
              </c:strCache>
            </c:strRef>
          </c:tx>
          <c:spPr>
            <a:solidFill>
              <a:srgbClr val="66FF99"/>
            </a:solidFill>
            <a:ln w="2376">
              <a:solidFill>
                <a:schemeClr val="tx1"/>
              </a:solidFill>
            </a:ln>
          </c:spPr>
          <c:dLbls>
            <c:dLbl>
              <c:idx val="0"/>
              <c:layout>
                <c:manualLayout>
                  <c:x val="3.9407063328237516E-3"/>
                  <c:y val="-4.0489650590256956E-3"/>
                </c:manualLayout>
              </c:layout>
              <c:spPr>
                <a:noFill/>
                <a:ln w="19010">
                  <a:noFill/>
                </a:ln>
              </c:spPr>
              <c:txPr>
                <a:bodyPr/>
                <a:lstStyle/>
                <a:p>
                  <a:pPr>
                    <a:defRPr/>
                  </a:pPr>
                  <a:endParaRPr lang="ru-RU"/>
                </a:p>
              </c:txPr>
              <c:showVal val="1"/>
            </c:dLbl>
            <c:dLbl>
              <c:idx val="1"/>
              <c:layout>
                <c:manualLayout>
                  <c:x val="3.9407063328236796E-3"/>
                  <c:y val="4.0489650590256211E-3"/>
                </c:manualLayout>
              </c:layout>
              <c:spPr>
                <a:noFill/>
                <a:ln w="19010">
                  <a:noFill/>
                </a:ln>
              </c:spPr>
              <c:txPr>
                <a:bodyPr/>
                <a:lstStyle/>
                <a:p>
                  <a:pPr>
                    <a:defRPr/>
                  </a:pPr>
                  <a:endParaRPr lang="ru-RU"/>
                </a:p>
              </c:txPr>
              <c:showVal val="1"/>
            </c:dLbl>
            <c:spPr>
              <a:noFill/>
              <a:ln w="19010">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248</c:v>
                </c:pt>
                <c:pt idx="1">
                  <c:v>425</c:v>
                </c:pt>
              </c:numCache>
            </c:numRef>
          </c:val>
        </c:ser>
        <c:shape val="box"/>
        <c:axId val="53294976"/>
        <c:axId val="53296512"/>
        <c:axId val="0"/>
      </c:bar3DChart>
      <c:catAx>
        <c:axId val="53294976"/>
        <c:scaling>
          <c:orientation val="minMax"/>
        </c:scaling>
        <c:axPos val="l"/>
        <c:numFmt formatCode="General" sourceLinked="1"/>
        <c:tickLblPos val="nextTo"/>
        <c:crossAx val="53296512"/>
        <c:crosses val="autoZero"/>
        <c:auto val="1"/>
        <c:lblAlgn val="ctr"/>
        <c:lblOffset val="100"/>
      </c:catAx>
      <c:valAx>
        <c:axId val="53296512"/>
        <c:scaling>
          <c:orientation val="minMax"/>
        </c:scaling>
        <c:axPos val="b"/>
        <c:majorGridlines/>
        <c:numFmt formatCode="General" sourceLinked="1"/>
        <c:tickLblPos val="nextTo"/>
        <c:crossAx val="53294976"/>
        <c:crosses val="autoZero"/>
        <c:crossBetween val="between"/>
      </c:valAx>
      <c:spPr>
        <a:noFill/>
        <a:ln w="19010">
          <a:noFill/>
        </a:ln>
      </c:spPr>
    </c:plotArea>
    <c:legend>
      <c:legendPos val="r"/>
      <c:layout>
        <c:manualLayout>
          <c:xMode val="edge"/>
          <c:yMode val="edge"/>
          <c:x val="5.4095826893353939E-2"/>
          <c:y val="0.82914572864321878"/>
          <c:w val="0.88562596599690857"/>
          <c:h val="0.12562814070351686"/>
        </c:manualLayout>
      </c:layout>
    </c:legend>
    <c:plotVisOnly val="1"/>
    <c:dispBlanksAs val="gap"/>
  </c:chart>
  <c:spPr>
    <a:ln>
      <a:noFill/>
    </a:ln>
  </c:spPr>
  <c:txPr>
    <a:bodyPr/>
    <a:lstStyle/>
    <a:p>
      <a:pPr>
        <a:defRPr sz="898">
          <a:latin typeface="Times New Roman" pitchFamily="18" charset="0"/>
          <a:cs typeface="Times New Roman"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9963655924548532"/>
          <c:y val="0"/>
          <c:w val="0.6495970047832037"/>
          <c:h val="0.74773998123702379"/>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14">
              <a:solidFill>
                <a:schemeClr val="tx1"/>
              </a:solidFill>
            </a:ln>
          </c:spPr>
          <c:dLbls>
            <c:dLbl>
              <c:idx val="0"/>
              <c:layout>
                <c:manualLayout>
                  <c:x val="6.6916157883657138E-4"/>
                  <c:y val="2.4407314027852342E-4"/>
                </c:manualLayout>
              </c:layout>
              <c:showVal val="1"/>
            </c:dLbl>
            <c:dLbl>
              <c:idx val="1"/>
              <c:layout>
                <c:manualLayout>
                  <c:x val="0"/>
                  <c:y val="-4.0489650590256211E-3"/>
                </c:manualLayout>
              </c:layout>
              <c:showVal val="1"/>
            </c:dLbl>
            <c:spPr>
              <a:noFill/>
              <a:ln w="24910">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102</c:v>
                </c:pt>
                <c:pt idx="1">
                  <c:v>162</c:v>
                </c:pt>
                <c:pt idx="2">
                  <c:v>124</c:v>
                </c:pt>
                <c:pt idx="3">
                  <c:v>123</c:v>
                </c:pt>
                <c:pt idx="4">
                  <c:v>77</c:v>
                </c:pt>
                <c:pt idx="5">
                  <c:v>74</c:v>
                </c:pt>
              </c:numCache>
            </c:numRef>
          </c:val>
        </c:ser>
        <c:ser>
          <c:idx val="1"/>
          <c:order val="1"/>
          <c:tx>
            <c:strRef>
              <c:f>Лист1!$C$1</c:f>
              <c:strCache>
                <c:ptCount val="1"/>
                <c:pt idx="0">
                  <c:v>Скорее удовлетворен</c:v>
                </c:pt>
              </c:strCache>
            </c:strRef>
          </c:tx>
          <c:spPr>
            <a:solidFill>
              <a:schemeClr val="accent5">
                <a:lumMod val="75000"/>
              </a:schemeClr>
            </a:solidFill>
            <a:ln w="3114">
              <a:solidFill>
                <a:schemeClr val="tx1"/>
              </a:solidFill>
            </a:ln>
          </c:spPr>
          <c:dLbls>
            <c:dLbl>
              <c:idx val="1"/>
              <c:layout>
                <c:manualLayout>
                  <c:x val="5.9032138630969004E-3"/>
                  <c:y val="1.9335455821500314E-3"/>
                </c:manualLayout>
              </c:layout>
              <c:spPr>
                <a:noFill/>
                <a:ln w="24910">
                  <a:noFill/>
                </a:ln>
              </c:spPr>
              <c:txPr>
                <a:bodyPr/>
                <a:lstStyle/>
                <a:p>
                  <a:pPr>
                    <a:defRPr/>
                  </a:pPr>
                  <a:endParaRPr lang="ru-RU"/>
                </a:p>
              </c:txPr>
              <c:showVal val="1"/>
            </c:dLbl>
            <c:dLbl>
              <c:idx val="2"/>
              <c:layout>
                <c:manualLayout>
                  <c:x val="1.9686465613071324E-3"/>
                  <c:y val="-4.2034539782284325E-3"/>
                </c:manualLayout>
              </c:layout>
              <c:spPr>
                <a:noFill/>
                <a:ln w="24910">
                  <a:noFill/>
                </a:ln>
              </c:spPr>
              <c:txPr>
                <a:bodyPr/>
                <a:lstStyle/>
                <a:p>
                  <a:pPr>
                    <a:defRPr/>
                  </a:pPr>
                  <a:endParaRPr lang="ru-RU"/>
                </a:p>
              </c:txPr>
              <c:showVal val="1"/>
            </c:dLbl>
            <c:dLbl>
              <c:idx val="4"/>
              <c:layout>
                <c:manualLayout>
                  <c:x val="5.9084194977846076E-3"/>
                  <c:y val="0"/>
                </c:manualLayout>
              </c:layout>
              <c:spPr>
                <a:noFill/>
                <a:ln w="24910">
                  <a:noFill/>
                </a:ln>
              </c:spPr>
              <c:txPr>
                <a:bodyPr/>
                <a:lstStyle/>
                <a:p>
                  <a:pPr>
                    <a:defRPr/>
                  </a:pPr>
                  <a:endParaRPr lang="ru-RU"/>
                </a:p>
              </c:txPr>
              <c:showVal val="1"/>
            </c:dLbl>
            <c:spPr>
              <a:noFill/>
              <a:ln w="2491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267</c:v>
                </c:pt>
                <c:pt idx="1">
                  <c:v>298</c:v>
                </c:pt>
                <c:pt idx="2">
                  <c:v>306</c:v>
                </c:pt>
                <c:pt idx="3">
                  <c:v>256</c:v>
                </c:pt>
                <c:pt idx="4">
                  <c:v>341</c:v>
                </c:pt>
                <c:pt idx="5">
                  <c:v>201</c:v>
                </c:pt>
              </c:numCache>
            </c:numRef>
          </c:val>
        </c:ser>
        <c:ser>
          <c:idx val="2"/>
          <c:order val="2"/>
          <c:tx>
            <c:strRef>
              <c:f>Лист1!$D$1</c:f>
              <c:strCache>
                <c:ptCount val="1"/>
                <c:pt idx="0">
                  <c:v>Скорее не удовлетворен</c:v>
                </c:pt>
              </c:strCache>
            </c:strRef>
          </c:tx>
          <c:spPr>
            <a:solidFill>
              <a:srgbClr val="00B050"/>
            </a:solidFill>
            <a:ln w="3114">
              <a:solidFill>
                <a:schemeClr val="tx1"/>
              </a:solidFill>
            </a:ln>
          </c:spPr>
          <c:dLbls>
            <c:spPr>
              <a:noFill/>
              <a:ln w="2491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235</c:v>
                </c:pt>
                <c:pt idx="1">
                  <c:v>214</c:v>
                </c:pt>
                <c:pt idx="2">
                  <c:v>251</c:v>
                </c:pt>
                <c:pt idx="3">
                  <c:v>278</c:v>
                </c:pt>
                <c:pt idx="4">
                  <c:v>289</c:v>
                </c:pt>
                <c:pt idx="5">
                  <c:v>366</c:v>
                </c:pt>
              </c:numCache>
            </c:numRef>
          </c:val>
        </c:ser>
        <c:ser>
          <c:idx val="3"/>
          <c:order val="3"/>
          <c:tx>
            <c:strRef>
              <c:f>Лист1!$E$1</c:f>
              <c:strCache>
                <c:ptCount val="1"/>
                <c:pt idx="0">
                  <c:v>Не удовлетворен</c:v>
                </c:pt>
              </c:strCache>
            </c:strRef>
          </c:tx>
          <c:spPr>
            <a:solidFill>
              <a:srgbClr val="66FF99"/>
            </a:solidFill>
            <a:ln w="3114">
              <a:solidFill>
                <a:schemeClr val="tx1"/>
              </a:solidFill>
            </a:ln>
          </c:spPr>
          <c:dLbls>
            <c:dLbl>
              <c:idx val="0"/>
              <c:layout>
                <c:manualLayout>
                  <c:x val="7.2245448182857114E-17"/>
                  <c:y val="-7.4230168568901012E-17"/>
                </c:manualLayout>
              </c:layout>
              <c:spPr>
                <a:noFill/>
                <a:ln w="24910">
                  <a:noFill/>
                </a:ln>
              </c:spPr>
              <c:txPr>
                <a:bodyPr/>
                <a:lstStyle/>
                <a:p>
                  <a:pPr>
                    <a:defRPr/>
                  </a:pPr>
                  <a:endParaRPr lang="ru-RU"/>
                </a:p>
              </c:txPr>
              <c:showVal val="1"/>
            </c:dLbl>
            <c:dLbl>
              <c:idx val="1"/>
              <c:layout>
                <c:manualLayout>
                  <c:x val="-1.0250394678318841E-3"/>
                  <c:y val="-6.9456383454252605E-4"/>
                </c:manualLayout>
              </c:layout>
              <c:spPr>
                <a:noFill/>
                <a:ln w="24910">
                  <a:noFill/>
                </a:ln>
              </c:spPr>
              <c:txPr>
                <a:bodyPr/>
                <a:lstStyle/>
                <a:p>
                  <a:pPr>
                    <a:defRPr/>
                  </a:pPr>
                  <a:endParaRPr lang="ru-RU"/>
                </a:p>
              </c:txPr>
              <c:showVal val="1"/>
            </c:dLbl>
            <c:spPr>
              <a:noFill/>
              <a:ln w="2491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156</c:v>
                </c:pt>
                <c:pt idx="1">
                  <c:v>112</c:v>
                </c:pt>
                <c:pt idx="2">
                  <c:v>112</c:v>
                </c:pt>
                <c:pt idx="3">
                  <c:v>294</c:v>
                </c:pt>
                <c:pt idx="4">
                  <c:v>304</c:v>
                </c:pt>
                <c:pt idx="5">
                  <c:v>379</c:v>
                </c:pt>
              </c:numCache>
            </c:numRef>
          </c:val>
        </c:ser>
        <c:ser>
          <c:idx val="4"/>
          <c:order val="4"/>
          <c:tx>
            <c:strRef>
              <c:f>Лист1!$F$1</c:f>
              <c:strCache>
                <c:ptCount val="1"/>
                <c:pt idx="0">
                  <c:v>Затрудняюсь ответить</c:v>
                </c:pt>
              </c:strCache>
            </c:strRef>
          </c:tx>
          <c:spPr>
            <a:solidFill>
              <a:srgbClr val="33CCCC"/>
            </a:solidFill>
            <a:ln w="3114">
              <a:solidFill>
                <a:schemeClr val="tx1"/>
              </a:solidFill>
            </a:ln>
          </c:spPr>
          <c:dLbls>
            <c:dLbl>
              <c:idx val="0"/>
              <c:layout>
                <c:manualLayout>
                  <c:x val="0"/>
                  <c:y val="-4.0489650590256956E-3"/>
                </c:manualLayout>
              </c:layout>
              <c:spPr>
                <a:noFill/>
                <a:ln w="24910">
                  <a:noFill/>
                </a:ln>
              </c:spPr>
              <c:txPr>
                <a:bodyPr/>
                <a:lstStyle/>
                <a:p>
                  <a:pPr>
                    <a:defRPr/>
                  </a:pPr>
                  <a:endParaRPr lang="ru-RU"/>
                </a:p>
              </c:txPr>
              <c:showVal val="1"/>
            </c:dLbl>
            <c:spPr>
              <a:noFill/>
              <a:ln w="2491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298</c:v>
                </c:pt>
                <c:pt idx="1">
                  <c:v>272</c:v>
                </c:pt>
                <c:pt idx="2">
                  <c:v>265</c:v>
                </c:pt>
                <c:pt idx="3">
                  <c:v>491</c:v>
                </c:pt>
                <c:pt idx="4">
                  <c:v>431</c:v>
                </c:pt>
                <c:pt idx="5">
                  <c:v>422</c:v>
                </c:pt>
              </c:numCache>
            </c:numRef>
          </c:val>
        </c:ser>
        <c:shape val="box"/>
        <c:axId val="53468160"/>
        <c:axId val="53347072"/>
        <c:axId val="0"/>
      </c:bar3DChart>
      <c:catAx>
        <c:axId val="53468160"/>
        <c:scaling>
          <c:orientation val="minMax"/>
        </c:scaling>
        <c:axPos val="l"/>
        <c:numFmt formatCode="General" sourceLinked="1"/>
        <c:tickLblPos val="nextTo"/>
        <c:crossAx val="53347072"/>
        <c:crosses val="autoZero"/>
        <c:auto val="1"/>
        <c:lblAlgn val="ctr"/>
        <c:lblOffset val="100"/>
      </c:catAx>
      <c:valAx>
        <c:axId val="53347072"/>
        <c:scaling>
          <c:orientation val="minMax"/>
        </c:scaling>
        <c:axPos val="b"/>
        <c:majorGridlines/>
        <c:numFmt formatCode="General" sourceLinked="1"/>
        <c:tickLblPos val="nextTo"/>
        <c:crossAx val="53468160"/>
        <c:crosses val="autoZero"/>
        <c:crossBetween val="between"/>
      </c:valAx>
      <c:spPr>
        <a:noFill/>
        <a:ln w="24910">
          <a:noFill/>
        </a:ln>
      </c:spPr>
    </c:plotArea>
    <c:legend>
      <c:legendPos val="b"/>
      <c:layout>
        <c:manualLayout>
          <c:xMode val="edge"/>
          <c:yMode val="edge"/>
          <c:x val="2.4442654895410788E-2"/>
          <c:y val="0.83433808793070197"/>
          <c:w val="0.96263918714706154"/>
          <c:h val="0.14765515332947599"/>
        </c:manualLayout>
      </c:layout>
    </c:legend>
    <c:plotVisOnly val="1"/>
    <c:dispBlanksAs val="gap"/>
  </c:chart>
  <c:spPr>
    <a:ln>
      <a:noFill/>
    </a:ln>
  </c:spPr>
  <c:txPr>
    <a:bodyPr/>
    <a:lstStyle/>
    <a:p>
      <a:pPr>
        <a:defRPr sz="1177">
          <a:latin typeface="Times New Roman" pitchFamily="18" charset="0"/>
          <a:cs typeface="Times New Roman"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73690765024883"/>
          <c:y val="0"/>
          <c:w val="0.69362368456306622"/>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30">
              <a:solidFill>
                <a:schemeClr val="tx1"/>
              </a:solidFill>
            </a:ln>
          </c:spPr>
          <c:dLbls>
            <c:dLbl>
              <c:idx val="0"/>
              <c:layout>
                <c:manualLayout>
                  <c:x val="6.6916157883657138E-4"/>
                  <c:y val="2.440731402785247E-4"/>
                </c:manualLayout>
              </c:layout>
              <c:showVal val="1"/>
            </c:dLbl>
            <c:dLbl>
              <c:idx val="1"/>
              <c:layout>
                <c:manualLayout>
                  <c:x val="0"/>
                  <c:y val="-4.0489650590256219E-3"/>
                </c:manualLayout>
              </c:layout>
              <c:showVal val="1"/>
            </c:dLbl>
            <c:dLbl>
              <c:idx val="2"/>
              <c:layout>
                <c:manualLayout>
                  <c:x val="9.2838395200600266E-3"/>
                  <c:y val="-6.4026963072568971E-2"/>
                </c:manualLayout>
              </c:layout>
              <c:spPr>
                <a:noFill/>
                <a:ln w="25403">
                  <a:noFill/>
                </a:ln>
              </c:spPr>
              <c:txPr>
                <a:bodyPr/>
                <a:lstStyle/>
                <a:p>
                  <a:pPr>
                    <a:defRPr>
                      <a:solidFill>
                        <a:sysClr val="windowText" lastClr="000000"/>
                      </a:solidFill>
                    </a:defRPr>
                  </a:pPr>
                  <a:endParaRPr lang="ru-RU"/>
                </a:p>
              </c:txPr>
              <c:showVal val="1"/>
            </c:dLbl>
            <c:spPr>
              <a:noFill/>
              <a:ln w="25403">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71</c:v>
                </c:pt>
                <c:pt idx="1">
                  <c:v>94</c:v>
                </c:pt>
                <c:pt idx="2">
                  <c:v>51</c:v>
                </c:pt>
                <c:pt idx="3">
                  <c:v>229</c:v>
                </c:pt>
                <c:pt idx="4">
                  <c:v>219</c:v>
                </c:pt>
                <c:pt idx="5">
                  <c:v>92</c:v>
                </c:pt>
              </c:numCache>
            </c:numRef>
          </c:val>
        </c:ser>
        <c:ser>
          <c:idx val="1"/>
          <c:order val="1"/>
          <c:tx>
            <c:strRef>
              <c:f>Лист1!$C$1</c:f>
              <c:strCache>
                <c:ptCount val="1"/>
                <c:pt idx="0">
                  <c:v>Увеличилось</c:v>
                </c:pt>
              </c:strCache>
            </c:strRef>
          </c:tx>
          <c:spPr>
            <a:solidFill>
              <a:schemeClr val="accent5">
                <a:lumMod val="75000"/>
              </a:schemeClr>
            </a:solidFill>
            <a:ln w="3130">
              <a:solidFill>
                <a:schemeClr val="tx1"/>
              </a:solidFill>
            </a:ln>
          </c:spPr>
          <c:dLbls>
            <c:dLbl>
              <c:idx val="1"/>
              <c:layout>
                <c:manualLayout>
                  <c:x val="5.9032138630969004E-3"/>
                  <c:y val="1.9335455821500374E-3"/>
                </c:manualLayout>
              </c:layout>
              <c:showVal val="1"/>
            </c:dLbl>
            <c:dLbl>
              <c:idx val="2"/>
              <c:layout>
                <c:manualLayout>
                  <c:x val="1.9686465613071398E-3"/>
                  <c:y val="-4.2034539782284325E-3"/>
                </c:manualLayout>
              </c:layout>
              <c:showVal val="1"/>
            </c:dLbl>
            <c:dLbl>
              <c:idx val="4"/>
              <c:layout>
                <c:manualLayout>
                  <c:x val="5.9084194977846441E-3"/>
                  <c:y val="0"/>
                </c:manualLayout>
              </c:layout>
              <c:showVal val="1"/>
            </c:dLbl>
            <c:spPr>
              <a:noFill/>
              <a:ln w="25403">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124</c:v>
                </c:pt>
                <c:pt idx="1">
                  <c:v>132</c:v>
                </c:pt>
                <c:pt idx="2">
                  <c:v>412</c:v>
                </c:pt>
                <c:pt idx="3">
                  <c:v>321</c:v>
                </c:pt>
                <c:pt idx="4">
                  <c:v>247</c:v>
                </c:pt>
                <c:pt idx="5">
                  <c:v>716</c:v>
                </c:pt>
              </c:numCache>
            </c:numRef>
          </c:val>
        </c:ser>
        <c:ser>
          <c:idx val="2"/>
          <c:order val="2"/>
          <c:tx>
            <c:strRef>
              <c:f>Лист1!$D$1</c:f>
              <c:strCache>
                <c:ptCount val="1"/>
                <c:pt idx="0">
                  <c:v>Не изменилось</c:v>
                </c:pt>
              </c:strCache>
            </c:strRef>
          </c:tx>
          <c:spPr>
            <a:solidFill>
              <a:srgbClr val="00B050"/>
            </a:solidFill>
            <a:ln w="3130">
              <a:solidFill>
                <a:schemeClr val="tx1"/>
              </a:solidFill>
            </a:ln>
          </c:spPr>
          <c:dLbls>
            <c:spPr>
              <a:noFill/>
              <a:ln w="2540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514</c:v>
                </c:pt>
                <c:pt idx="1">
                  <c:v>513</c:v>
                </c:pt>
                <c:pt idx="2">
                  <c:v>264</c:v>
                </c:pt>
                <c:pt idx="3">
                  <c:v>395</c:v>
                </c:pt>
                <c:pt idx="4">
                  <c:v>464</c:v>
                </c:pt>
                <c:pt idx="5">
                  <c:v>191</c:v>
                </c:pt>
              </c:numCache>
            </c:numRef>
          </c:val>
        </c:ser>
        <c:ser>
          <c:idx val="3"/>
          <c:order val="3"/>
          <c:tx>
            <c:strRef>
              <c:f>Лист1!$E$1</c:f>
              <c:strCache>
                <c:ptCount val="1"/>
                <c:pt idx="0">
                  <c:v>Затрудняюсь ответить</c:v>
                </c:pt>
              </c:strCache>
            </c:strRef>
          </c:tx>
          <c:spPr>
            <a:solidFill>
              <a:srgbClr val="66FF99"/>
            </a:solidFill>
            <a:ln w="3130">
              <a:solidFill>
                <a:schemeClr val="tx1"/>
              </a:solidFill>
            </a:ln>
          </c:spPr>
          <c:dLbls>
            <c:dLbl>
              <c:idx val="0"/>
              <c:layout>
                <c:manualLayout>
                  <c:x val="7.2245448182857792E-17"/>
                  <c:y val="-7.4230168568901862E-17"/>
                </c:manualLayout>
              </c:layout>
              <c:spPr>
                <a:noFill/>
                <a:ln w="25403">
                  <a:noFill/>
                </a:ln>
              </c:spPr>
              <c:txPr>
                <a:bodyPr/>
                <a:lstStyle/>
                <a:p>
                  <a:pPr>
                    <a:defRPr/>
                  </a:pPr>
                  <a:endParaRPr lang="ru-RU"/>
                </a:p>
              </c:txPr>
              <c:showVal val="1"/>
            </c:dLbl>
            <c:dLbl>
              <c:idx val="1"/>
              <c:layout>
                <c:manualLayout>
                  <c:x val="3.9407391812526921E-3"/>
                  <c:y val="-6.9459912477757581E-4"/>
                </c:manualLayout>
              </c:layout>
              <c:spPr>
                <a:noFill/>
                <a:ln w="25403">
                  <a:noFill/>
                </a:ln>
              </c:spPr>
              <c:txPr>
                <a:bodyPr/>
                <a:lstStyle/>
                <a:p>
                  <a:pPr>
                    <a:defRPr/>
                  </a:pPr>
                  <a:endParaRPr lang="ru-RU"/>
                </a:p>
              </c:txPr>
              <c:showVal val="1"/>
            </c:dLbl>
            <c:spPr>
              <a:noFill/>
              <a:ln w="2540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349</c:v>
                </c:pt>
                <c:pt idx="1">
                  <c:v>319</c:v>
                </c:pt>
                <c:pt idx="2">
                  <c:v>331</c:v>
                </c:pt>
                <c:pt idx="3">
                  <c:v>497</c:v>
                </c:pt>
                <c:pt idx="4">
                  <c:v>512</c:v>
                </c:pt>
                <c:pt idx="5">
                  <c:v>443</c:v>
                </c:pt>
              </c:numCache>
            </c:numRef>
          </c:val>
        </c:ser>
        <c:shape val="box"/>
        <c:axId val="53572736"/>
        <c:axId val="53574272"/>
        <c:axId val="0"/>
      </c:bar3DChart>
      <c:catAx>
        <c:axId val="53572736"/>
        <c:scaling>
          <c:orientation val="minMax"/>
        </c:scaling>
        <c:axPos val="l"/>
        <c:numFmt formatCode="General" sourceLinked="1"/>
        <c:tickLblPos val="nextTo"/>
        <c:crossAx val="53574272"/>
        <c:crosses val="autoZero"/>
        <c:auto val="1"/>
        <c:lblAlgn val="ctr"/>
        <c:lblOffset val="100"/>
      </c:catAx>
      <c:valAx>
        <c:axId val="53574272"/>
        <c:scaling>
          <c:orientation val="minMax"/>
        </c:scaling>
        <c:axPos val="b"/>
        <c:majorGridlines/>
        <c:numFmt formatCode="General" sourceLinked="1"/>
        <c:tickLblPos val="nextTo"/>
        <c:crossAx val="53572736"/>
        <c:crosses val="autoZero"/>
        <c:crossBetween val="between"/>
      </c:valAx>
      <c:spPr>
        <a:noFill/>
        <a:ln w="25403">
          <a:noFill/>
        </a:ln>
      </c:spPr>
    </c:plotArea>
    <c:legend>
      <c:legendPos val="r"/>
      <c:layout>
        <c:manualLayout>
          <c:xMode val="edge"/>
          <c:yMode val="edge"/>
          <c:x val="2.3931556632344034E-2"/>
          <c:y val="0.8649886411257417"/>
          <c:w val="0.95897435897435901"/>
          <c:h val="0.11212804281817679"/>
        </c:manualLayout>
      </c:layout>
    </c:legend>
    <c:plotVisOnly val="1"/>
    <c:dispBlanksAs val="gap"/>
  </c:chart>
  <c:spPr>
    <a:ln>
      <a:noFill/>
    </a:ln>
  </c:spPr>
  <c:txPr>
    <a:bodyPr/>
    <a:lstStyle/>
    <a:p>
      <a:pPr>
        <a:defRPr sz="1183">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04"/>
          <c:y val="0"/>
          <c:w val="0.74907428309011814"/>
          <c:h val="0.71245044800434421"/>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3">
              <a:solidFill>
                <a:schemeClr val="tx1"/>
              </a:solidFill>
            </a:ln>
          </c:spPr>
          <c:dLbls>
            <c:dLbl>
              <c:idx val="0"/>
              <c:layout>
                <c:manualLayout>
                  <c:x val="3.9407063328236796E-3"/>
                  <c:y val="-0.12551791682979441"/>
                </c:manualLayout>
              </c:layout>
              <c:spPr>
                <a:noFill/>
                <a:ln w="25386">
                  <a:noFill/>
                </a:ln>
              </c:spPr>
              <c:txPr>
                <a:bodyPr/>
                <a:lstStyle/>
                <a:p>
                  <a:pPr>
                    <a:defRPr/>
                  </a:pPr>
                  <a:endParaRPr lang="ru-RU"/>
                </a:p>
              </c:txPr>
              <c:showVal val="1"/>
            </c:dLbl>
            <c:dLbl>
              <c:idx val="1"/>
              <c:layout>
                <c:manualLayout>
                  <c:x val="-3.9407063328236796E-3"/>
                  <c:y val="-8.0979301180512768E-3"/>
                </c:manualLayout>
              </c:layout>
              <c:spPr>
                <a:noFill/>
                <a:ln w="25386">
                  <a:noFill/>
                </a:ln>
              </c:spPr>
              <c:txPr>
                <a:bodyPr/>
                <a:lstStyle/>
                <a:p>
                  <a:pPr>
                    <a:defRPr>
                      <a:solidFill>
                        <a:schemeClr val="bg1"/>
                      </a:solidFill>
                    </a:defRPr>
                  </a:pPr>
                  <a:endParaRPr lang="ru-RU"/>
                </a:p>
              </c:txPr>
              <c:showVal val="1"/>
            </c:dLbl>
            <c:spPr>
              <a:noFill/>
              <a:ln w="25386">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26</c:v>
                </c:pt>
                <c:pt idx="1">
                  <c:v>84</c:v>
                </c:pt>
              </c:numCache>
            </c:numRef>
          </c:val>
        </c:ser>
        <c:ser>
          <c:idx val="1"/>
          <c:order val="1"/>
          <c:tx>
            <c:strRef>
              <c:f>Лист1!$C$1</c:f>
              <c:strCache>
                <c:ptCount val="1"/>
                <c:pt idx="0">
                  <c:v>Достаточно</c:v>
                </c:pt>
              </c:strCache>
            </c:strRef>
          </c:tx>
          <c:spPr>
            <a:solidFill>
              <a:schemeClr val="accent5">
                <a:lumMod val="75000"/>
              </a:schemeClr>
            </a:solidFill>
            <a:ln w="3173">
              <a:solidFill>
                <a:schemeClr val="tx1"/>
              </a:solidFill>
            </a:ln>
          </c:spPr>
          <c:dLbls>
            <c:dLbl>
              <c:idx val="1"/>
              <c:layout>
                <c:manualLayout>
                  <c:x val="5.9031470573861523E-3"/>
                  <c:y val="-6.8064059090659837E-3"/>
                </c:manualLayout>
              </c:layout>
              <c:spPr>
                <a:noFill/>
                <a:ln w="25386">
                  <a:noFill/>
                </a:ln>
              </c:spPr>
              <c:txPr>
                <a:bodyPr/>
                <a:lstStyle/>
                <a:p>
                  <a:pPr>
                    <a:defRPr/>
                  </a:pPr>
                  <a:endParaRPr lang="ru-RU"/>
                </a:p>
              </c:txPr>
              <c:showVal val="1"/>
            </c:dLbl>
            <c:dLbl>
              <c:idx val="2"/>
              <c:layout>
                <c:manualLayout>
                  <c:x val="3.9389463318562287E-3"/>
                  <c:y val="-6.7226890756302518E-2"/>
                </c:manualLayout>
              </c:layout>
              <c:spPr>
                <a:noFill/>
                <a:ln w="25386">
                  <a:noFill/>
                </a:ln>
              </c:spPr>
              <c:txPr>
                <a:bodyPr/>
                <a:lstStyle/>
                <a:p>
                  <a:pPr>
                    <a:defRPr/>
                  </a:pPr>
                  <a:endParaRPr lang="ru-RU"/>
                </a:p>
              </c:txPr>
              <c:showVal val="1"/>
            </c:dLbl>
            <c:dLbl>
              <c:idx val="4"/>
              <c:layout>
                <c:manualLayout>
                  <c:x val="5.9084194977845504E-3"/>
                  <c:y val="0"/>
                </c:manualLayout>
              </c:layout>
              <c:spPr>
                <a:noFill/>
                <a:ln w="25386">
                  <a:noFill/>
                </a:ln>
              </c:spPr>
              <c:txPr>
                <a:bodyPr/>
                <a:lstStyle/>
                <a:p>
                  <a:pPr>
                    <a:defRPr/>
                  </a:pPr>
                  <a:endParaRPr lang="ru-RU"/>
                </a:p>
              </c:txPr>
              <c:showVal val="1"/>
            </c:dLbl>
            <c:spPr>
              <a:noFill/>
              <a:ln w="25386">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182</c:v>
                </c:pt>
                <c:pt idx="1">
                  <c:v>746</c:v>
                </c:pt>
              </c:numCache>
            </c:numRef>
          </c:val>
        </c:ser>
        <c:ser>
          <c:idx val="2"/>
          <c:order val="2"/>
          <c:tx>
            <c:strRef>
              <c:f>Лист1!$D$1</c:f>
              <c:strCache>
                <c:ptCount val="1"/>
                <c:pt idx="0">
                  <c:v>Мало</c:v>
                </c:pt>
              </c:strCache>
            </c:strRef>
          </c:tx>
          <c:spPr>
            <a:solidFill>
              <a:srgbClr val="00B050"/>
            </a:solidFill>
          </c:spPr>
          <c:dPt>
            <c:idx val="0"/>
            <c:spPr>
              <a:solidFill>
                <a:srgbClr val="00B050"/>
              </a:solidFill>
              <a:ln w="3173">
                <a:solidFill>
                  <a:schemeClr val="tx1"/>
                </a:solidFill>
              </a:ln>
            </c:spPr>
          </c:dPt>
          <c:dPt>
            <c:idx val="1"/>
            <c:spPr>
              <a:solidFill>
                <a:srgbClr val="00B050"/>
              </a:solidFill>
              <a:ln w="3173">
                <a:solidFill>
                  <a:schemeClr val="tx1"/>
                </a:solidFill>
              </a:ln>
            </c:spPr>
          </c:dPt>
          <c:dLbls>
            <c:spPr>
              <a:noFill/>
              <a:ln w="25386">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743</c:v>
                </c:pt>
                <c:pt idx="1">
                  <c:v>523</c:v>
                </c:pt>
              </c:numCache>
            </c:numRef>
          </c:val>
        </c:ser>
        <c:ser>
          <c:idx val="3"/>
          <c:order val="3"/>
          <c:tx>
            <c:strRef>
              <c:f>Лист1!$E$1</c:f>
              <c:strCache>
                <c:ptCount val="1"/>
                <c:pt idx="0">
                  <c:v>Нет совсем</c:v>
                </c:pt>
              </c:strCache>
            </c:strRef>
          </c:tx>
          <c:spPr>
            <a:solidFill>
              <a:srgbClr val="66FF99"/>
            </a:solidFill>
            <a:ln w="3173">
              <a:solidFill>
                <a:schemeClr val="tx1"/>
              </a:solidFill>
            </a:ln>
          </c:spPr>
          <c:dLbls>
            <c:dLbl>
              <c:idx val="0"/>
              <c:layout>
                <c:manualLayout>
                  <c:x val="3.9380158720928012E-3"/>
                  <c:y val="4.0490299537301244E-3"/>
                </c:manualLayout>
              </c:layout>
              <c:spPr>
                <a:noFill/>
                <a:ln w="25386">
                  <a:noFill/>
                </a:ln>
              </c:spPr>
              <c:txPr>
                <a:bodyPr/>
                <a:lstStyle/>
                <a:p>
                  <a:pPr>
                    <a:defRPr/>
                  </a:pPr>
                  <a:endParaRPr lang="ru-RU"/>
                </a:p>
              </c:txPr>
              <c:showVal val="1"/>
            </c:dLbl>
            <c:dLbl>
              <c:idx val="1"/>
              <c:layout>
                <c:manualLayout>
                  <c:x val="1.9703531664119221E-2"/>
                  <c:y val="-0.14171377706589691"/>
                </c:manualLayout>
              </c:layout>
              <c:spPr>
                <a:noFill/>
                <a:ln w="25386">
                  <a:noFill/>
                </a:ln>
              </c:spPr>
              <c:txPr>
                <a:bodyPr/>
                <a:lstStyle/>
                <a:p>
                  <a:pPr>
                    <a:defRPr/>
                  </a:pPr>
                  <a:endParaRPr lang="ru-RU"/>
                </a:p>
              </c:txPr>
              <c:showVal val="1"/>
            </c:dLbl>
            <c:spPr>
              <a:noFill/>
              <a:ln w="25386">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65</c:v>
                </c:pt>
                <c:pt idx="1">
                  <c:v>11</c:v>
                </c:pt>
              </c:numCache>
            </c:numRef>
          </c:val>
        </c:ser>
        <c:ser>
          <c:idx val="4"/>
          <c:order val="4"/>
          <c:tx>
            <c:strRef>
              <c:f>Лист1!$F$1</c:f>
              <c:strCache>
                <c:ptCount val="1"/>
                <c:pt idx="0">
                  <c:v>Затрудняюсь ответить</c:v>
                </c:pt>
              </c:strCache>
            </c:strRef>
          </c:tx>
          <c:spPr>
            <a:solidFill>
              <a:srgbClr val="33CCCC"/>
            </a:solidFill>
            <a:ln w="3173">
              <a:solidFill>
                <a:schemeClr val="tx1"/>
              </a:solidFill>
            </a:ln>
          </c:spPr>
          <c:dLbls>
            <c:dLbl>
              <c:idx val="0"/>
              <c:layout>
                <c:manualLayout>
                  <c:x val="2.3644237996942076E-2"/>
                  <c:y val="-0.14576274212492663"/>
                </c:manualLayout>
              </c:layout>
              <c:spPr>
                <a:noFill/>
                <a:ln w="25386">
                  <a:noFill/>
                </a:ln>
              </c:spPr>
              <c:txPr>
                <a:bodyPr/>
                <a:lstStyle/>
                <a:p>
                  <a:pPr>
                    <a:defRPr/>
                  </a:pPr>
                  <a:endParaRPr lang="ru-RU"/>
                </a:p>
              </c:txPr>
              <c:showVal val="1"/>
            </c:dLbl>
            <c:spPr>
              <a:noFill/>
              <a:ln w="25386">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42</c:v>
                </c:pt>
                <c:pt idx="1">
                  <c:v>78</c:v>
                </c:pt>
              </c:numCache>
            </c:numRef>
          </c:val>
        </c:ser>
        <c:shape val="box"/>
        <c:axId val="53534080"/>
        <c:axId val="53609600"/>
        <c:axId val="0"/>
      </c:bar3DChart>
      <c:catAx>
        <c:axId val="53534080"/>
        <c:scaling>
          <c:orientation val="minMax"/>
        </c:scaling>
        <c:axPos val="l"/>
        <c:numFmt formatCode="General" sourceLinked="1"/>
        <c:tickLblPos val="nextTo"/>
        <c:crossAx val="53609600"/>
        <c:crosses val="autoZero"/>
        <c:auto val="1"/>
        <c:lblAlgn val="ctr"/>
        <c:lblOffset val="100"/>
      </c:catAx>
      <c:valAx>
        <c:axId val="53609600"/>
        <c:scaling>
          <c:orientation val="minMax"/>
        </c:scaling>
        <c:axPos val="b"/>
        <c:majorGridlines/>
        <c:numFmt formatCode="General" sourceLinked="1"/>
        <c:tickLblPos val="nextTo"/>
        <c:crossAx val="53534080"/>
        <c:crosses val="autoZero"/>
        <c:crossBetween val="between"/>
      </c:valAx>
      <c:spPr>
        <a:noFill/>
        <a:ln w="25386">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73"/>
          <c:y val="0"/>
          <c:w val="0.74907428309012103"/>
          <c:h val="0.67991894036501765"/>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66">
              <a:solidFill>
                <a:schemeClr val="tx1"/>
              </a:solidFill>
            </a:ln>
          </c:spPr>
          <c:dLbls>
            <c:dLbl>
              <c:idx val="0"/>
              <c:layout>
                <c:manualLayout>
                  <c:x val="0"/>
                  <c:y val="-7.4230168568900272E-17"/>
                </c:manualLayout>
              </c:layout>
              <c:showVal val="1"/>
            </c:dLbl>
            <c:dLbl>
              <c:idx val="1"/>
              <c:layout>
                <c:manualLayout>
                  <c:x val="-1.9703531664119252E-3"/>
                  <c:y val="-8.0979301180512768E-3"/>
                </c:manualLayout>
              </c:layout>
              <c:showVal val="1"/>
            </c:dLbl>
            <c:spPr>
              <a:noFill/>
              <a:ln w="25326">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330</c:v>
                </c:pt>
                <c:pt idx="1">
                  <c:v>352</c:v>
                </c:pt>
              </c:numCache>
            </c:numRef>
          </c:val>
        </c:ser>
        <c:ser>
          <c:idx val="1"/>
          <c:order val="1"/>
          <c:tx>
            <c:strRef>
              <c:f>Лист1!$C$1</c:f>
              <c:strCache>
                <c:ptCount val="1"/>
                <c:pt idx="0">
                  <c:v>Увеличилось</c:v>
                </c:pt>
              </c:strCache>
            </c:strRef>
          </c:tx>
          <c:spPr>
            <a:solidFill>
              <a:schemeClr val="accent5">
                <a:lumMod val="75000"/>
              </a:schemeClr>
            </a:solidFill>
            <a:ln w="3166">
              <a:solidFill>
                <a:schemeClr val="tx1"/>
              </a:solidFill>
            </a:ln>
          </c:spPr>
          <c:dLbls>
            <c:dLbl>
              <c:idx val="1"/>
              <c:layout>
                <c:manualLayout>
                  <c:x val="5.9031470573861523E-3"/>
                  <c:y val="-6.8064059090659837E-3"/>
                </c:manualLayout>
              </c:layout>
              <c:spPr>
                <a:noFill/>
                <a:ln w="25326">
                  <a:noFill/>
                </a:ln>
              </c:spPr>
              <c:txPr>
                <a:bodyPr/>
                <a:lstStyle/>
                <a:p>
                  <a:pPr>
                    <a:defRPr/>
                  </a:pPr>
                  <a:endParaRPr lang="ru-RU"/>
                </a:p>
              </c:txPr>
              <c:showVal val="1"/>
            </c:dLbl>
            <c:dLbl>
              <c:idx val="2"/>
              <c:layout>
                <c:manualLayout>
                  <c:x val="3.9389463318562287E-3"/>
                  <c:y val="-6.7226890756302518E-2"/>
                </c:manualLayout>
              </c:layout>
              <c:spPr>
                <a:noFill/>
                <a:ln w="25326">
                  <a:noFill/>
                </a:ln>
              </c:spPr>
              <c:txPr>
                <a:bodyPr/>
                <a:lstStyle/>
                <a:p>
                  <a:pPr>
                    <a:defRPr/>
                  </a:pPr>
                  <a:endParaRPr lang="ru-RU"/>
                </a:p>
              </c:txPr>
              <c:showVal val="1"/>
            </c:dLbl>
            <c:dLbl>
              <c:idx val="4"/>
              <c:layout>
                <c:manualLayout>
                  <c:x val="5.9084194977845911E-3"/>
                  <c:y val="0"/>
                </c:manualLayout>
              </c:layout>
              <c:spPr>
                <a:noFill/>
                <a:ln w="25326">
                  <a:noFill/>
                </a:ln>
              </c:spPr>
              <c:txPr>
                <a:bodyPr/>
                <a:lstStyle/>
                <a:p>
                  <a:pPr>
                    <a:defRPr/>
                  </a:pPr>
                  <a:endParaRPr lang="ru-RU"/>
                </a:p>
              </c:txPr>
              <c:showVal val="1"/>
            </c:dLbl>
            <c:spPr>
              <a:noFill/>
              <a:ln w="25326">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116</c:v>
                </c:pt>
                <c:pt idx="1">
                  <c:v>553</c:v>
                </c:pt>
              </c:numCache>
            </c:numRef>
          </c:val>
        </c:ser>
        <c:ser>
          <c:idx val="2"/>
          <c:order val="2"/>
          <c:tx>
            <c:strRef>
              <c:f>Лист1!$D$1</c:f>
              <c:strCache>
                <c:ptCount val="1"/>
                <c:pt idx="0">
                  <c:v>Не изменилось</c:v>
                </c:pt>
              </c:strCache>
            </c:strRef>
          </c:tx>
          <c:spPr>
            <a:solidFill>
              <a:srgbClr val="00B050"/>
            </a:solidFill>
            <a:ln w="3166">
              <a:solidFill>
                <a:schemeClr val="tx1"/>
              </a:solidFill>
            </a:ln>
          </c:spPr>
          <c:dLbls>
            <c:spPr>
              <a:noFill/>
              <a:ln w="25326">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486</c:v>
                </c:pt>
                <c:pt idx="1">
                  <c:v>318</c:v>
                </c:pt>
              </c:numCache>
            </c:numRef>
          </c:val>
        </c:ser>
        <c:ser>
          <c:idx val="3"/>
          <c:order val="3"/>
          <c:tx>
            <c:strRef>
              <c:f>Лист1!$E$1</c:f>
              <c:strCache>
                <c:ptCount val="1"/>
                <c:pt idx="0">
                  <c:v>Затрудняюсь ответить</c:v>
                </c:pt>
              </c:strCache>
            </c:strRef>
          </c:tx>
          <c:spPr>
            <a:solidFill>
              <a:srgbClr val="66FF99"/>
            </a:solidFill>
            <a:ln w="3166">
              <a:solidFill>
                <a:schemeClr val="tx1"/>
              </a:solidFill>
            </a:ln>
          </c:spPr>
          <c:dLbls>
            <c:dLbl>
              <c:idx val="0"/>
              <c:layout>
                <c:manualLayout>
                  <c:x val="3.9407063328237516E-3"/>
                  <c:y val="-4.0489650590256956E-3"/>
                </c:manualLayout>
              </c:layout>
              <c:spPr>
                <a:noFill/>
                <a:ln w="25326">
                  <a:noFill/>
                </a:ln>
              </c:spPr>
              <c:txPr>
                <a:bodyPr/>
                <a:lstStyle/>
                <a:p>
                  <a:pPr>
                    <a:defRPr/>
                  </a:pPr>
                  <a:endParaRPr lang="ru-RU"/>
                </a:p>
              </c:txPr>
              <c:showVal val="1"/>
            </c:dLbl>
            <c:dLbl>
              <c:idx val="1"/>
              <c:layout>
                <c:manualLayout>
                  <c:x val="3.9407063328236796E-3"/>
                  <c:y val="4.0489650590256211E-3"/>
                </c:manualLayout>
              </c:layout>
              <c:spPr>
                <a:noFill/>
                <a:ln w="25326">
                  <a:noFill/>
                </a:ln>
              </c:spPr>
              <c:txPr>
                <a:bodyPr/>
                <a:lstStyle/>
                <a:p>
                  <a:pPr>
                    <a:defRPr/>
                  </a:pPr>
                  <a:endParaRPr lang="ru-RU"/>
                </a:p>
              </c:txPr>
              <c:showVal val="1"/>
            </c:dLbl>
            <c:spPr>
              <a:noFill/>
              <a:ln w="25326">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126</c:v>
                </c:pt>
                <c:pt idx="1">
                  <c:v>219</c:v>
                </c:pt>
              </c:numCache>
            </c:numRef>
          </c:val>
        </c:ser>
        <c:shape val="box"/>
        <c:axId val="53701248"/>
        <c:axId val="53719424"/>
        <c:axId val="0"/>
      </c:bar3DChart>
      <c:catAx>
        <c:axId val="53701248"/>
        <c:scaling>
          <c:orientation val="minMax"/>
        </c:scaling>
        <c:axPos val="l"/>
        <c:numFmt formatCode="General" sourceLinked="1"/>
        <c:tickLblPos val="nextTo"/>
        <c:crossAx val="53719424"/>
        <c:crosses val="autoZero"/>
        <c:auto val="1"/>
        <c:lblAlgn val="ctr"/>
        <c:lblOffset val="100"/>
      </c:catAx>
      <c:valAx>
        <c:axId val="53719424"/>
        <c:scaling>
          <c:orientation val="minMax"/>
        </c:scaling>
        <c:axPos val="b"/>
        <c:majorGridlines/>
        <c:numFmt formatCode="General" sourceLinked="1"/>
        <c:tickLblPos val="nextTo"/>
        <c:crossAx val="53701248"/>
        <c:crosses val="autoZero"/>
        <c:crossBetween val="between"/>
      </c:valAx>
      <c:spPr>
        <a:noFill/>
        <a:ln w="25326">
          <a:noFill/>
        </a:ln>
      </c:spPr>
    </c:plotArea>
    <c:legend>
      <c:legendPos val="b"/>
    </c:legend>
    <c:plotVisOnly val="1"/>
    <c:dispBlanksAs val="gap"/>
  </c:chart>
  <c:spPr>
    <a:ln>
      <a:noFill/>
    </a:ln>
  </c:spPr>
  <c:txPr>
    <a:bodyPr/>
    <a:lstStyle/>
    <a:p>
      <a:pPr>
        <a:defRPr sz="1197">
          <a:latin typeface="Times New Roman" pitchFamily="18" charset="0"/>
          <a:cs typeface="Times New Roman" pitchFamily="18" charset="0"/>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3806088807604351"/>
          <c:y val="0"/>
          <c:w val="0.6129319021819587"/>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3">
              <a:solidFill>
                <a:schemeClr val="tx1"/>
              </a:solidFill>
            </a:ln>
          </c:spPr>
          <c:dLbls>
            <c:dLbl>
              <c:idx val="0"/>
              <c:layout>
                <c:manualLayout>
                  <c:x val="6.6916157883657138E-4"/>
                  <c:y val="-6.0934786363743804E-2"/>
                </c:manualLayout>
              </c:layout>
              <c:spPr>
                <a:noFill/>
                <a:ln w="25383">
                  <a:noFill/>
                </a:ln>
              </c:spPr>
              <c:txPr>
                <a:bodyPr/>
                <a:lstStyle/>
                <a:p>
                  <a:pPr>
                    <a:defRPr/>
                  </a:pPr>
                  <a:endParaRPr lang="ru-RU"/>
                </a:p>
              </c:txPr>
              <c:showVal val="1"/>
            </c:dLbl>
            <c:dLbl>
              <c:idx val="1"/>
              <c:layout>
                <c:manualLayout>
                  <c:x val="4.6099007600891523E-3"/>
                  <c:y val="-6.2314579539284431E-2"/>
                </c:manualLayout>
              </c:layout>
              <c:spPr>
                <a:noFill/>
                <a:ln w="25383">
                  <a:noFill/>
                </a:ln>
              </c:spPr>
              <c:txPr>
                <a:bodyPr/>
                <a:lstStyle/>
                <a:p>
                  <a:pPr>
                    <a:defRPr/>
                  </a:pPr>
                  <a:endParaRPr lang="ru-RU"/>
                </a:p>
              </c:txPr>
              <c:showVal val="1"/>
            </c:dLbl>
            <c:dLbl>
              <c:idx val="2"/>
              <c:layout>
                <c:manualLayout>
                  <c:x val="1.1524751900222901E-2"/>
                  <c:y val="-6.4092138528024034E-2"/>
                </c:manualLayout>
              </c:layout>
              <c:spPr>
                <a:noFill/>
                <a:ln w="25383">
                  <a:noFill/>
                </a:ln>
              </c:spPr>
              <c:txPr>
                <a:bodyPr/>
                <a:lstStyle/>
                <a:p>
                  <a:pPr>
                    <a:defRPr/>
                  </a:pPr>
                  <a:endParaRPr lang="ru-RU"/>
                </a:p>
              </c:txPr>
              <c:showVal val="1"/>
            </c:dLbl>
            <c:dLbl>
              <c:idx val="3"/>
              <c:spPr>
                <a:noFill/>
                <a:ln w="25383">
                  <a:noFill/>
                </a:ln>
              </c:spPr>
              <c:txPr>
                <a:bodyPr/>
                <a:lstStyle/>
                <a:p>
                  <a:pPr>
                    <a:defRPr>
                      <a:solidFill>
                        <a:schemeClr val="bg1"/>
                      </a:solidFill>
                    </a:defRPr>
                  </a:pPr>
                  <a:endParaRPr lang="ru-RU"/>
                </a:p>
              </c:txPr>
            </c:dLbl>
            <c:dLbl>
              <c:idx val="4"/>
              <c:spPr>
                <a:noFill/>
                <a:ln w="25383">
                  <a:noFill/>
                </a:ln>
              </c:spPr>
              <c:txPr>
                <a:bodyPr/>
                <a:lstStyle/>
                <a:p>
                  <a:pPr>
                    <a:defRPr>
                      <a:solidFill>
                        <a:schemeClr val="bg1"/>
                      </a:solidFill>
                    </a:defRPr>
                  </a:pPr>
                  <a:endParaRPr lang="ru-RU"/>
                </a:p>
              </c:txPr>
            </c:dLbl>
            <c:dLbl>
              <c:idx val="5"/>
              <c:spPr>
                <a:noFill/>
                <a:ln w="25383">
                  <a:noFill/>
                </a:ln>
              </c:spPr>
              <c:txPr>
                <a:bodyPr/>
                <a:lstStyle/>
                <a:p>
                  <a:pPr>
                    <a:defRPr>
                      <a:solidFill>
                        <a:schemeClr val="bg1"/>
                      </a:solidFill>
                    </a:defRPr>
                  </a:pPr>
                  <a:endParaRPr lang="ru-RU"/>
                </a:p>
              </c:txPr>
            </c:dLbl>
            <c:spPr>
              <a:noFill/>
              <a:ln w="2538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36</c:v>
                </c:pt>
                <c:pt idx="1">
                  <c:v>27</c:v>
                </c:pt>
                <c:pt idx="2">
                  <c:v>41</c:v>
                </c:pt>
                <c:pt idx="3">
                  <c:v>212</c:v>
                </c:pt>
                <c:pt idx="4">
                  <c:v>71</c:v>
                </c:pt>
                <c:pt idx="5">
                  <c:v>98</c:v>
                </c:pt>
              </c:numCache>
            </c:numRef>
          </c:val>
        </c:ser>
        <c:ser>
          <c:idx val="1"/>
          <c:order val="1"/>
          <c:tx>
            <c:strRef>
              <c:f>Лист1!$C$1</c:f>
              <c:strCache>
                <c:ptCount val="1"/>
                <c:pt idx="0">
                  <c:v>Скорее удовлетворен</c:v>
                </c:pt>
              </c:strCache>
            </c:strRef>
          </c:tx>
          <c:spPr>
            <a:solidFill>
              <a:schemeClr val="accent5">
                <a:lumMod val="75000"/>
              </a:schemeClr>
            </a:solidFill>
            <a:ln w="3173">
              <a:solidFill>
                <a:schemeClr val="tx1"/>
              </a:solidFill>
            </a:ln>
          </c:spPr>
          <c:dLbls>
            <c:dLbl>
              <c:idx val="1"/>
              <c:layout>
                <c:manualLayout>
                  <c:x val="5.9032138630969004E-3"/>
                  <c:y val="1.9335455821500324E-3"/>
                </c:manualLayout>
              </c:layout>
              <c:spPr>
                <a:noFill/>
                <a:ln w="25383">
                  <a:noFill/>
                </a:ln>
              </c:spPr>
              <c:txPr>
                <a:bodyPr/>
                <a:lstStyle/>
                <a:p>
                  <a:pPr>
                    <a:defRPr/>
                  </a:pPr>
                  <a:endParaRPr lang="ru-RU"/>
                </a:p>
              </c:txPr>
              <c:showVal val="1"/>
            </c:dLbl>
            <c:dLbl>
              <c:idx val="2"/>
              <c:layout>
                <c:manualLayout>
                  <c:x val="1.9686465613071333E-3"/>
                  <c:y val="-4.2034539782284325E-3"/>
                </c:manualLayout>
              </c:layout>
              <c:spPr>
                <a:noFill/>
                <a:ln w="25383">
                  <a:noFill/>
                </a:ln>
              </c:spPr>
              <c:txPr>
                <a:bodyPr/>
                <a:lstStyle/>
                <a:p>
                  <a:pPr>
                    <a:defRPr/>
                  </a:pPr>
                  <a:endParaRPr lang="ru-RU"/>
                </a:p>
              </c:txPr>
              <c:showVal val="1"/>
            </c:dLbl>
            <c:dLbl>
              <c:idx val="4"/>
              <c:layout>
                <c:manualLayout>
                  <c:x val="5.908419497784612E-3"/>
                  <c:y val="0"/>
                </c:manualLayout>
              </c:layout>
              <c:spPr>
                <a:noFill/>
                <a:ln w="25383">
                  <a:noFill/>
                </a:ln>
              </c:spPr>
              <c:txPr>
                <a:bodyPr/>
                <a:lstStyle/>
                <a:p>
                  <a:pPr>
                    <a:defRPr/>
                  </a:pPr>
                  <a:endParaRPr lang="ru-RU"/>
                </a:p>
              </c:txPr>
              <c:showVal val="1"/>
            </c:dLbl>
            <c:spPr>
              <a:noFill/>
              <a:ln w="2538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117</c:v>
                </c:pt>
                <c:pt idx="1">
                  <c:v>144</c:v>
                </c:pt>
                <c:pt idx="2">
                  <c:v>134</c:v>
                </c:pt>
                <c:pt idx="3">
                  <c:v>264</c:v>
                </c:pt>
                <c:pt idx="4">
                  <c:v>181</c:v>
                </c:pt>
                <c:pt idx="5">
                  <c:v>114</c:v>
                </c:pt>
              </c:numCache>
            </c:numRef>
          </c:val>
        </c:ser>
        <c:ser>
          <c:idx val="2"/>
          <c:order val="2"/>
          <c:tx>
            <c:strRef>
              <c:f>Лист1!$D$1</c:f>
              <c:strCache>
                <c:ptCount val="1"/>
                <c:pt idx="0">
                  <c:v>Скорее не удовлетворен</c:v>
                </c:pt>
              </c:strCache>
            </c:strRef>
          </c:tx>
          <c:spPr>
            <a:solidFill>
              <a:srgbClr val="00B050"/>
            </a:solidFill>
            <a:ln w="3173">
              <a:solidFill>
                <a:schemeClr val="tx1"/>
              </a:solidFill>
            </a:ln>
          </c:spPr>
          <c:dLbls>
            <c:spPr>
              <a:noFill/>
              <a:ln w="2538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323</c:v>
                </c:pt>
                <c:pt idx="1">
                  <c:v>411</c:v>
                </c:pt>
                <c:pt idx="2">
                  <c:v>403</c:v>
                </c:pt>
                <c:pt idx="3">
                  <c:v>419</c:v>
                </c:pt>
                <c:pt idx="4">
                  <c:v>544</c:v>
                </c:pt>
                <c:pt idx="5">
                  <c:v>511</c:v>
                </c:pt>
              </c:numCache>
            </c:numRef>
          </c:val>
        </c:ser>
        <c:ser>
          <c:idx val="3"/>
          <c:order val="3"/>
          <c:tx>
            <c:strRef>
              <c:f>Лист1!$E$1</c:f>
              <c:strCache>
                <c:ptCount val="1"/>
                <c:pt idx="0">
                  <c:v>Не удовлетворен</c:v>
                </c:pt>
              </c:strCache>
            </c:strRef>
          </c:tx>
          <c:spPr>
            <a:solidFill>
              <a:srgbClr val="66FF99"/>
            </a:solidFill>
            <a:ln w="3173">
              <a:solidFill>
                <a:schemeClr val="tx1"/>
              </a:solidFill>
            </a:ln>
          </c:spPr>
          <c:dLbls>
            <c:dLbl>
              <c:idx val="0"/>
              <c:layout>
                <c:manualLayout>
                  <c:x val="7.22454481828572E-17"/>
                  <c:y val="-7.4230168568901135E-17"/>
                </c:manualLayout>
              </c:layout>
              <c:spPr>
                <a:noFill/>
                <a:ln w="25383">
                  <a:noFill/>
                </a:ln>
              </c:spPr>
              <c:txPr>
                <a:bodyPr/>
                <a:lstStyle/>
                <a:p>
                  <a:pPr>
                    <a:defRPr/>
                  </a:pPr>
                  <a:endParaRPr lang="ru-RU"/>
                </a:p>
              </c:txPr>
              <c:showVal val="1"/>
            </c:dLbl>
            <c:dLbl>
              <c:idx val="1"/>
              <c:layout>
                <c:manualLayout>
                  <c:x val="3.9407391812526817E-3"/>
                  <c:y val="-6.945991247775757E-4"/>
                </c:manualLayout>
              </c:layout>
              <c:spPr>
                <a:noFill/>
                <a:ln w="25383">
                  <a:noFill/>
                </a:ln>
              </c:spPr>
              <c:txPr>
                <a:bodyPr/>
                <a:lstStyle/>
                <a:p>
                  <a:pPr>
                    <a:defRPr/>
                  </a:pPr>
                  <a:endParaRPr lang="ru-RU"/>
                </a:p>
              </c:txPr>
              <c:showVal val="1"/>
            </c:dLbl>
            <c:spPr>
              <a:noFill/>
              <a:ln w="2538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459</c:v>
                </c:pt>
                <c:pt idx="1">
                  <c:v>414</c:v>
                </c:pt>
                <c:pt idx="2">
                  <c:v>388</c:v>
                </c:pt>
                <c:pt idx="3">
                  <c:v>439</c:v>
                </c:pt>
                <c:pt idx="4">
                  <c:v>515</c:v>
                </c:pt>
                <c:pt idx="5">
                  <c:v>623</c:v>
                </c:pt>
              </c:numCache>
            </c:numRef>
          </c:val>
        </c:ser>
        <c:ser>
          <c:idx val="4"/>
          <c:order val="4"/>
          <c:tx>
            <c:strRef>
              <c:f>Лист1!$F$1</c:f>
              <c:strCache>
                <c:ptCount val="1"/>
                <c:pt idx="0">
                  <c:v>Затрудняюсь ответить</c:v>
                </c:pt>
              </c:strCache>
            </c:strRef>
          </c:tx>
          <c:spPr>
            <a:solidFill>
              <a:srgbClr val="33CCCC"/>
            </a:solidFill>
            <a:ln w="3173">
              <a:solidFill>
                <a:schemeClr val="tx1"/>
              </a:solidFill>
            </a:ln>
          </c:spPr>
          <c:dLbls>
            <c:dLbl>
              <c:idx val="0"/>
              <c:layout>
                <c:manualLayout>
                  <c:x val="0"/>
                  <c:y val="-4.0489650590256956E-3"/>
                </c:manualLayout>
              </c:layout>
              <c:spPr>
                <a:noFill/>
                <a:ln w="25383">
                  <a:noFill/>
                </a:ln>
              </c:spPr>
              <c:txPr>
                <a:bodyPr/>
                <a:lstStyle/>
                <a:p>
                  <a:pPr>
                    <a:defRPr/>
                  </a:pPr>
                  <a:endParaRPr lang="ru-RU"/>
                </a:p>
              </c:txPr>
              <c:showVal val="1"/>
            </c:dLbl>
            <c:spPr>
              <a:noFill/>
              <a:ln w="2538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123</c:v>
                </c:pt>
                <c:pt idx="1">
                  <c:v>62</c:v>
                </c:pt>
                <c:pt idx="2">
                  <c:v>92</c:v>
                </c:pt>
                <c:pt idx="3">
                  <c:v>108</c:v>
                </c:pt>
                <c:pt idx="4">
                  <c:v>131</c:v>
                </c:pt>
                <c:pt idx="5">
                  <c:v>96</c:v>
                </c:pt>
              </c:numCache>
            </c:numRef>
          </c:val>
        </c:ser>
        <c:shape val="box"/>
        <c:axId val="53749632"/>
        <c:axId val="53751168"/>
        <c:axId val="0"/>
      </c:bar3DChart>
      <c:catAx>
        <c:axId val="53749632"/>
        <c:scaling>
          <c:orientation val="minMax"/>
        </c:scaling>
        <c:axPos val="l"/>
        <c:numFmt formatCode="General" sourceLinked="1"/>
        <c:tickLblPos val="nextTo"/>
        <c:crossAx val="53751168"/>
        <c:crosses val="autoZero"/>
        <c:auto val="1"/>
        <c:lblAlgn val="ctr"/>
        <c:lblOffset val="100"/>
      </c:catAx>
      <c:valAx>
        <c:axId val="53751168"/>
        <c:scaling>
          <c:orientation val="minMax"/>
        </c:scaling>
        <c:axPos val="b"/>
        <c:majorGridlines/>
        <c:numFmt formatCode="General" sourceLinked="1"/>
        <c:tickLblPos val="nextTo"/>
        <c:crossAx val="53749632"/>
        <c:crosses val="autoZero"/>
        <c:crossBetween val="between"/>
      </c:valAx>
      <c:spPr>
        <a:noFill/>
        <a:ln w="25383">
          <a:noFill/>
        </a:ln>
      </c:spPr>
    </c:plotArea>
    <c:legend>
      <c:legendPos val="b"/>
      <c:layout>
        <c:manualLayout>
          <c:xMode val="edge"/>
          <c:yMode val="edge"/>
          <c:x val="2.4442784068049887E-2"/>
          <c:y val="0.85094921029608739"/>
          <c:w val="0.96263904055788962"/>
          <c:h val="0.14673076391766771"/>
        </c:manualLayout>
      </c:layout>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389384660250801"/>
          <c:y val="0"/>
          <c:w val="0.70709905706231879"/>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24">
              <a:solidFill>
                <a:schemeClr val="tx1"/>
              </a:solidFill>
            </a:ln>
          </c:spPr>
          <c:dLbls>
            <c:dLbl>
              <c:idx val="0"/>
              <c:layout>
                <c:manualLayout>
                  <c:x val="6.6916157883657138E-4"/>
                  <c:y val="2.4407314027852489E-4"/>
                </c:manualLayout>
              </c:layout>
              <c:showVal val="1"/>
            </c:dLbl>
            <c:dLbl>
              <c:idx val="1"/>
              <c:layout>
                <c:manualLayout>
                  <c:x val="0"/>
                  <c:y val="-4.0489650590256219E-3"/>
                </c:manualLayout>
              </c:layout>
              <c:showVal val="1"/>
            </c:dLbl>
            <c:dLbl>
              <c:idx val="2"/>
              <c:layout>
                <c:manualLayout>
                  <c:x val="7.0429431615165834E-3"/>
                  <c:y val="1.5990200388880961E-3"/>
                </c:manualLayout>
              </c:layout>
              <c:showVal val="1"/>
            </c:dLbl>
            <c:spPr>
              <a:noFill/>
              <a:ln w="25374">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244</c:v>
                </c:pt>
                <c:pt idx="1">
                  <c:v>353</c:v>
                </c:pt>
                <c:pt idx="2">
                  <c:v>150</c:v>
                </c:pt>
                <c:pt idx="3">
                  <c:v>246</c:v>
                </c:pt>
                <c:pt idx="4">
                  <c:v>428</c:v>
                </c:pt>
                <c:pt idx="5">
                  <c:v>118</c:v>
                </c:pt>
              </c:numCache>
            </c:numRef>
          </c:val>
        </c:ser>
        <c:ser>
          <c:idx val="1"/>
          <c:order val="1"/>
          <c:tx>
            <c:strRef>
              <c:f>Лист1!$C$1</c:f>
              <c:strCache>
                <c:ptCount val="1"/>
                <c:pt idx="0">
                  <c:v>Увеличилось</c:v>
                </c:pt>
              </c:strCache>
            </c:strRef>
          </c:tx>
          <c:spPr>
            <a:solidFill>
              <a:schemeClr val="accent5">
                <a:lumMod val="75000"/>
              </a:schemeClr>
            </a:solidFill>
            <a:ln w="3124">
              <a:solidFill>
                <a:schemeClr val="tx1"/>
              </a:solidFill>
            </a:ln>
          </c:spPr>
          <c:dLbls>
            <c:dLbl>
              <c:idx val="1"/>
              <c:layout>
                <c:manualLayout>
                  <c:x val="9.6490716438223003E-4"/>
                  <c:y val="-1.0426040494938141E-3"/>
                </c:manualLayout>
              </c:layout>
              <c:showVal val="1"/>
            </c:dLbl>
            <c:dLbl>
              <c:idx val="2"/>
              <c:layout>
                <c:manualLayout>
                  <c:x val="1.9686465613071411E-3"/>
                  <c:y val="-4.2034539782284325E-3"/>
                </c:manualLayout>
              </c:layout>
              <c:showVal val="1"/>
            </c:dLbl>
            <c:dLbl>
              <c:idx val="4"/>
              <c:layout>
                <c:manualLayout>
                  <c:x val="5.9084194977846493E-3"/>
                  <c:y val="0"/>
                </c:manualLayout>
              </c:layout>
              <c:showVal val="1"/>
            </c:dLbl>
            <c:spPr>
              <a:noFill/>
              <a:ln w="25374">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99</c:v>
                </c:pt>
                <c:pt idx="1">
                  <c:v>68</c:v>
                </c:pt>
                <c:pt idx="2">
                  <c:v>515</c:v>
                </c:pt>
                <c:pt idx="3">
                  <c:v>444</c:v>
                </c:pt>
                <c:pt idx="4">
                  <c:v>153</c:v>
                </c:pt>
                <c:pt idx="5">
                  <c:v>920</c:v>
                </c:pt>
              </c:numCache>
            </c:numRef>
          </c:val>
        </c:ser>
        <c:ser>
          <c:idx val="2"/>
          <c:order val="2"/>
          <c:tx>
            <c:strRef>
              <c:f>Лист1!$D$1</c:f>
              <c:strCache>
                <c:ptCount val="1"/>
                <c:pt idx="0">
                  <c:v>Не изменилось</c:v>
                </c:pt>
              </c:strCache>
            </c:strRef>
          </c:tx>
          <c:spPr>
            <a:solidFill>
              <a:srgbClr val="00B050"/>
            </a:solidFill>
            <a:ln w="3124">
              <a:solidFill>
                <a:schemeClr val="tx1"/>
              </a:solidFill>
            </a:ln>
          </c:spPr>
          <c:dLbls>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490</c:v>
                </c:pt>
                <c:pt idx="1">
                  <c:v>471</c:v>
                </c:pt>
                <c:pt idx="2">
                  <c:v>216</c:v>
                </c:pt>
                <c:pt idx="3">
                  <c:v>446</c:v>
                </c:pt>
                <c:pt idx="4">
                  <c:v>644</c:v>
                </c:pt>
                <c:pt idx="5">
                  <c:v>199</c:v>
                </c:pt>
              </c:numCache>
            </c:numRef>
          </c:val>
        </c:ser>
        <c:ser>
          <c:idx val="3"/>
          <c:order val="3"/>
          <c:tx>
            <c:strRef>
              <c:f>Лист1!$E$1</c:f>
              <c:strCache>
                <c:ptCount val="1"/>
                <c:pt idx="0">
                  <c:v>Затрудняюсь ответить</c:v>
                </c:pt>
              </c:strCache>
            </c:strRef>
          </c:tx>
          <c:spPr>
            <a:solidFill>
              <a:srgbClr val="66FF99"/>
            </a:solidFill>
            <a:ln w="3124">
              <a:solidFill>
                <a:schemeClr val="tx1"/>
              </a:solidFill>
            </a:ln>
          </c:spPr>
          <c:dLbls>
            <c:dLbl>
              <c:idx val="0"/>
              <c:layout>
                <c:manualLayout>
                  <c:x val="7.224544818285789E-17"/>
                  <c:y val="-7.4230168568901973E-17"/>
                </c:manualLayout>
              </c:layout>
              <c:spPr>
                <a:noFill/>
                <a:ln w="25374">
                  <a:noFill/>
                </a:ln>
              </c:spPr>
              <c:txPr>
                <a:bodyPr/>
                <a:lstStyle/>
                <a:p>
                  <a:pPr>
                    <a:defRPr/>
                  </a:pPr>
                  <a:endParaRPr lang="ru-RU"/>
                </a:p>
              </c:txPr>
              <c:showVal val="1"/>
            </c:dLbl>
            <c:dLbl>
              <c:idx val="1"/>
              <c:layout>
                <c:manualLayout>
                  <c:x val="3.9407391812526938E-3"/>
                  <c:y val="-6.9459912477757581E-4"/>
                </c:manualLayout>
              </c:layout>
              <c:spPr>
                <a:noFill/>
                <a:ln w="25374">
                  <a:noFill/>
                </a:ln>
              </c:spPr>
              <c:txPr>
                <a:bodyPr/>
                <a:lstStyle/>
                <a:p>
                  <a:pPr>
                    <a:defRPr/>
                  </a:pPr>
                  <a:endParaRPr lang="ru-RU"/>
                </a:p>
              </c:txPr>
              <c:showVal val="1"/>
            </c:dLbl>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225</c:v>
                </c:pt>
                <c:pt idx="1">
                  <c:v>162</c:v>
                </c:pt>
                <c:pt idx="2">
                  <c:v>177</c:v>
                </c:pt>
                <c:pt idx="3">
                  <c:v>306</c:v>
                </c:pt>
                <c:pt idx="4">
                  <c:v>217</c:v>
                </c:pt>
                <c:pt idx="5">
                  <c:v>205</c:v>
                </c:pt>
              </c:numCache>
            </c:numRef>
          </c:val>
        </c:ser>
        <c:shape val="box"/>
        <c:axId val="53989760"/>
        <c:axId val="53991296"/>
        <c:axId val="0"/>
      </c:bar3DChart>
      <c:catAx>
        <c:axId val="53989760"/>
        <c:scaling>
          <c:orientation val="minMax"/>
        </c:scaling>
        <c:axPos val="l"/>
        <c:numFmt formatCode="General" sourceLinked="1"/>
        <c:tickLblPos val="nextTo"/>
        <c:crossAx val="53991296"/>
        <c:crosses val="autoZero"/>
        <c:auto val="1"/>
        <c:lblAlgn val="ctr"/>
        <c:lblOffset val="100"/>
      </c:catAx>
      <c:valAx>
        <c:axId val="53991296"/>
        <c:scaling>
          <c:orientation val="minMax"/>
        </c:scaling>
        <c:axPos val="b"/>
        <c:majorGridlines/>
        <c:numFmt formatCode="General" sourceLinked="1"/>
        <c:tickLblPos val="nextTo"/>
        <c:crossAx val="53989760"/>
        <c:crosses val="autoZero"/>
        <c:crossBetween val="between"/>
      </c:valAx>
      <c:spPr>
        <a:noFill/>
        <a:ln w="25374">
          <a:noFill/>
        </a:ln>
      </c:spPr>
    </c:plotArea>
    <c:legend>
      <c:legendPos val="r"/>
      <c:layout>
        <c:manualLayout>
          <c:xMode val="edge"/>
          <c:yMode val="edge"/>
          <c:x val="2.5466929628146791E-2"/>
          <c:y val="0.86757985440499585"/>
          <c:w val="0.95755524909668754"/>
          <c:h val="0.1118721480569641"/>
        </c:manualLayout>
      </c:layout>
    </c:legend>
    <c:plotVisOnly val="1"/>
    <c:dispBlanksAs val="gap"/>
  </c:chart>
  <c:spPr>
    <a:ln>
      <a:noFill/>
    </a:ln>
  </c:spPr>
  <c:txPr>
    <a:bodyPr/>
    <a:lstStyle/>
    <a:p>
      <a:pPr>
        <a:defRPr sz="1181">
          <a:latin typeface="Times New Roman" pitchFamily="18" charset="0"/>
          <a:cs typeface="Times New Roman"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09"/>
          <c:y val="0"/>
          <c:w val="0.74907428309011836"/>
          <c:h val="0.69370330892044607"/>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1">
              <a:solidFill>
                <a:schemeClr val="tx1"/>
              </a:solidFill>
            </a:ln>
          </c:spPr>
          <c:dLbls>
            <c:dLbl>
              <c:idx val="0"/>
              <c:layout>
                <c:manualLayout>
                  <c:x val="3.9407063328236796E-3"/>
                  <c:y val="-0.12551791682979441"/>
                </c:manualLayout>
              </c:layout>
              <c:spPr>
                <a:noFill/>
                <a:ln w="25367">
                  <a:noFill/>
                </a:ln>
              </c:spPr>
              <c:txPr>
                <a:bodyPr/>
                <a:lstStyle/>
                <a:p>
                  <a:pPr>
                    <a:defRPr/>
                  </a:pPr>
                  <a:endParaRPr lang="ru-RU"/>
                </a:p>
              </c:txPr>
              <c:showVal val="1"/>
            </c:dLbl>
            <c:dLbl>
              <c:idx val="1"/>
              <c:layout>
                <c:manualLayout>
                  <c:x val="1.9703531664119339E-3"/>
                  <c:y val="-0.12146895177076864"/>
                </c:manualLayout>
              </c:layout>
              <c:spPr>
                <a:noFill/>
                <a:ln w="25367">
                  <a:noFill/>
                </a:ln>
              </c:spPr>
              <c:txPr>
                <a:bodyPr/>
                <a:lstStyle/>
                <a:p>
                  <a:pPr>
                    <a:defRPr/>
                  </a:pPr>
                  <a:endParaRPr lang="ru-RU"/>
                </a:p>
              </c:txPr>
              <c:showVal val="1"/>
            </c:dLbl>
            <c:spPr>
              <a:noFill/>
              <a:ln w="25367">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11</c:v>
                </c:pt>
                <c:pt idx="1">
                  <c:v>0</c:v>
                </c:pt>
              </c:numCache>
            </c:numRef>
          </c:val>
        </c:ser>
        <c:ser>
          <c:idx val="1"/>
          <c:order val="1"/>
          <c:tx>
            <c:strRef>
              <c:f>Лист1!$C$1</c:f>
              <c:strCache>
                <c:ptCount val="1"/>
                <c:pt idx="0">
                  <c:v>Достаточно</c:v>
                </c:pt>
              </c:strCache>
            </c:strRef>
          </c:tx>
          <c:spPr>
            <a:solidFill>
              <a:schemeClr val="accent5">
                <a:lumMod val="75000"/>
              </a:schemeClr>
            </a:solidFill>
            <a:ln w="3171">
              <a:solidFill>
                <a:schemeClr val="tx1"/>
              </a:solidFill>
            </a:ln>
          </c:spPr>
          <c:dLbls>
            <c:dLbl>
              <c:idx val="1"/>
              <c:layout>
                <c:manualLayout>
                  <c:x val="5.9031470573861523E-3"/>
                  <c:y val="-6.8064059090659837E-3"/>
                </c:manualLayout>
              </c:layout>
              <c:spPr>
                <a:noFill/>
                <a:ln w="25367">
                  <a:noFill/>
                </a:ln>
              </c:spPr>
              <c:txPr>
                <a:bodyPr/>
                <a:lstStyle/>
                <a:p>
                  <a:pPr>
                    <a:defRPr/>
                  </a:pPr>
                  <a:endParaRPr lang="ru-RU"/>
                </a:p>
              </c:txPr>
              <c:showVal val="1"/>
            </c:dLbl>
            <c:dLbl>
              <c:idx val="2"/>
              <c:layout>
                <c:manualLayout>
                  <c:x val="3.9389463318562287E-3"/>
                  <c:y val="-6.7226890756302518E-2"/>
                </c:manualLayout>
              </c:layout>
              <c:spPr>
                <a:noFill/>
                <a:ln w="25367">
                  <a:noFill/>
                </a:ln>
              </c:spPr>
              <c:txPr>
                <a:bodyPr/>
                <a:lstStyle/>
                <a:p>
                  <a:pPr>
                    <a:defRPr/>
                  </a:pPr>
                  <a:endParaRPr lang="ru-RU"/>
                </a:p>
              </c:txPr>
              <c:showVal val="1"/>
            </c:dLbl>
            <c:dLbl>
              <c:idx val="4"/>
              <c:layout>
                <c:manualLayout>
                  <c:x val="5.9084194977845539E-3"/>
                  <c:y val="0"/>
                </c:manualLayout>
              </c:layout>
              <c:spPr>
                <a:noFill/>
                <a:ln w="25367">
                  <a:noFill/>
                </a:ln>
              </c:spPr>
              <c:txPr>
                <a:bodyPr/>
                <a:lstStyle/>
                <a:p>
                  <a:pPr>
                    <a:defRPr/>
                  </a:pPr>
                  <a:endParaRPr lang="ru-RU"/>
                </a:p>
              </c:txPr>
              <c:showVal val="1"/>
            </c:dLbl>
            <c:spPr>
              <a:noFill/>
              <a:ln w="25367">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159</c:v>
                </c:pt>
                <c:pt idx="1">
                  <c:v>119</c:v>
                </c:pt>
              </c:numCache>
            </c:numRef>
          </c:val>
        </c:ser>
        <c:ser>
          <c:idx val="2"/>
          <c:order val="2"/>
          <c:tx>
            <c:strRef>
              <c:f>Лист1!$D$1</c:f>
              <c:strCache>
                <c:ptCount val="1"/>
                <c:pt idx="0">
                  <c:v>Мало</c:v>
                </c:pt>
              </c:strCache>
            </c:strRef>
          </c:tx>
          <c:spPr>
            <a:solidFill>
              <a:srgbClr val="00B050"/>
            </a:solidFill>
            <a:ln w="3171">
              <a:solidFill>
                <a:schemeClr val="tx1"/>
              </a:solidFill>
            </a:ln>
          </c:spPr>
          <c:dLbls>
            <c:spPr>
              <a:noFill/>
              <a:ln w="25367">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263</c:v>
                </c:pt>
                <c:pt idx="1">
                  <c:v>515</c:v>
                </c:pt>
              </c:numCache>
            </c:numRef>
          </c:val>
        </c:ser>
        <c:ser>
          <c:idx val="3"/>
          <c:order val="3"/>
          <c:tx>
            <c:strRef>
              <c:f>Лист1!$E$1</c:f>
              <c:strCache>
                <c:ptCount val="1"/>
                <c:pt idx="0">
                  <c:v>Нет совсем</c:v>
                </c:pt>
              </c:strCache>
            </c:strRef>
          </c:tx>
          <c:spPr>
            <a:solidFill>
              <a:srgbClr val="66FF99"/>
            </a:solidFill>
            <a:ln w="3171">
              <a:solidFill>
                <a:schemeClr val="tx1"/>
              </a:solidFill>
            </a:ln>
          </c:spPr>
          <c:dLbls>
            <c:dLbl>
              <c:idx val="0"/>
              <c:layout>
                <c:manualLayout>
                  <c:x val="3.9407063328236796E-3"/>
                  <c:y val="-7.4230168568900383E-17"/>
                </c:manualLayout>
              </c:layout>
              <c:spPr>
                <a:noFill/>
                <a:ln w="25367">
                  <a:noFill/>
                </a:ln>
              </c:spPr>
              <c:txPr>
                <a:bodyPr/>
                <a:lstStyle/>
                <a:p>
                  <a:pPr>
                    <a:defRPr/>
                  </a:pPr>
                  <a:endParaRPr lang="ru-RU"/>
                </a:p>
              </c:txPr>
              <c:showVal val="1"/>
            </c:dLbl>
            <c:dLbl>
              <c:idx val="1"/>
              <c:layout>
                <c:manualLayout>
                  <c:x val="0"/>
                  <c:y val="-8.0979301180512768E-3"/>
                </c:manualLayout>
              </c:layout>
              <c:spPr>
                <a:noFill/>
                <a:ln w="25367">
                  <a:noFill/>
                </a:ln>
              </c:spPr>
              <c:txPr>
                <a:bodyPr/>
                <a:lstStyle/>
                <a:p>
                  <a:pPr>
                    <a:defRPr/>
                  </a:pPr>
                  <a:endParaRPr lang="ru-RU"/>
                </a:p>
              </c:txPr>
              <c:showVal val="1"/>
            </c:dLbl>
            <c:spPr>
              <a:noFill/>
              <a:ln w="25367">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238</c:v>
                </c:pt>
                <c:pt idx="1">
                  <c:v>63</c:v>
                </c:pt>
              </c:numCache>
            </c:numRef>
          </c:val>
        </c:ser>
        <c:ser>
          <c:idx val="4"/>
          <c:order val="4"/>
          <c:tx>
            <c:strRef>
              <c:f>Лист1!$F$1</c:f>
              <c:strCache>
                <c:ptCount val="1"/>
                <c:pt idx="0">
                  <c:v>Затрудняюсь ответить</c:v>
                </c:pt>
              </c:strCache>
            </c:strRef>
          </c:tx>
          <c:spPr>
            <a:solidFill>
              <a:srgbClr val="33CCCC"/>
            </a:solidFill>
            <a:ln w="3171">
              <a:solidFill>
                <a:schemeClr val="tx1"/>
              </a:solidFill>
            </a:ln>
          </c:spPr>
          <c:dLbls>
            <c:spPr>
              <a:noFill/>
              <a:ln w="25367">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387</c:v>
                </c:pt>
                <c:pt idx="1">
                  <c:v>745</c:v>
                </c:pt>
              </c:numCache>
            </c:numRef>
          </c:val>
        </c:ser>
        <c:shape val="box"/>
        <c:axId val="54097792"/>
        <c:axId val="54099328"/>
        <c:axId val="0"/>
      </c:bar3DChart>
      <c:catAx>
        <c:axId val="54097792"/>
        <c:scaling>
          <c:orientation val="minMax"/>
        </c:scaling>
        <c:axPos val="l"/>
        <c:numFmt formatCode="General" sourceLinked="1"/>
        <c:tickLblPos val="nextTo"/>
        <c:crossAx val="54099328"/>
        <c:crosses val="autoZero"/>
        <c:auto val="1"/>
        <c:lblAlgn val="ctr"/>
        <c:lblOffset val="100"/>
      </c:catAx>
      <c:valAx>
        <c:axId val="54099328"/>
        <c:scaling>
          <c:orientation val="minMax"/>
        </c:scaling>
        <c:axPos val="b"/>
        <c:majorGridlines/>
        <c:numFmt formatCode="General" sourceLinked="1"/>
        <c:tickLblPos val="nextTo"/>
        <c:crossAx val="54097792"/>
        <c:crosses val="autoZero"/>
        <c:crossBetween val="between"/>
      </c:valAx>
      <c:spPr>
        <a:noFill/>
        <a:ln w="25367">
          <a:noFill/>
        </a:ln>
      </c:spPr>
    </c:plotArea>
    <c:legend>
      <c:legendPos val="b"/>
    </c:legend>
    <c:plotVisOnly val="1"/>
    <c:dispBlanksAs val="gap"/>
  </c:chart>
  <c:spPr>
    <a:ln>
      <a:noFill/>
    </a:ln>
  </c:spPr>
  <c:txPr>
    <a:bodyPr/>
    <a:lstStyle/>
    <a:p>
      <a:pPr>
        <a:defRPr sz="1198">
          <a:latin typeface="Times New Roman" pitchFamily="18" charset="0"/>
          <a:cs typeface="Times New Roman" pitchFamily="18" charset="0"/>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79"/>
          <c:y val="0"/>
          <c:w val="0.74907428309012125"/>
          <c:h val="0.72934337753235401"/>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1">
              <a:solidFill>
                <a:schemeClr val="tx1"/>
              </a:solidFill>
            </a:ln>
          </c:spPr>
          <c:dLbls>
            <c:dLbl>
              <c:idx val="0"/>
              <c:layout>
                <c:manualLayout>
                  <c:x val="0"/>
                  <c:y val="-7.4230168568900383E-17"/>
                </c:manualLayout>
              </c:layout>
              <c:showVal val="1"/>
            </c:dLbl>
            <c:dLbl>
              <c:idx val="1"/>
              <c:layout>
                <c:manualLayout>
                  <c:x val="-1.970353166411927E-3"/>
                  <c:y val="-8.0979301180512768E-3"/>
                </c:manualLayout>
              </c:layout>
              <c:showVal val="1"/>
            </c:dLbl>
            <c:spPr>
              <a:noFill/>
              <a:ln w="25365">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73</c:v>
                </c:pt>
                <c:pt idx="1">
                  <c:v>193</c:v>
                </c:pt>
              </c:numCache>
            </c:numRef>
          </c:val>
        </c:ser>
        <c:ser>
          <c:idx val="1"/>
          <c:order val="1"/>
          <c:tx>
            <c:strRef>
              <c:f>Лист1!$C$1</c:f>
              <c:strCache>
                <c:ptCount val="1"/>
                <c:pt idx="0">
                  <c:v>Увеличилось</c:v>
                </c:pt>
              </c:strCache>
            </c:strRef>
          </c:tx>
          <c:spPr>
            <a:solidFill>
              <a:schemeClr val="accent5">
                <a:lumMod val="75000"/>
              </a:schemeClr>
            </a:solidFill>
            <a:ln w="3171">
              <a:solidFill>
                <a:schemeClr val="tx1"/>
              </a:solidFill>
            </a:ln>
          </c:spPr>
          <c:dLbls>
            <c:dLbl>
              <c:idx val="1"/>
              <c:layout>
                <c:manualLayout>
                  <c:x val="1.7725266055857183E-2"/>
                  <c:y val="-0.15256914803398841"/>
                </c:manualLayout>
              </c:layout>
              <c:spPr>
                <a:noFill/>
                <a:ln w="25365">
                  <a:noFill/>
                </a:ln>
              </c:spPr>
              <c:txPr>
                <a:bodyPr/>
                <a:lstStyle/>
                <a:p>
                  <a:pPr>
                    <a:defRPr/>
                  </a:pPr>
                  <a:endParaRPr lang="ru-RU"/>
                </a:p>
              </c:txPr>
              <c:showVal val="1"/>
            </c:dLbl>
            <c:dLbl>
              <c:idx val="2"/>
              <c:layout>
                <c:manualLayout>
                  <c:x val="3.9389463318562287E-3"/>
                  <c:y val="-6.7226890756302518E-2"/>
                </c:manualLayout>
              </c:layout>
              <c:spPr>
                <a:noFill/>
                <a:ln w="25365">
                  <a:noFill/>
                </a:ln>
              </c:spPr>
              <c:txPr>
                <a:bodyPr/>
                <a:lstStyle/>
                <a:p>
                  <a:pPr>
                    <a:defRPr/>
                  </a:pPr>
                  <a:endParaRPr lang="ru-RU"/>
                </a:p>
              </c:txPr>
              <c:showVal val="1"/>
            </c:dLbl>
            <c:dLbl>
              <c:idx val="4"/>
              <c:layout>
                <c:manualLayout>
                  <c:x val="5.9084194977845946E-3"/>
                  <c:y val="0"/>
                </c:manualLayout>
              </c:layout>
              <c:spPr>
                <a:noFill/>
                <a:ln w="25365">
                  <a:noFill/>
                </a:ln>
              </c:spPr>
              <c:txPr>
                <a:bodyPr/>
                <a:lstStyle/>
                <a:p>
                  <a:pPr>
                    <a:defRPr/>
                  </a:pPr>
                  <a:endParaRPr lang="ru-RU"/>
                </a:p>
              </c:txPr>
              <c:showVal val="1"/>
            </c:dLbl>
            <c:spPr>
              <a:noFill/>
              <a:ln w="25365">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67</c:v>
                </c:pt>
                <c:pt idx="1">
                  <c:v>49</c:v>
                </c:pt>
              </c:numCache>
            </c:numRef>
          </c:val>
        </c:ser>
        <c:ser>
          <c:idx val="2"/>
          <c:order val="2"/>
          <c:tx>
            <c:strRef>
              <c:f>Лист1!$D$1</c:f>
              <c:strCache>
                <c:ptCount val="1"/>
                <c:pt idx="0">
                  <c:v>Не изменилось</c:v>
                </c:pt>
              </c:strCache>
            </c:strRef>
          </c:tx>
          <c:spPr>
            <a:solidFill>
              <a:srgbClr val="00B050"/>
            </a:solidFill>
            <a:ln w="3171">
              <a:solidFill>
                <a:schemeClr val="tx1"/>
              </a:solidFill>
            </a:ln>
          </c:spPr>
          <c:dLbls>
            <c:spPr>
              <a:noFill/>
              <a:ln w="25365">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286</c:v>
                </c:pt>
                <c:pt idx="1">
                  <c:v>185</c:v>
                </c:pt>
              </c:numCache>
            </c:numRef>
          </c:val>
        </c:ser>
        <c:ser>
          <c:idx val="3"/>
          <c:order val="3"/>
          <c:tx>
            <c:strRef>
              <c:f>Лист1!$E$1</c:f>
              <c:strCache>
                <c:ptCount val="1"/>
                <c:pt idx="0">
                  <c:v>Затрудняюсь ответить</c:v>
                </c:pt>
              </c:strCache>
            </c:strRef>
          </c:tx>
          <c:spPr>
            <a:solidFill>
              <a:srgbClr val="66FF99"/>
            </a:solidFill>
            <a:ln w="3171">
              <a:solidFill>
                <a:schemeClr val="tx1"/>
              </a:solidFill>
            </a:ln>
          </c:spPr>
          <c:dLbls>
            <c:dLbl>
              <c:idx val="0"/>
              <c:layout>
                <c:manualLayout>
                  <c:x val="3.9407063328237516E-3"/>
                  <c:y val="-4.0489650590256956E-3"/>
                </c:manualLayout>
              </c:layout>
              <c:spPr>
                <a:noFill/>
                <a:ln w="25365">
                  <a:noFill/>
                </a:ln>
              </c:spPr>
              <c:txPr>
                <a:bodyPr/>
                <a:lstStyle/>
                <a:p>
                  <a:pPr>
                    <a:defRPr/>
                  </a:pPr>
                  <a:endParaRPr lang="ru-RU"/>
                </a:p>
              </c:txPr>
              <c:showVal val="1"/>
            </c:dLbl>
            <c:dLbl>
              <c:idx val="1"/>
              <c:layout>
                <c:manualLayout>
                  <c:x val="3.9407063328236796E-3"/>
                  <c:y val="4.0489650590256211E-3"/>
                </c:manualLayout>
              </c:layout>
              <c:spPr>
                <a:noFill/>
                <a:ln w="25365">
                  <a:noFill/>
                </a:ln>
              </c:spPr>
              <c:txPr>
                <a:bodyPr/>
                <a:lstStyle/>
                <a:p>
                  <a:pPr>
                    <a:defRPr/>
                  </a:pPr>
                  <a:endParaRPr lang="ru-RU"/>
                </a:p>
              </c:txPr>
              <c:showVal val="1"/>
            </c:dLbl>
            <c:spPr>
              <a:noFill/>
              <a:ln w="25365">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632</c:v>
                </c:pt>
                <c:pt idx="1">
                  <c:v>1015</c:v>
                </c:pt>
              </c:numCache>
            </c:numRef>
          </c:val>
        </c:ser>
        <c:shape val="box"/>
        <c:axId val="54199424"/>
        <c:axId val="54200960"/>
        <c:axId val="0"/>
      </c:bar3DChart>
      <c:catAx>
        <c:axId val="54199424"/>
        <c:scaling>
          <c:orientation val="minMax"/>
        </c:scaling>
        <c:axPos val="l"/>
        <c:numFmt formatCode="General" sourceLinked="1"/>
        <c:tickLblPos val="nextTo"/>
        <c:crossAx val="54200960"/>
        <c:crosses val="autoZero"/>
        <c:auto val="1"/>
        <c:lblAlgn val="ctr"/>
        <c:lblOffset val="100"/>
      </c:catAx>
      <c:valAx>
        <c:axId val="54200960"/>
        <c:scaling>
          <c:orientation val="minMax"/>
        </c:scaling>
        <c:axPos val="b"/>
        <c:majorGridlines/>
        <c:numFmt formatCode="General" sourceLinked="1"/>
        <c:tickLblPos val="nextTo"/>
        <c:crossAx val="54199424"/>
        <c:crosses val="autoZero"/>
        <c:crossBetween val="between"/>
      </c:valAx>
      <c:spPr>
        <a:noFill/>
        <a:ln w="25365">
          <a:noFill/>
        </a:ln>
      </c:spPr>
    </c:plotArea>
    <c:legend>
      <c:legendPos val="b"/>
    </c:legend>
    <c:plotVisOnly val="1"/>
    <c:dispBlanksAs val="gap"/>
  </c:chart>
  <c:spPr>
    <a:ln>
      <a:noFill/>
    </a:ln>
  </c:spPr>
  <c:txPr>
    <a:bodyPr/>
    <a:lstStyle/>
    <a:p>
      <a:pPr>
        <a:defRPr sz="1198">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perspective val="0"/>
    </c:view3D>
    <c:plotArea>
      <c:layout>
        <c:manualLayout>
          <c:layoutTarget val="inner"/>
          <c:xMode val="edge"/>
          <c:yMode val="edge"/>
          <c:x val="0.20763358778625954"/>
          <c:y val="0.29470198675496923"/>
          <c:w val="0.70229007633588725"/>
          <c:h val="0.60596026490066157"/>
        </c:manualLayout>
      </c:layout>
      <c:pie3DChart>
        <c:varyColors val="1"/>
        <c:ser>
          <c:idx val="0"/>
          <c:order val="0"/>
          <c:tx>
            <c:strRef>
              <c:f>Sheet1!$A$2</c:f>
              <c:strCache>
                <c:ptCount val="1"/>
              </c:strCache>
            </c:strRef>
          </c:tx>
          <c:spPr>
            <a:solidFill>
              <a:srgbClr val="9999FF"/>
            </a:solidFill>
            <a:ln w="8912">
              <a:solidFill>
                <a:srgbClr val="000000"/>
              </a:solidFill>
              <a:prstDash val="solid"/>
            </a:ln>
          </c:spPr>
          <c:explosion val="7"/>
          <c:dPt>
            <c:idx val="1"/>
            <c:spPr>
              <a:solidFill>
                <a:srgbClr val="993366"/>
              </a:solidFill>
              <a:ln w="8912">
                <a:solidFill>
                  <a:srgbClr val="000000"/>
                </a:solidFill>
                <a:prstDash val="solid"/>
              </a:ln>
            </c:spPr>
          </c:dPt>
          <c:dPt>
            <c:idx val="2"/>
            <c:spPr>
              <a:solidFill>
                <a:srgbClr val="FFFFCC"/>
              </a:solidFill>
              <a:ln w="8912">
                <a:solidFill>
                  <a:srgbClr val="000000"/>
                </a:solidFill>
                <a:prstDash val="solid"/>
              </a:ln>
            </c:spPr>
          </c:dPt>
          <c:dPt>
            <c:idx val="3"/>
            <c:spPr>
              <a:solidFill>
                <a:srgbClr val="CCFFFF"/>
              </a:solidFill>
              <a:ln w="8912">
                <a:solidFill>
                  <a:srgbClr val="000000"/>
                </a:solidFill>
                <a:prstDash val="solid"/>
              </a:ln>
            </c:spPr>
          </c:dPt>
          <c:dPt>
            <c:idx val="4"/>
            <c:spPr>
              <a:solidFill>
                <a:srgbClr val="660066"/>
              </a:solidFill>
              <a:ln w="8912">
                <a:solidFill>
                  <a:srgbClr val="000000"/>
                </a:solidFill>
                <a:prstDash val="solid"/>
              </a:ln>
            </c:spPr>
          </c:dPt>
          <c:dPt>
            <c:idx val="5"/>
            <c:spPr>
              <a:solidFill>
                <a:srgbClr val="FF8080"/>
              </a:solidFill>
              <a:ln w="8912">
                <a:solidFill>
                  <a:srgbClr val="000000"/>
                </a:solidFill>
                <a:prstDash val="solid"/>
              </a:ln>
            </c:spPr>
          </c:dPt>
          <c:dLbls>
            <c:dLbl>
              <c:idx val="0"/>
              <c:layout>
                <c:manualLayout>
                  <c:x val="9.8476856371910226E-2"/>
                  <c:y val="2.3655931078562446E-2"/>
                </c:manualLayout>
              </c:layout>
              <c:dLblPos val="bestFit"/>
              <c:showCatName val="1"/>
              <c:showPercent val="1"/>
            </c:dLbl>
            <c:dLbl>
              <c:idx val="1"/>
              <c:layout>
                <c:manualLayout>
                  <c:x val="-4.3458585576135446E-2"/>
                  <c:y val="-5.7274126073838097E-2"/>
                </c:manualLayout>
              </c:layout>
              <c:dLblPos val="bestFit"/>
              <c:showCatName val="1"/>
              <c:showPercent val="1"/>
            </c:dLbl>
            <c:dLbl>
              <c:idx val="2"/>
              <c:layout>
                <c:manualLayout>
                  <c:x val="-9.7129546652326232E-2"/>
                  <c:y val="-0.23628311405384081"/>
                </c:manualLayout>
              </c:layout>
              <c:dLblPos val="bestFit"/>
              <c:showCatName val="1"/>
              <c:showPercent val="1"/>
            </c:dLbl>
            <c:dLbl>
              <c:idx val="3"/>
              <c:layout>
                <c:manualLayout>
                  <c:x val="1.6088686220086329E-2"/>
                  <c:y val="-0.29695695953869711"/>
                </c:manualLayout>
              </c:layout>
              <c:tx>
                <c:rich>
                  <a:bodyPr/>
                  <a:lstStyle/>
                  <a:p>
                    <a:pPr>
                      <a:defRPr sz="548" b="0" i="0" u="none" strike="noStrike" baseline="0">
                        <a:solidFill>
                          <a:srgbClr val="000000"/>
                        </a:solidFill>
                        <a:latin typeface="Times New Roman"/>
                        <a:ea typeface="Times New Roman"/>
                        <a:cs typeface="Times New Roman"/>
                      </a:defRPr>
                    </a:pPr>
                    <a:r>
                      <a:rPr lang="ru-RU" sz="811" b="0" i="0" u="none" strike="noStrike" baseline="0">
                        <a:solidFill>
                          <a:srgbClr val="000000"/>
                        </a:solidFill>
                        <a:latin typeface="Times New Roman"/>
                        <a:cs typeface="Times New Roman"/>
                      </a:rPr>
                      <a:t>здравоохранение</a:t>
                    </a:r>
                    <a:endParaRPr lang="ru-RU" sz="1245" b="0" i="0" u="none" strike="noStrike" baseline="0">
                      <a:solidFill>
                        <a:srgbClr val="000000"/>
                      </a:solidFill>
                      <a:latin typeface="Times New Roman"/>
                      <a:cs typeface="Times New Roman"/>
                    </a:endParaRPr>
                  </a:p>
                  <a:p>
                    <a:pPr>
                      <a:defRPr sz="548" b="0" i="0" u="none" strike="noStrike" baseline="0">
                        <a:solidFill>
                          <a:srgbClr val="000000"/>
                        </a:solidFill>
                        <a:latin typeface="Times New Roman"/>
                        <a:ea typeface="Times New Roman"/>
                        <a:cs typeface="Times New Roman"/>
                      </a:defRPr>
                    </a:pPr>
                    <a:r>
                      <a:rPr lang="ru-RU" sz="841" b="0" i="0" u="none" strike="noStrike" baseline="0">
                        <a:solidFill>
                          <a:srgbClr val="000000"/>
                        </a:solidFill>
                        <a:latin typeface="Times New Roman"/>
                        <a:cs typeface="Times New Roman"/>
                      </a:rPr>
                      <a:t>5%</a:t>
                    </a:r>
                  </a:p>
                </c:rich>
              </c:tx>
              <c:spPr>
                <a:noFill/>
                <a:ln w="17156">
                  <a:noFill/>
                </a:ln>
              </c:spPr>
              <c:dLblPos val="bestFit"/>
            </c:dLbl>
            <c:dLbl>
              <c:idx val="4"/>
              <c:layout>
                <c:manualLayout>
                  <c:x val="0.13549694321232481"/>
                  <c:y val="-0.20987988656202913"/>
                </c:manualLayout>
              </c:layout>
              <c:tx>
                <c:rich>
                  <a:bodyPr/>
                  <a:lstStyle/>
                  <a:p>
                    <a:r>
                      <a:rPr lang="ru-RU"/>
                      <a:t>техническая инвентаризация
2%</a:t>
                    </a:r>
                  </a:p>
                </c:rich>
              </c:tx>
              <c:dLblPos val="bestFit"/>
              <c:showCatName val="1"/>
              <c:showPercent val="1"/>
            </c:dLbl>
            <c:dLbl>
              <c:idx val="5"/>
              <c:layout>
                <c:manualLayout>
                  <c:x val="0.35980827782782626"/>
                  <c:y val="-8.6416346207451158E-2"/>
                </c:manualLayout>
              </c:layout>
              <c:dLblPos val="bestFit"/>
              <c:showCatName val="1"/>
              <c:showPercent val="1"/>
            </c:dLbl>
            <c:numFmt formatCode="0%" sourceLinked="0"/>
            <c:spPr>
              <a:noFill/>
              <a:ln w="17156">
                <a:noFill/>
              </a:ln>
            </c:spPr>
            <c:txPr>
              <a:bodyPr/>
              <a:lstStyle/>
              <a:p>
                <a:pPr>
                  <a:defRPr sz="841" b="0" i="0" u="none" strike="noStrike" baseline="0">
                    <a:solidFill>
                      <a:srgbClr val="000000"/>
                    </a:solidFill>
                    <a:latin typeface="Times New Roman"/>
                    <a:ea typeface="Times New Roman"/>
                    <a:cs typeface="Times New Roman"/>
                  </a:defRPr>
                </a:pPr>
                <a:endParaRPr lang="ru-RU"/>
              </a:p>
            </c:txPr>
            <c:showCatName val="1"/>
            <c:showPercent val="1"/>
            <c:showLeaderLines val="1"/>
          </c:dLbls>
          <c:cat>
            <c:strRef>
              <c:f>Sheet1!$B$1:$G$1</c:f>
              <c:strCache>
                <c:ptCount val="6"/>
                <c:pt idx="0">
                  <c:v>дорожное хозяйство</c:v>
                </c:pt>
                <c:pt idx="1">
                  <c:v>полиграфия</c:v>
                </c:pt>
                <c:pt idx="2">
                  <c:v>спорт</c:v>
                </c:pt>
                <c:pt idx="3">
                  <c:v>здравоохранение</c:v>
                </c:pt>
                <c:pt idx="4">
                  <c:v>техническия инвентаризация</c:v>
                </c:pt>
                <c:pt idx="5">
                  <c:v>сельское хозяйство</c:v>
                </c:pt>
              </c:strCache>
            </c:strRef>
          </c:cat>
          <c:val>
            <c:numRef>
              <c:f>Sheet1!$B$2:$G$2</c:f>
              <c:numCache>
                <c:formatCode>General</c:formatCode>
                <c:ptCount val="6"/>
                <c:pt idx="0">
                  <c:v>34</c:v>
                </c:pt>
                <c:pt idx="1">
                  <c:v>2</c:v>
                </c:pt>
                <c:pt idx="2">
                  <c:v>4</c:v>
                </c:pt>
                <c:pt idx="3">
                  <c:v>2</c:v>
                </c:pt>
                <c:pt idx="4">
                  <c:v>1</c:v>
                </c:pt>
                <c:pt idx="5">
                  <c:v>1</c:v>
                </c:pt>
              </c:numCache>
            </c:numRef>
          </c:val>
        </c:ser>
        <c:ser>
          <c:idx val="1"/>
          <c:order val="1"/>
          <c:tx>
            <c:strRef>
              <c:f>Sheet1!$A$3</c:f>
              <c:strCache>
                <c:ptCount val="1"/>
              </c:strCache>
            </c:strRef>
          </c:tx>
          <c:spPr>
            <a:solidFill>
              <a:srgbClr val="993366"/>
            </a:solidFill>
            <a:ln w="8912">
              <a:solidFill>
                <a:srgbClr val="000000"/>
              </a:solidFill>
              <a:prstDash val="solid"/>
            </a:ln>
          </c:spPr>
          <c:explosion val="7"/>
          <c:dPt>
            <c:idx val="0"/>
            <c:spPr>
              <a:solidFill>
                <a:srgbClr val="9999FF"/>
              </a:solidFill>
              <a:ln w="8912">
                <a:solidFill>
                  <a:srgbClr val="000000"/>
                </a:solidFill>
                <a:prstDash val="solid"/>
              </a:ln>
            </c:spPr>
          </c:dPt>
          <c:dPt>
            <c:idx val="2"/>
            <c:spPr>
              <a:solidFill>
                <a:srgbClr val="FFFFCC"/>
              </a:solidFill>
              <a:ln w="8912">
                <a:solidFill>
                  <a:srgbClr val="000000"/>
                </a:solidFill>
                <a:prstDash val="solid"/>
              </a:ln>
            </c:spPr>
          </c:dPt>
          <c:dPt>
            <c:idx val="3"/>
            <c:spPr>
              <a:solidFill>
                <a:srgbClr val="CCFFFF"/>
              </a:solidFill>
              <a:ln w="8912">
                <a:solidFill>
                  <a:srgbClr val="000000"/>
                </a:solidFill>
                <a:prstDash val="solid"/>
              </a:ln>
            </c:spPr>
          </c:dPt>
          <c:dPt>
            <c:idx val="4"/>
            <c:spPr>
              <a:solidFill>
                <a:srgbClr val="660066"/>
              </a:solidFill>
              <a:ln w="8912">
                <a:solidFill>
                  <a:srgbClr val="000000"/>
                </a:solidFill>
                <a:prstDash val="solid"/>
              </a:ln>
            </c:spPr>
          </c:dPt>
          <c:dPt>
            <c:idx val="5"/>
            <c:spPr>
              <a:solidFill>
                <a:srgbClr val="FF8080"/>
              </a:solidFill>
              <a:ln w="8912">
                <a:solidFill>
                  <a:srgbClr val="000000"/>
                </a:solidFill>
                <a:prstDash val="solid"/>
              </a:ln>
            </c:spPr>
          </c:dPt>
          <c:cat>
            <c:strRef>
              <c:f>Sheet1!$B$1:$G$1</c:f>
              <c:strCache>
                <c:ptCount val="6"/>
                <c:pt idx="0">
                  <c:v>дорожное хозяйство</c:v>
                </c:pt>
                <c:pt idx="1">
                  <c:v>полиграфия</c:v>
                </c:pt>
                <c:pt idx="2">
                  <c:v>спорт</c:v>
                </c:pt>
                <c:pt idx="3">
                  <c:v>здравоохранение</c:v>
                </c:pt>
                <c:pt idx="4">
                  <c:v>техническия инвентаризация</c:v>
                </c:pt>
                <c:pt idx="5">
                  <c:v>сельское хозяйство</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8912">
              <a:solidFill>
                <a:srgbClr val="000000"/>
              </a:solidFill>
              <a:prstDash val="solid"/>
            </a:ln>
          </c:spPr>
          <c:explosion val="7"/>
          <c:dPt>
            <c:idx val="0"/>
            <c:spPr>
              <a:solidFill>
                <a:srgbClr val="9999FF"/>
              </a:solidFill>
              <a:ln w="8912">
                <a:solidFill>
                  <a:srgbClr val="000000"/>
                </a:solidFill>
                <a:prstDash val="solid"/>
              </a:ln>
            </c:spPr>
          </c:dPt>
          <c:dPt>
            <c:idx val="1"/>
            <c:spPr>
              <a:solidFill>
                <a:srgbClr val="993366"/>
              </a:solidFill>
              <a:ln w="8912">
                <a:solidFill>
                  <a:srgbClr val="000000"/>
                </a:solidFill>
                <a:prstDash val="solid"/>
              </a:ln>
            </c:spPr>
          </c:dPt>
          <c:dPt>
            <c:idx val="3"/>
            <c:spPr>
              <a:solidFill>
                <a:srgbClr val="CCFFFF"/>
              </a:solidFill>
              <a:ln w="8912">
                <a:solidFill>
                  <a:srgbClr val="000000"/>
                </a:solidFill>
                <a:prstDash val="solid"/>
              </a:ln>
            </c:spPr>
          </c:dPt>
          <c:dPt>
            <c:idx val="4"/>
            <c:spPr>
              <a:solidFill>
                <a:srgbClr val="660066"/>
              </a:solidFill>
              <a:ln w="8912">
                <a:solidFill>
                  <a:srgbClr val="000000"/>
                </a:solidFill>
                <a:prstDash val="solid"/>
              </a:ln>
            </c:spPr>
          </c:dPt>
          <c:dPt>
            <c:idx val="5"/>
            <c:spPr>
              <a:solidFill>
                <a:srgbClr val="FF8080"/>
              </a:solidFill>
              <a:ln w="8912">
                <a:solidFill>
                  <a:srgbClr val="000000"/>
                </a:solidFill>
                <a:prstDash val="solid"/>
              </a:ln>
            </c:spPr>
          </c:dPt>
          <c:cat>
            <c:strRef>
              <c:f>Sheet1!$B$1:$G$1</c:f>
              <c:strCache>
                <c:ptCount val="6"/>
                <c:pt idx="0">
                  <c:v>дорожное хозяйство</c:v>
                </c:pt>
                <c:pt idx="1">
                  <c:v>полиграфия</c:v>
                </c:pt>
                <c:pt idx="2">
                  <c:v>спорт</c:v>
                </c:pt>
                <c:pt idx="3">
                  <c:v>здравоохранение</c:v>
                </c:pt>
                <c:pt idx="4">
                  <c:v>техническия инвентаризация</c:v>
                </c:pt>
                <c:pt idx="5">
                  <c:v>сельское хозяйство</c:v>
                </c:pt>
              </c:strCache>
            </c:strRef>
          </c:cat>
          <c:val>
            <c:numRef>
              <c:f>Sheet1!$B$4:$G$4</c:f>
              <c:numCache>
                <c:formatCode>General</c:formatCode>
                <c:ptCount val="6"/>
              </c:numCache>
            </c:numRef>
          </c:val>
        </c:ser>
      </c:pie3DChart>
      <c:spPr>
        <a:solidFill>
          <a:srgbClr val="FFFFFF"/>
        </a:solidFill>
        <a:ln w="17825">
          <a:noFill/>
        </a:ln>
      </c:spPr>
    </c:plotArea>
    <c:plotVisOnly val="1"/>
    <c:dispBlanksAs val="zero"/>
  </c:chart>
  <c:spPr>
    <a:noFill/>
    <a:ln>
      <a:noFill/>
    </a:ln>
  </c:spPr>
  <c:txPr>
    <a:bodyPr/>
    <a:lstStyle/>
    <a:p>
      <a:pPr>
        <a:defRPr sz="841" b="1" i="0" u="none" strike="noStrike" baseline="0">
          <a:solidFill>
            <a:srgbClr val="000000"/>
          </a:solidFill>
          <a:latin typeface="Calibri"/>
          <a:ea typeface="Calibri"/>
          <a:cs typeface="Calibri"/>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2923073163340621"/>
          <c:y val="0"/>
          <c:w val="0.72176209817349013"/>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5">
              <a:solidFill>
                <a:schemeClr val="tx1"/>
              </a:solidFill>
            </a:ln>
          </c:spPr>
          <c:dLbls>
            <c:dLbl>
              <c:idx val="0"/>
              <c:layout>
                <c:manualLayout>
                  <c:x val="6.6916157883657138E-4"/>
                  <c:y val="-6.0934786363743804E-2"/>
                </c:manualLayout>
              </c:layout>
              <c:spPr>
                <a:noFill/>
                <a:ln w="25399">
                  <a:noFill/>
                </a:ln>
              </c:spPr>
              <c:txPr>
                <a:bodyPr/>
                <a:lstStyle/>
                <a:p>
                  <a:pPr>
                    <a:defRPr/>
                  </a:pPr>
                  <a:endParaRPr lang="ru-RU"/>
                </a:p>
              </c:txPr>
              <c:showVal val="1"/>
            </c:dLbl>
            <c:dLbl>
              <c:idx val="1"/>
              <c:layout>
                <c:manualLayout>
                  <c:x val="4.6099007600891523E-3"/>
                  <c:y val="-5.6488021491282313E-2"/>
                </c:manualLayout>
              </c:layout>
              <c:spPr>
                <a:noFill/>
                <a:ln w="25399">
                  <a:noFill/>
                </a:ln>
              </c:spPr>
              <c:txPr>
                <a:bodyPr/>
                <a:lstStyle/>
                <a:p>
                  <a:pPr>
                    <a:defRPr/>
                  </a:pPr>
                  <a:endParaRPr lang="ru-RU"/>
                </a:p>
              </c:txPr>
              <c:showVal val="1"/>
            </c:dLbl>
            <c:dLbl>
              <c:idx val="2"/>
              <c:layout>
                <c:manualLayout>
                  <c:x val="2.3049503800445792E-3"/>
                  <c:y val="-5.5352530848071124E-2"/>
                </c:manualLayout>
              </c:layout>
              <c:spPr>
                <a:noFill/>
                <a:ln w="25399">
                  <a:noFill/>
                </a:ln>
              </c:spPr>
              <c:txPr>
                <a:bodyPr/>
                <a:lstStyle/>
                <a:p>
                  <a:pPr>
                    <a:defRPr/>
                  </a:pPr>
                  <a:endParaRPr lang="ru-RU"/>
                </a:p>
              </c:txPr>
              <c:showVal val="1"/>
            </c:dLbl>
            <c:dLbl>
              <c:idx val="3"/>
              <c:layout>
                <c:manualLayout>
                  <c:x val="2.3049503800445792E-3"/>
                  <c:y val="-5.8265580480021222E-2"/>
                </c:manualLayout>
              </c:layout>
              <c:spPr>
                <a:noFill/>
                <a:ln w="25399">
                  <a:noFill/>
                </a:ln>
              </c:spPr>
              <c:txPr>
                <a:bodyPr/>
                <a:lstStyle/>
                <a:p>
                  <a:pPr>
                    <a:defRPr/>
                  </a:pPr>
                  <a:endParaRPr lang="ru-RU"/>
                </a:p>
              </c:txPr>
              <c:showVal val="1"/>
            </c:dLbl>
            <c:dLbl>
              <c:idx val="4"/>
              <c:layout>
                <c:manualLayout>
                  <c:x val="0"/>
                  <c:y val="-5.8265580480021222E-2"/>
                </c:manualLayout>
              </c:layout>
              <c:spPr>
                <a:noFill/>
                <a:ln w="25399">
                  <a:noFill/>
                </a:ln>
              </c:spPr>
              <c:txPr>
                <a:bodyPr/>
                <a:lstStyle/>
                <a:p>
                  <a:pPr>
                    <a:defRPr/>
                  </a:pPr>
                  <a:endParaRPr lang="ru-RU"/>
                </a:p>
              </c:txPr>
              <c:showVal val="1"/>
            </c:dLbl>
            <c:dLbl>
              <c:idx val="5"/>
              <c:layout>
                <c:manualLayout>
                  <c:x val="2.3049503800445792E-3"/>
                  <c:y val="-6.7005417552024424E-2"/>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43</c:v>
                </c:pt>
                <c:pt idx="1">
                  <c:v>3</c:v>
                </c:pt>
                <c:pt idx="2">
                  <c:v>29</c:v>
                </c:pt>
                <c:pt idx="3">
                  <c:v>47</c:v>
                </c:pt>
                <c:pt idx="4">
                  <c:v>22</c:v>
                </c:pt>
                <c:pt idx="5">
                  <c:v>25</c:v>
                </c:pt>
              </c:numCache>
            </c:numRef>
          </c:val>
        </c:ser>
        <c:ser>
          <c:idx val="1"/>
          <c:order val="1"/>
          <c:tx>
            <c:strRef>
              <c:f>Лист1!$C$1</c:f>
              <c:strCache>
                <c:ptCount val="1"/>
                <c:pt idx="0">
                  <c:v>Скорее удовлетворен</c:v>
                </c:pt>
              </c:strCache>
            </c:strRef>
          </c:tx>
          <c:spPr>
            <a:solidFill>
              <a:schemeClr val="accent5">
                <a:lumMod val="75000"/>
              </a:schemeClr>
            </a:solidFill>
            <a:ln w="3175">
              <a:solidFill>
                <a:schemeClr val="tx1"/>
              </a:solidFill>
            </a:ln>
          </c:spPr>
          <c:dLbls>
            <c:dLbl>
              <c:idx val="1"/>
              <c:layout>
                <c:manualLayout>
                  <c:x val="5.9032138630969004E-3"/>
                  <c:y val="1.9335455821500333E-3"/>
                </c:manualLayout>
              </c:layout>
              <c:spPr>
                <a:noFill/>
                <a:ln w="25399">
                  <a:noFill/>
                </a:ln>
              </c:spPr>
              <c:txPr>
                <a:bodyPr/>
                <a:lstStyle/>
                <a:p>
                  <a:pPr>
                    <a:defRPr/>
                  </a:pPr>
                  <a:endParaRPr lang="ru-RU"/>
                </a:p>
              </c:txPr>
              <c:showVal val="1"/>
            </c:dLbl>
            <c:dLbl>
              <c:idx val="2"/>
              <c:layout>
                <c:manualLayout>
                  <c:x val="1.9686465613071341E-3"/>
                  <c:y val="-4.2034539782284325E-3"/>
                </c:manualLayout>
              </c:layout>
              <c:spPr>
                <a:noFill/>
                <a:ln w="25399">
                  <a:noFill/>
                </a:ln>
              </c:spPr>
              <c:txPr>
                <a:bodyPr/>
                <a:lstStyle/>
                <a:p>
                  <a:pPr>
                    <a:defRPr/>
                  </a:pPr>
                  <a:endParaRPr lang="ru-RU"/>
                </a:p>
              </c:txPr>
              <c:showVal val="1"/>
            </c:dLbl>
            <c:dLbl>
              <c:idx val="3"/>
              <c:layout>
                <c:manualLayout>
                  <c:x val="1.8439603040356595E-2"/>
                  <c:y val="-6.1178859504022257E-2"/>
                </c:manualLayout>
              </c:layout>
              <c:spPr>
                <a:noFill/>
                <a:ln w="25399">
                  <a:noFill/>
                </a:ln>
              </c:spPr>
              <c:txPr>
                <a:bodyPr/>
                <a:lstStyle/>
                <a:p>
                  <a:pPr>
                    <a:defRPr/>
                  </a:pPr>
                  <a:endParaRPr lang="ru-RU"/>
                </a:p>
              </c:txPr>
              <c:showVal val="1"/>
            </c:dLbl>
            <c:dLbl>
              <c:idx val="4"/>
              <c:layout>
                <c:manualLayout>
                  <c:x val="1.29857637552905E-3"/>
                  <c:y val="0"/>
                </c:manualLayout>
              </c:layout>
              <c:spPr>
                <a:noFill/>
                <a:ln w="25399">
                  <a:noFill/>
                </a:ln>
              </c:spPr>
              <c:txPr>
                <a:bodyPr/>
                <a:lstStyle/>
                <a:p>
                  <a:pPr>
                    <a:defRPr/>
                  </a:pPr>
                  <a:endParaRPr lang="ru-RU"/>
                </a:p>
              </c:txPr>
              <c:showVal val="1"/>
            </c:dLbl>
            <c:dLbl>
              <c:idx val="5"/>
              <c:layout>
                <c:manualLayout>
                  <c:x val="2.5354454180490177E-2"/>
                  <c:y val="-6.7005417552024424E-2"/>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95</c:v>
                </c:pt>
                <c:pt idx="1">
                  <c:v>112</c:v>
                </c:pt>
                <c:pt idx="2">
                  <c:v>112</c:v>
                </c:pt>
                <c:pt idx="3">
                  <c:v>49</c:v>
                </c:pt>
                <c:pt idx="4">
                  <c:v>63</c:v>
                </c:pt>
                <c:pt idx="5">
                  <c:v>27</c:v>
                </c:pt>
              </c:numCache>
            </c:numRef>
          </c:val>
        </c:ser>
        <c:ser>
          <c:idx val="2"/>
          <c:order val="2"/>
          <c:tx>
            <c:strRef>
              <c:f>Лист1!$D$1</c:f>
              <c:strCache>
                <c:ptCount val="1"/>
                <c:pt idx="0">
                  <c:v>Скорее не удовлетворен</c:v>
                </c:pt>
              </c:strCache>
            </c:strRef>
          </c:tx>
          <c:spPr>
            <a:solidFill>
              <a:srgbClr val="00B050"/>
            </a:solidFill>
            <a:ln w="3175">
              <a:solidFill>
                <a:schemeClr val="tx1"/>
              </a:solidFill>
            </a:ln>
          </c:spPr>
          <c:dLbls>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117</c:v>
                </c:pt>
                <c:pt idx="1">
                  <c:v>125</c:v>
                </c:pt>
                <c:pt idx="2">
                  <c:v>129</c:v>
                </c:pt>
                <c:pt idx="3">
                  <c:v>219</c:v>
                </c:pt>
                <c:pt idx="4">
                  <c:v>207</c:v>
                </c:pt>
                <c:pt idx="5">
                  <c:v>232</c:v>
                </c:pt>
              </c:numCache>
            </c:numRef>
          </c:val>
        </c:ser>
        <c:ser>
          <c:idx val="3"/>
          <c:order val="3"/>
          <c:tx>
            <c:strRef>
              <c:f>Лист1!$E$1</c:f>
              <c:strCache>
                <c:ptCount val="1"/>
                <c:pt idx="0">
                  <c:v>Не удовлетворен</c:v>
                </c:pt>
              </c:strCache>
            </c:strRef>
          </c:tx>
          <c:spPr>
            <a:solidFill>
              <a:srgbClr val="66FF99"/>
            </a:solidFill>
            <a:ln w="3175">
              <a:solidFill>
                <a:schemeClr val="tx1"/>
              </a:solidFill>
            </a:ln>
          </c:spPr>
          <c:dLbls>
            <c:dLbl>
              <c:idx val="0"/>
              <c:layout>
                <c:manualLayout>
                  <c:x val="7.2245448182857299E-17"/>
                  <c:y val="-7.4230168568901258E-17"/>
                </c:manualLayout>
              </c:layout>
              <c:spPr>
                <a:noFill/>
                <a:ln w="25399">
                  <a:noFill/>
                </a:ln>
              </c:spPr>
              <c:txPr>
                <a:bodyPr/>
                <a:lstStyle/>
                <a:p>
                  <a:pPr>
                    <a:defRPr/>
                  </a:pPr>
                  <a:endParaRPr lang="ru-RU"/>
                </a:p>
              </c:txPr>
              <c:showVal val="1"/>
            </c:dLbl>
            <c:dLbl>
              <c:idx val="1"/>
              <c:layout>
                <c:manualLayout>
                  <c:x val="3.9407391812526834E-3"/>
                  <c:y val="-6.945991247775757E-4"/>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201</c:v>
                </c:pt>
                <c:pt idx="1">
                  <c:v>192</c:v>
                </c:pt>
                <c:pt idx="2">
                  <c:v>200</c:v>
                </c:pt>
                <c:pt idx="3">
                  <c:v>210</c:v>
                </c:pt>
                <c:pt idx="4">
                  <c:v>245</c:v>
                </c:pt>
                <c:pt idx="5">
                  <c:v>274</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dLbl>
              <c:idx val="0"/>
              <c:layout>
                <c:manualLayout>
                  <c:x val="0"/>
                  <c:y val="-4.0489650590256956E-3"/>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602</c:v>
                </c:pt>
                <c:pt idx="1">
                  <c:v>591</c:v>
                </c:pt>
                <c:pt idx="2">
                  <c:v>588</c:v>
                </c:pt>
                <c:pt idx="3">
                  <c:v>917</c:v>
                </c:pt>
                <c:pt idx="4">
                  <c:v>905</c:v>
                </c:pt>
                <c:pt idx="5">
                  <c:v>886</c:v>
                </c:pt>
              </c:numCache>
            </c:numRef>
          </c:val>
        </c:ser>
        <c:shape val="box"/>
        <c:axId val="54306688"/>
        <c:axId val="54308224"/>
        <c:axId val="0"/>
      </c:bar3DChart>
      <c:catAx>
        <c:axId val="54306688"/>
        <c:scaling>
          <c:orientation val="minMax"/>
        </c:scaling>
        <c:axPos val="l"/>
        <c:numFmt formatCode="General" sourceLinked="1"/>
        <c:tickLblPos val="nextTo"/>
        <c:crossAx val="54308224"/>
        <c:crosses val="autoZero"/>
        <c:auto val="1"/>
        <c:lblAlgn val="ctr"/>
        <c:lblOffset val="100"/>
      </c:catAx>
      <c:valAx>
        <c:axId val="54308224"/>
        <c:scaling>
          <c:orientation val="minMax"/>
        </c:scaling>
        <c:axPos val="b"/>
        <c:majorGridlines/>
        <c:numFmt formatCode="General" sourceLinked="1"/>
        <c:tickLblPos val="nextTo"/>
        <c:crossAx val="54306688"/>
        <c:crosses val="autoZero"/>
        <c:crossBetween val="between"/>
      </c:valAx>
      <c:spPr>
        <a:noFill/>
        <a:ln w="25399">
          <a:noFill/>
        </a:ln>
      </c:spPr>
    </c:plotArea>
    <c:legend>
      <c:legendPos val="b"/>
      <c:layout>
        <c:manualLayout>
          <c:xMode val="edge"/>
          <c:yMode val="edge"/>
          <c:x val="2.4442687907254842E-2"/>
          <c:y val="0.86803705988364366"/>
          <c:w val="0.96263906200914373"/>
          <c:h val="0.11395623934105016"/>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056582601087909"/>
          <c:y val="0"/>
          <c:w val="0.71042698467039445"/>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27">
              <a:solidFill>
                <a:schemeClr val="tx1"/>
              </a:solidFill>
            </a:ln>
          </c:spPr>
          <c:dLbls>
            <c:dLbl>
              <c:idx val="0"/>
              <c:layout>
                <c:manualLayout>
                  <c:x val="6.6917561230772594E-4"/>
                  <c:y val="-5.9412942509704032E-2"/>
                </c:manualLayout>
              </c:layout>
              <c:spPr>
                <a:noFill/>
                <a:ln w="25374">
                  <a:noFill/>
                </a:ln>
              </c:spPr>
              <c:txPr>
                <a:bodyPr/>
                <a:lstStyle/>
                <a:p>
                  <a:pPr>
                    <a:defRPr>
                      <a:solidFill>
                        <a:sysClr val="windowText" lastClr="000000"/>
                      </a:solidFill>
                    </a:defRPr>
                  </a:pPr>
                  <a:endParaRPr lang="ru-RU"/>
                </a:p>
              </c:txPr>
              <c:showVal val="1"/>
            </c:dLbl>
            <c:dLbl>
              <c:idx val="1"/>
              <c:layout>
                <c:manualLayout>
                  <c:x val="0"/>
                  <c:y val="-4.0489650590256219E-3"/>
                </c:manualLayout>
              </c:layout>
              <c:showVal val="1"/>
            </c:dLbl>
            <c:dLbl>
              <c:idx val="2"/>
              <c:layout>
                <c:manualLayout>
                  <c:x val="9.7002689478629996E-3"/>
                  <c:y val="-6.7006523513419902E-2"/>
                </c:manualLayout>
              </c:layout>
              <c:spPr>
                <a:noFill/>
                <a:ln w="25374">
                  <a:noFill/>
                </a:ln>
              </c:spPr>
              <c:txPr>
                <a:bodyPr/>
                <a:lstStyle/>
                <a:p>
                  <a:pPr>
                    <a:defRPr>
                      <a:solidFill>
                        <a:sysClr val="windowText" lastClr="000000"/>
                      </a:solidFill>
                    </a:defRPr>
                  </a:pPr>
                  <a:endParaRPr lang="ru-RU"/>
                </a:p>
              </c:txPr>
              <c:showVal val="1"/>
            </c:dLbl>
            <c:spPr>
              <a:noFill/>
              <a:ln w="25374">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43</c:v>
                </c:pt>
                <c:pt idx="1">
                  <c:v>61</c:v>
                </c:pt>
                <c:pt idx="2">
                  <c:v>38</c:v>
                </c:pt>
                <c:pt idx="3">
                  <c:v>159</c:v>
                </c:pt>
                <c:pt idx="4">
                  <c:v>187</c:v>
                </c:pt>
                <c:pt idx="5">
                  <c:v>99</c:v>
                </c:pt>
              </c:numCache>
            </c:numRef>
          </c:val>
        </c:ser>
        <c:ser>
          <c:idx val="1"/>
          <c:order val="1"/>
          <c:tx>
            <c:strRef>
              <c:f>Лист1!$C$1</c:f>
              <c:strCache>
                <c:ptCount val="1"/>
                <c:pt idx="0">
                  <c:v>Увеличилось</c:v>
                </c:pt>
              </c:strCache>
            </c:strRef>
          </c:tx>
          <c:spPr>
            <a:solidFill>
              <a:schemeClr val="accent5">
                <a:lumMod val="75000"/>
              </a:schemeClr>
            </a:solidFill>
            <a:ln w="3127">
              <a:solidFill>
                <a:schemeClr val="tx1"/>
              </a:solidFill>
            </a:ln>
          </c:spPr>
          <c:dLbls>
            <c:dLbl>
              <c:idx val="1"/>
              <c:layout>
                <c:manualLayout>
                  <c:x val="1.0606266809241436E-2"/>
                  <c:y val="-6.0706371435115397E-2"/>
                </c:manualLayout>
              </c:layout>
              <c:showVal val="1"/>
            </c:dLbl>
            <c:dLbl>
              <c:idx val="2"/>
              <c:layout>
                <c:manualLayout>
                  <c:x val="1.9686465613071428E-3"/>
                  <c:y val="-4.2034539782284325E-3"/>
                </c:manualLayout>
              </c:layout>
              <c:showVal val="1"/>
            </c:dLbl>
            <c:dLbl>
              <c:idx val="3"/>
              <c:layout>
                <c:manualLayout>
                  <c:x val="7.0546737213404908E-3"/>
                  <c:y val="-5.6674123788217665E-2"/>
                </c:manualLayout>
              </c:layout>
              <c:showVal val="1"/>
            </c:dLbl>
            <c:dLbl>
              <c:idx val="4"/>
              <c:layout>
                <c:manualLayout>
                  <c:x val="5.9083355321325574E-3"/>
                  <c:y val="-5.9656972408650283E-2"/>
                </c:manualLayout>
              </c:layout>
              <c:showVal val="1"/>
            </c:dLbl>
            <c:spPr>
              <a:noFill/>
              <a:ln w="25374">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61</c:v>
                </c:pt>
                <c:pt idx="1">
                  <c:v>56</c:v>
                </c:pt>
                <c:pt idx="2">
                  <c:v>191</c:v>
                </c:pt>
                <c:pt idx="3">
                  <c:v>61</c:v>
                </c:pt>
                <c:pt idx="4">
                  <c:v>49</c:v>
                </c:pt>
                <c:pt idx="5">
                  <c:v>238</c:v>
                </c:pt>
              </c:numCache>
            </c:numRef>
          </c:val>
        </c:ser>
        <c:ser>
          <c:idx val="2"/>
          <c:order val="2"/>
          <c:tx>
            <c:strRef>
              <c:f>Лист1!$D$1</c:f>
              <c:strCache>
                <c:ptCount val="1"/>
                <c:pt idx="0">
                  <c:v>Не изменилось</c:v>
                </c:pt>
              </c:strCache>
            </c:strRef>
          </c:tx>
          <c:spPr>
            <a:solidFill>
              <a:srgbClr val="00B050"/>
            </a:solidFill>
            <a:ln w="3127">
              <a:solidFill>
                <a:schemeClr val="tx1"/>
              </a:solidFill>
            </a:ln>
          </c:spPr>
          <c:dLbls>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299</c:v>
                </c:pt>
                <c:pt idx="1">
                  <c:v>331</c:v>
                </c:pt>
                <c:pt idx="2">
                  <c:v>208</c:v>
                </c:pt>
                <c:pt idx="3">
                  <c:v>244</c:v>
                </c:pt>
                <c:pt idx="4">
                  <c:v>255</c:v>
                </c:pt>
                <c:pt idx="5">
                  <c:v>129</c:v>
                </c:pt>
              </c:numCache>
            </c:numRef>
          </c:val>
        </c:ser>
        <c:ser>
          <c:idx val="3"/>
          <c:order val="3"/>
          <c:tx>
            <c:strRef>
              <c:f>Лист1!$E$1</c:f>
              <c:strCache>
                <c:ptCount val="1"/>
                <c:pt idx="0">
                  <c:v>Затрудняюсь ответить</c:v>
                </c:pt>
              </c:strCache>
            </c:strRef>
          </c:tx>
          <c:spPr>
            <a:solidFill>
              <a:srgbClr val="66FF99"/>
            </a:solidFill>
            <a:ln w="3127">
              <a:solidFill>
                <a:schemeClr val="tx1"/>
              </a:solidFill>
            </a:ln>
          </c:spPr>
          <c:dLbls>
            <c:dLbl>
              <c:idx val="0"/>
              <c:layout>
                <c:manualLayout>
                  <c:x val="7.2245448182858051E-17"/>
                  <c:y val="-7.423016856890217E-17"/>
                </c:manualLayout>
              </c:layout>
              <c:spPr>
                <a:noFill/>
                <a:ln w="25374">
                  <a:noFill/>
                </a:ln>
              </c:spPr>
              <c:txPr>
                <a:bodyPr/>
                <a:lstStyle/>
                <a:p>
                  <a:pPr>
                    <a:defRPr/>
                  </a:pPr>
                  <a:endParaRPr lang="ru-RU"/>
                </a:p>
              </c:txPr>
              <c:showVal val="1"/>
            </c:dLbl>
            <c:dLbl>
              <c:idx val="1"/>
              <c:layout>
                <c:manualLayout>
                  <c:x val="3.9407391812526981E-3"/>
                  <c:y val="-6.9459912477757581E-4"/>
                </c:manualLayout>
              </c:layout>
              <c:spPr>
                <a:noFill/>
                <a:ln w="25374">
                  <a:noFill/>
                </a:ln>
              </c:spPr>
              <c:txPr>
                <a:bodyPr/>
                <a:lstStyle/>
                <a:p>
                  <a:pPr>
                    <a:defRPr/>
                  </a:pPr>
                  <a:endParaRPr lang="ru-RU"/>
                </a:p>
              </c:txPr>
              <c:showVal val="1"/>
            </c:dLbl>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640</c:v>
                </c:pt>
                <c:pt idx="1">
                  <c:v>595</c:v>
                </c:pt>
                <c:pt idx="2">
                  <c:v>605</c:v>
                </c:pt>
                <c:pt idx="3">
                  <c:v>978</c:v>
                </c:pt>
                <c:pt idx="4">
                  <c:v>951</c:v>
                </c:pt>
                <c:pt idx="5">
                  <c:v>976</c:v>
                </c:pt>
              </c:numCache>
            </c:numRef>
          </c:val>
        </c:ser>
        <c:shape val="box"/>
        <c:axId val="54415744"/>
        <c:axId val="54417280"/>
        <c:axId val="0"/>
      </c:bar3DChart>
      <c:catAx>
        <c:axId val="54415744"/>
        <c:scaling>
          <c:orientation val="minMax"/>
        </c:scaling>
        <c:axPos val="l"/>
        <c:numFmt formatCode="General" sourceLinked="1"/>
        <c:tickLblPos val="nextTo"/>
        <c:crossAx val="54417280"/>
        <c:crosses val="autoZero"/>
        <c:auto val="1"/>
        <c:lblAlgn val="ctr"/>
        <c:lblOffset val="100"/>
      </c:catAx>
      <c:valAx>
        <c:axId val="54417280"/>
        <c:scaling>
          <c:orientation val="minMax"/>
        </c:scaling>
        <c:axPos val="b"/>
        <c:majorGridlines/>
        <c:numFmt formatCode="General" sourceLinked="1"/>
        <c:tickLblPos val="nextTo"/>
        <c:crossAx val="54415744"/>
        <c:crosses val="autoZero"/>
        <c:crossBetween val="between"/>
      </c:valAx>
      <c:spPr>
        <a:noFill/>
        <a:ln w="25374">
          <a:noFill/>
        </a:ln>
      </c:spPr>
    </c:plotArea>
    <c:legend>
      <c:legendPos val="r"/>
      <c:layout>
        <c:manualLayout>
          <c:xMode val="edge"/>
          <c:yMode val="edge"/>
          <c:x val="2.3931584197731611E-2"/>
          <c:y val="0.86498855835240274"/>
          <c:w val="0.95897434407414961"/>
          <c:h val="0.11212814645308965"/>
        </c:manualLayout>
      </c:layout>
    </c:legend>
    <c:plotVisOnly val="1"/>
    <c:dispBlanksAs val="gap"/>
  </c:chart>
  <c:spPr>
    <a:ln>
      <a:noFill/>
    </a:ln>
  </c:spPr>
  <c:txPr>
    <a:bodyPr/>
    <a:lstStyle/>
    <a:p>
      <a:pPr>
        <a:defRPr sz="1182">
          <a:latin typeface="Times New Roman" pitchFamily="18" charset="0"/>
          <a:cs typeface="Times New Roman"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09"/>
          <c:y val="0"/>
          <c:w val="0.74907428309011836"/>
          <c:h val="0.70326013045837665"/>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5">
              <a:solidFill>
                <a:schemeClr val="tx1"/>
              </a:solidFill>
            </a:ln>
          </c:spPr>
          <c:dLbls>
            <c:dLbl>
              <c:idx val="0"/>
              <c:layout>
                <c:manualLayout>
                  <c:x val="3.9407063328236796E-3"/>
                  <c:y val="-0.12551791682979441"/>
                </c:manualLayout>
              </c:layout>
              <c:spPr>
                <a:noFill/>
                <a:ln w="25402">
                  <a:noFill/>
                </a:ln>
              </c:spPr>
              <c:txPr>
                <a:bodyPr/>
                <a:lstStyle/>
                <a:p>
                  <a:pPr>
                    <a:defRPr/>
                  </a:pPr>
                  <a:endParaRPr lang="ru-RU"/>
                </a:p>
              </c:txPr>
              <c:showVal val="1"/>
            </c:dLbl>
            <c:dLbl>
              <c:idx val="1"/>
              <c:layout>
                <c:manualLayout>
                  <c:x val="1.9703531664119339E-3"/>
                  <c:y val="-0.12146895177076864"/>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17</c:v>
                </c:pt>
                <c:pt idx="1">
                  <c:v>36</c:v>
                </c:pt>
              </c:numCache>
            </c:numRef>
          </c:val>
        </c:ser>
        <c:ser>
          <c:idx val="1"/>
          <c:order val="1"/>
          <c:tx>
            <c:strRef>
              <c:f>Лист1!$C$1</c:f>
              <c:strCache>
                <c:ptCount val="1"/>
                <c:pt idx="0">
                  <c:v>Достаточно</c:v>
                </c:pt>
              </c:strCache>
            </c:strRef>
          </c:tx>
          <c:spPr>
            <a:solidFill>
              <a:schemeClr val="accent5">
                <a:lumMod val="75000"/>
              </a:schemeClr>
            </a:solidFill>
            <a:ln w="3175">
              <a:solidFill>
                <a:schemeClr val="tx1"/>
              </a:solidFill>
            </a:ln>
          </c:spPr>
          <c:dLbls>
            <c:dLbl>
              <c:idx val="1"/>
              <c:layout>
                <c:manualLayout>
                  <c:x val="5.9031470573861523E-3"/>
                  <c:y val="-6.8064059090659837E-3"/>
                </c:manualLayout>
              </c:layout>
              <c:spPr>
                <a:noFill/>
                <a:ln w="25402">
                  <a:noFill/>
                </a:ln>
              </c:spPr>
              <c:txPr>
                <a:bodyPr/>
                <a:lstStyle/>
                <a:p>
                  <a:pPr>
                    <a:defRPr/>
                  </a:pPr>
                  <a:endParaRPr lang="ru-RU"/>
                </a:p>
              </c:txPr>
              <c:showVal val="1"/>
            </c:dLbl>
            <c:dLbl>
              <c:idx val="2"/>
              <c:layout>
                <c:manualLayout>
                  <c:x val="3.9389463318562287E-3"/>
                  <c:y val="-6.7226890756302518E-2"/>
                </c:manualLayout>
              </c:layout>
              <c:spPr>
                <a:noFill/>
                <a:ln w="25402">
                  <a:noFill/>
                </a:ln>
              </c:spPr>
              <c:txPr>
                <a:bodyPr/>
                <a:lstStyle/>
                <a:p>
                  <a:pPr>
                    <a:defRPr/>
                  </a:pPr>
                  <a:endParaRPr lang="ru-RU"/>
                </a:p>
              </c:txPr>
              <c:showVal val="1"/>
            </c:dLbl>
            <c:dLbl>
              <c:idx val="4"/>
              <c:layout>
                <c:manualLayout>
                  <c:x val="5.9084194977845539E-3"/>
                  <c:y val="0"/>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497</c:v>
                </c:pt>
                <c:pt idx="1">
                  <c:v>663</c:v>
                </c:pt>
              </c:numCache>
            </c:numRef>
          </c:val>
        </c:ser>
        <c:ser>
          <c:idx val="2"/>
          <c:order val="2"/>
          <c:tx>
            <c:strRef>
              <c:f>Лист1!$D$1</c:f>
              <c:strCache>
                <c:ptCount val="1"/>
                <c:pt idx="0">
                  <c:v>Мало</c:v>
                </c:pt>
              </c:strCache>
            </c:strRef>
          </c:tx>
          <c:spPr>
            <a:solidFill>
              <a:srgbClr val="00B050"/>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401</c:v>
                </c:pt>
                <c:pt idx="1">
                  <c:v>622</c:v>
                </c:pt>
              </c:numCache>
            </c:numRef>
          </c:val>
        </c:ser>
        <c:ser>
          <c:idx val="3"/>
          <c:order val="3"/>
          <c:tx>
            <c:strRef>
              <c:f>Лист1!$E$1</c:f>
              <c:strCache>
                <c:ptCount val="1"/>
                <c:pt idx="0">
                  <c:v>Нет совсем</c:v>
                </c:pt>
              </c:strCache>
            </c:strRef>
          </c:tx>
          <c:spPr>
            <a:solidFill>
              <a:srgbClr val="66FF99"/>
            </a:solidFill>
            <a:ln w="3175">
              <a:solidFill>
                <a:schemeClr val="tx1"/>
              </a:solidFill>
            </a:ln>
          </c:spPr>
          <c:dLbls>
            <c:dLbl>
              <c:idx val="0"/>
              <c:layout>
                <c:manualLayout>
                  <c:x val="7.8814126656473592E-3"/>
                  <c:y val="-0.13766481200687111"/>
                </c:manualLayout>
              </c:layout>
              <c:spPr>
                <a:noFill/>
                <a:ln w="25402">
                  <a:noFill/>
                </a:ln>
              </c:spPr>
              <c:txPr>
                <a:bodyPr/>
                <a:lstStyle/>
                <a:p>
                  <a:pPr>
                    <a:defRPr/>
                  </a:pPr>
                  <a:endParaRPr lang="ru-RU"/>
                </a:p>
              </c:txPr>
              <c:showVal val="1"/>
            </c:dLbl>
            <c:dLbl>
              <c:idx val="1"/>
              <c:layout>
                <c:manualLayout>
                  <c:x val="1.5762825331294725E-2"/>
                  <c:y val="-0.1295668818888199"/>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43</c:v>
                </c:pt>
                <c:pt idx="1">
                  <c:v>0</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100</c:v>
                </c:pt>
                <c:pt idx="1">
                  <c:v>121</c:v>
                </c:pt>
              </c:numCache>
            </c:numRef>
          </c:val>
        </c:ser>
        <c:shape val="box"/>
        <c:axId val="54568448"/>
        <c:axId val="54569984"/>
        <c:axId val="0"/>
      </c:bar3DChart>
      <c:catAx>
        <c:axId val="54568448"/>
        <c:scaling>
          <c:orientation val="minMax"/>
        </c:scaling>
        <c:axPos val="l"/>
        <c:numFmt formatCode="General" sourceLinked="1"/>
        <c:tickLblPos val="nextTo"/>
        <c:crossAx val="54569984"/>
        <c:crosses val="autoZero"/>
        <c:auto val="1"/>
        <c:lblAlgn val="ctr"/>
        <c:lblOffset val="100"/>
      </c:catAx>
      <c:valAx>
        <c:axId val="54569984"/>
        <c:scaling>
          <c:orientation val="minMax"/>
        </c:scaling>
        <c:axPos val="b"/>
        <c:majorGridlines/>
        <c:numFmt formatCode="General" sourceLinked="1"/>
        <c:tickLblPos val="nextTo"/>
        <c:crossAx val="54568448"/>
        <c:crosses val="autoZero"/>
        <c:crossBetween val="between"/>
      </c:valAx>
      <c:spPr>
        <a:noFill/>
        <a:ln w="25402">
          <a:noFill/>
        </a:ln>
      </c:spPr>
    </c:plotArea>
    <c:legend>
      <c:legendPos val="b"/>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73"/>
          <c:y val="0"/>
          <c:w val="0.74907428309012103"/>
          <c:h val="0.67012116636106045"/>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1">
              <a:solidFill>
                <a:schemeClr val="tx1"/>
              </a:solidFill>
            </a:ln>
          </c:spPr>
          <c:dLbls>
            <c:dLbl>
              <c:idx val="0"/>
              <c:layout>
                <c:manualLayout>
                  <c:x val="0"/>
                  <c:y val="-7.4230168568900272E-17"/>
                </c:manualLayout>
              </c:layout>
              <c:showVal val="1"/>
            </c:dLbl>
            <c:dLbl>
              <c:idx val="1"/>
              <c:layout>
                <c:manualLayout>
                  <c:x val="-1.9703531664119252E-3"/>
                  <c:y val="-8.0979301180512768E-3"/>
                </c:manualLayout>
              </c:layout>
              <c:showVal val="1"/>
            </c:dLbl>
            <c:spPr>
              <a:noFill/>
              <a:ln w="25370">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119</c:v>
                </c:pt>
                <c:pt idx="1">
                  <c:v>269</c:v>
                </c:pt>
              </c:numCache>
            </c:numRef>
          </c:val>
        </c:ser>
        <c:ser>
          <c:idx val="1"/>
          <c:order val="1"/>
          <c:tx>
            <c:strRef>
              <c:f>Лист1!$C$1</c:f>
              <c:strCache>
                <c:ptCount val="1"/>
                <c:pt idx="0">
                  <c:v>Увеличилось</c:v>
                </c:pt>
              </c:strCache>
            </c:strRef>
          </c:tx>
          <c:spPr>
            <a:solidFill>
              <a:schemeClr val="accent5">
                <a:lumMod val="75000"/>
              </a:schemeClr>
            </a:solidFill>
            <a:ln w="3171">
              <a:solidFill>
                <a:schemeClr val="tx1"/>
              </a:solidFill>
            </a:ln>
          </c:spPr>
          <c:dLbls>
            <c:dLbl>
              <c:idx val="1"/>
              <c:layout>
                <c:manualLayout>
                  <c:x val="3.9327938909743086E-3"/>
                  <c:y val="-6.8064059090659837E-3"/>
                </c:manualLayout>
              </c:layout>
              <c:spPr>
                <a:noFill/>
                <a:ln w="25370">
                  <a:noFill/>
                </a:ln>
              </c:spPr>
              <c:txPr>
                <a:bodyPr/>
                <a:lstStyle/>
                <a:p>
                  <a:pPr>
                    <a:defRPr/>
                  </a:pPr>
                  <a:endParaRPr lang="ru-RU"/>
                </a:p>
              </c:txPr>
              <c:showVal val="1"/>
            </c:dLbl>
            <c:dLbl>
              <c:idx val="2"/>
              <c:layout>
                <c:manualLayout>
                  <c:x val="3.9389463318562287E-3"/>
                  <c:y val="-6.7226890756302518E-2"/>
                </c:manualLayout>
              </c:layout>
              <c:spPr>
                <a:noFill/>
                <a:ln w="25370">
                  <a:noFill/>
                </a:ln>
              </c:spPr>
              <c:txPr>
                <a:bodyPr/>
                <a:lstStyle/>
                <a:p>
                  <a:pPr>
                    <a:defRPr/>
                  </a:pPr>
                  <a:endParaRPr lang="ru-RU"/>
                </a:p>
              </c:txPr>
              <c:showVal val="1"/>
            </c:dLbl>
            <c:dLbl>
              <c:idx val="4"/>
              <c:layout>
                <c:manualLayout>
                  <c:x val="5.9084194977845911E-3"/>
                  <c:y val="0"/>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200</c:v>
                </c:pt>
                <c:pt idx="1">
                  <c:v>284</c:v>
                </c:pt>
              </c:numCache>
            </c:numRef>
          </c:val>
        </c:ser>
        <c:ser>
          <c:idx val="2"/>
          <c:order val="2"/>
          <c:tx>
            <c:strRef>
              <c:f>Лист1!$D$1</c:f>
              <c:strCache>
                <c:ptCount val="1"/>
                <c:pt idx="0">
                  <c:v>Не изменилось</c:v>
                </c:pt>
              </c:strCache>
            </c:strRef>
          </c:tx>
          <c:spPr>
            <a:solidFill>
              <a:srgbClr val="00B050"/>
            </a:solidFill>
            <a:ln w="3171">
              <a:solidFill>
                <a:schemeClr val="tx1"/>
              </a:solidFill>
            </a:ln>
          </c:spPr>
          <c:dLbls>
            <c:spPr>
              <a:noFill/>
              <a:ln w="25370">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568</c:v>
                </c:pt>
                <c:pt idx="1">
                  <c:v>615</c:v>
                </c:pt>
              </c:numCache>
            </c:numRef>
          </c:val>
        </c:ser>
        <c:ser>
          <c:idx val="3"/>
          <c:order val="3"/>
          <c:tx>
            <c:strRef>
              <c:f>Лист1!$E$1</c:f>
              <c:strCache>
                <c:ptCount val="1"/>
                <c:pt idx="0">
                  <c:v>Затрудняюсь ответить</c:v>
                </c:pt>
              </c:strCache>
            </c:strRef>
          </c:tx>
          <c:spPr>
            <a:solidFill>
              <a:srgbClr val="66FF99"/>
            </a:solidFill>
            <a:ln w="3171">
              <a:solidFill>
                <a:schemeClr val="tx1"/>
              </a:solidFill>
            </a:ln>
          </c:spPr>
          <c:dLbls>
            <c:dLbl>
              <c:idx val="0"/>
              <c:layout>
                <c:manualLayout>
                  <c:x val="3.9407063328237516E-3"/>
                  <c:y val="-4.0489650590256956E-3"/>
                </c:manualLayout>
              </c:layout>
              <c:spPr>
                <a:noFill/>
                <a:ln w="25370">
                  <a:noFill/>
                </a:ln>
              </c:spPr>
              <c:txPr>
                <a:bodyPr/>
                <a:lstStyle/>
                <a:p>
                  <a:pPr>
                    <a:defRPr/>
                  </a:pPr>
                  <a:endParaRPr lang="ru-RU"/>
                </a:p>
              </c:txPr>
              <c:showVal val="1"/>
            </c:dLbl>
            <c:dLbl>
              <c:idx val="1"/>
              <c:layout>
                <c:manualLayout>
                  <c:x val="3.9407063328236796E-3"/>
                  <c:y val="4.0489650590256211E-3"/>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171</c:v>
                </c:pt>
                <c:pt idx="1">
                  <c:v>274</c:v>
                </c:pt>
              </c:numCache>
            </c:numRef>
          </c:val>
        </c:ser>
        <c:shape val="box"/>
        <c:axId val="54694656"/>
        <c:axId val="54696192"/>
        <c:axId val="0"/>
      </c:bar3DChart>
      <c:catAx>
        <c:axId val="54694656"/>
        <c:scaling>
          <c:orientation val="minMax"/>
        </c:scaling>
        <c:axPos val="l"/>
        <c:numFmt formatCode="General" sourceLinked="1"/>
        <c:tickLblPos val="nextTo"/>
        <c:crossAx val="54696192"/>
        <c:crosses val="autoZero"/>
        <c:auto val="1"/>
        <c:lblAlgn val="ctr"/>
        <c:lblOffset val="100"/>
      </c:catAx>
      <c:valAx>
        <c:axId val="54696192"/>
        <c:scaling>
          <c:orientation val="minMax"/>
        </c:scaling>
        <c:axPos val="b"/>
        <c:majorGridlines/>
        <c:numFmt formatCode="General" sourceLinked="1"/>
        <c:tickLblPos val="nextTo"/>
        <c:crossAx val="54694656"/>
        <c:crosses val="autoZero"/>
        <c:crossBetween val="between"/>
      </c:valAx>
      <c:spPr>
        <a:noFill/>
        <a:ln w="25370">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066912339796682"/>
          <c:y val="0"/>
          <c:w val="0.70032350160983081"/>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5">
              <a:solidFill>
                <a:schemeClr val="tx1"/>
              </a:solidFill>
            </a:ln>
          </c:spPr>
          <c:dLbls>
            <c:dLbl>
              <c:idx val="0"/>
              <c:layout>
                <c:manualLayout>
                  <c:x val="-1.6357888012080561E-3"/>
                  <c:y val="2.4407314027852302E-4"/>
                </c:manualLayout>
              </c:layout>
              <c:showVal val="1"/>
            </c:dLbl>
            <c:dLbl>
              <c:idx val="1"/>
              <c:layout>
                <c:manualLayout>
                  <c:x val="2.3049503800445792E-3"/>
                  <c:y val="-1.1357200352621459E-3"/>
                </c:manualLayout>
              </c:layout>
              <c:showVal val="1"/>
            </c:dLbl>
            <c:dLbl>
              <c:idx val="2"/>
              <c:layout>
                <c:manualLayout>
                  <c:x val="0"/>
                  <c:y val="-2.9135084160501951E-3"/>
                </c:manualLayout>
              </c:layout>
              <c:showVal val="1"/>
            </c:dLbl>
            <c:dLbl>
              <c:idx val="3"/>
              <c:layout>
                <c:manualLayout>
                  <c:x val="0"/>
                  <c:y val="0"/>
                </c:manualLayout>
              </c:layout>
              <c:showVal val="1"/>
            </c:dLbl>
            <c:dLbl>
              <c:idx val="4"/>
              <c:layout>
                <c:manualLayout>
                  <c:x val="-4.6099007600891523E-3"/>
                  <c:y val="0"/>
                </c:manualLayout>
              </c:layout>
              <c:showVal val="1"/>
            </c:dLbl>
            <c:dLbl>
              <c:idx val="5"/>
              <c:layout>
                <c:manualLayout>
                  <c:x val="2.3049503800445792E-3"/>
                  <c:y val="-2.9132790240010606E-3"/>
                </c:manualLayout>
              </c:layout>
              <c:showVal val="1"/>
            </c:dLbl>
            <c:spPr>
              <a:noFill/>
              <a:ln w="25400">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140</c:v>
                </c:pt>
                <c:pt idx="1">
                  <c:v>185</c:v>
                </c:pt>
                <c:pt idx="2">
                  <c:v>183</c:v>
                </c:pt>
                <c:pt idx="3">
                  <c:v>200</c:v>
                </c:pt>
                <c:pt idx="4">
                  <c:v>154</c:v>
                </c:pt>
                <c:pt idx="5">
                  <c:v>155</c:v>
                </c:pt>
              </c:numCache>
            </c:numRef>
          </c:val>
        </c:ser>
        <c:ser>
          <c:idx val="1"/>
          <c:order val="1"/>
          <c:tx>
            <c:strRef>
              <c:f>Лист1!$C$1</c:f>
              <c:strCache>
                <c:ptCount val="1"/>
                <c:pt idx="0">
                  <c:v>Скорее удовлетворен</c:v>
                </c:pt>
              </c:strCache>
            </c:strRef>
          </c:tx>
          <c:spPr>
            <a:solidFill>
              <a:schemeClr val="accent5">
                <a:lumMod val="75000"/>
              </a:schemeClr>
            </a:solidFill>
            <a:ln w="3175">
              <a:solidFill>
                <a:schemeClr val="tx1"/>
              </a:solidFill>
            </a:ln>
          </c:spPr>
          <c:dLbls>
            <c:dLbl>
              <c:idx val="1"/>
              <c:layout>
                <c:manualLayout>
                  <c:x val="5.9032138630969004E-3"/>
                  <c:y val="1.9335455821500333E-3"/>
                </c:manualLayout>
              </c:layout>
              <c:spPr>
                <a:noFill/>
                <a:ln w="25400">
                  <a:noFill/>
                </a:ln>
              </c:spPr>
              <c:txPr>
                <a:bodyPr/>
                <a:lstStyle/>
                <a:p>
                  <a:pPr>
                    <a:defRPr/>
                  </a:pPr>
                  <a:endParaRPr lang="ru-RU"/>
                </a:p>
              </c:txPr>
              <c:showVal val="1"/>
            </c:dLbl>
            <c:dLbl>
              <c:idx val="2"/>
              <c:layout>
                <c:manualLayout>
                  <c:x val="1.9686454151451723E-3"/>
                  <c:y val="-1.2901008843293148E-3"/>
                </c:manualLayout>
              </c:layout>
              <c:spPr>
                <a:noFill/>
                <a:ln w="25400">
                  <a:noFill/>
                </a:ln>
              </c:spPr>
              <c:txPr>
                <a:bodyPr/>
                <a:lstStyle/>
                <a:p>
                  <a:pPr>
                    <a:defRPr/>
                  </a:pPr>
                  <a:endParaRPr lang="ru-RU"/>
                </a:p>
              </c:txPr>
              <c:showVal val="1"/>
            </c:dLbl>
            <c:dLbl>
              <c:idx val="3"/>
              <c:layout>
                <c:manualLayout>
                  <c:x val="-2.3049503800445792E-3"/>
                  <c:y val="2.9132790240010606E-3"/>
                </c:manualLayout>
              </c:layout>
              <c:spPr>
                <a:noFill/>
                <a:ln w="25400">
                  <a:noFill/>
                </a:ln>
              </c:spPr>
              <c:txPr>
                <a:bodyPr/>
                <a:lstStyle/>
                <a:p>
                  <a:pPr>
                    <a:defRPr/>
                  </a:pPr>
                  <a:endParaRPr lang="ru-RU"/>
                </a:p>
              </c:txPr>
              <c:showVal val="1"/>
            </c:dLbl>
            <c:dLbl>
              <c:idx val="4"/>
              <c:layout>
                <c:manualLayout>
                  <c:x val="1.29857637552905E-3"/>
                  <c:y val="0"/>
                </c:manualLayout>
              </c:layout>
              <c:spPr>
                <a:noFill/>
                <a:ln w="25400">
                  <a:noFill/>
                </a:ln>
              </c:spPr>
              <c:txPr>
                <a:bodyPr/>
                <a:lstStyle/>
                <a:p>
                  <a:pPr>
                    <a:defRPr/>
                  </a:pPr>
                  <a:endParaRPr lang="ru-RU"/>
                </a:p>
              </c:txPr>
              <c:showVal val="1"/>
            </c:dLbl>
            <c:dLbl>
              <c:idx val="5"/>
              <c:layout>
                <c:manualLayout>
                  <c:x val="-2.3049503800445792E-3"/>
                  <c:y val="0"/>
                </c:manualLayout>
              </c:layout>
              <c:spPr>
                <a:noFill/>
                <a:ln w="25400">
                  <a:noFill/>
                </a:ln>
              </c:spPr>
              <c:txPr>
                <a:bodyPr/>
                <a:lstStyle/>
                <a:p>
                  <a:pPr>
                    <a:defRPr/>
                  </a:pPr>
                  <a:endParaRPr lang="ru-RU"/>
                </a:p>
              </c:txPr>
              <c:showVal val="1"/>
            </c:dLbl>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387</c:v>
                </c:pt>
                <c:pt idx="1">
                  <c:v>444</c:v>
                </c:pt>
                <c:pt idx="2">
                  <c:v>418</c:v>
                </c:pt>
                <c:pt idx="3">
                  <c:v>481</c:v>
                </c:pt>
                <c:pt idx="4">
                  <c:v>537</c:v>
                </c:pt>
                <c:pt idx="5">
                  <c:v>407</c:v>
                </c:pt>
              </c:numCache>
            </c:numRef>
          </c:val>
        </c:ser>
        <c:ser>
          <c:idx val="2"/>
          <c:order val="2"/>
          <c:tx>
            <c:strRef>
              <c:f>Лист1!$D$1</c:f>
              <c:strCache>
                <c:ptCount val="1"/>
                <c:pt idx="0">
                  <c:v>Скорее не удовлетворен</c:v>
                </c:pt>
              </c:strCache>
            </c:strRef>
          </c:tx>
          <c:spPr>
            <a:solidFill>
              <a:srgbClr val="00B050"/>
            </a:solidFill>
            <a:ln w="3175">
              <a:solidFill>
                <a:schemeClr val="tx1"/>
              </a:solidFill>
            </a:ln>
          </c:spPr>
          <c:dLbls>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199</c:v>
                </c:pt>
                <c:pt idx="1">
                  <c:v>182</c:v>
                </c:pt>
                <c:pt idx="2">
                  <c:v>166</c:v>
                </c:pt>
                <c:pt idx="3">
                  <c:v>272</c:v>
                </c:pt>
                <c:pt idx="4">
                  <c:v>294</c:v>
                </c:pt>
                <c:pt idx="5">
                  <c:v>377</c:v>
                </c:pt>
              </c:numCache>
            </c:numRef>
          </c:val>
        </c:ser>
        <c:ser>
          <c:idx val="3"/>
          <c:order val="3"/>
          <c:tx>
            <c:strRef>
              <c:f>Лист1!$E$1</c:f>
              <c:strCache>
                <c:ptCount val="1"/>
                <c:pt idx="0">
                  <c:v>Не удовлетворен</c:v>
                </c:pt>
              </c:strCache>
            </c:strRef>
          </c:tx>
          <c:spPr>
            <a:solidFill>
              <a:srgbClr val="66FF99"/>
            </a:solidFill>
            <a:ln w="3175">
              <a:solidFill>
                <a:schemeClr val="tx1"/>
              </a:solidFill>
            </a:ln>
          </c:spPr>
          <c:dLbls>
            <c:dLbl>
              <c:idx val="0"/>
              <c:layout>
                <c:manualLayout>
                  <c:x val="7.2245448182857299E-17"/>
                  <c:y val="-7.4230168568901258E-17"/>
                </c:manualLayout>
              </c:layout>
              <c:spPr>
                <a:noFill/>
                <a:ln w="25400">
                  <a:noFill/>
                </a:ln>
              </c:spPr>
              <c:txPr>
                <a:bodyPr/>
                <a:lstStyle/>
                <a:p>
                  <a:pPr>
                    <a:defRPr/>
                  </a:pPr>
                  <a:endParaRPr lang="ru-RU"/>
                </a:p>
              </c:txPr>
              <c:showVal val="1"/>
            </c:dLbl>
            <c:dLbl>
              <c:idx val="1"/>
              <c:layout>
                <c:manualLayout>
                  <c:x val="3.9407391812526834E-3"/>
                  <c:y val="-6.945991247775757E-4"/>
                </c:manualLayout>
              </c:layout>
              <c:spPr>
                <a:noFill/>
                <a:ln w="25400">
                  <a:noFill/>
                </a:ln>
              </c:spPr>
              <c:txPr>
                <a:bodyPr/>
                <a:lstStyle/>
                <a:p>
                  <a:pPr>
                    <a:defRPr/>
                  </a:pPr>
                  <a:endParaRPr lang="ru-RU"/>
                </a:p>
              </c:txPr>
              <c:showVal val="1"/>
            </c:dLbl>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131</c:v>
                </c:pt>
                <c:pt idx="1">
                  <c:v>100</c:v>
                </c:pt>
                <c:pt idx="2">
                  <c:v>104</c:v>
                </c:pt>
                <c:pt idx="3">
                  <c:v>255</c:v>
                </c:pt>
                <c:pt idx="4">
                  <c:v>202</c:v>
                </c:pt>
                <c:pt idx="5">
                  <c:v>273</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dLbl>
              <c:idx val="0"/>
              <c:layout>
                <c:manualLayout>
                  <c:x val="0"/>
                  <c:y val="-4.0489650590256956E-3"/>
                </c:manualLayout>
              </c:layout>
              <c:spPr>
                <a:noFill/>
                <a:ln w="25400">
                  <a:noFill/>
                </a:ln>
              </c:spPr>
              <c:txPr>
                <a:bodyPr/>
                <a:lstStyle/>
                <a:p>
                  <a:pPr>
                    <a:defRPr/>
                  </a:pPr>
                  <a:endParaRPr lang="ru-RU"/>
                </a:p>
              </c:txPr>
              <c:showVal val="1"/>
            </c:dLbl>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201</c:v>
                </c:pt>
                <c:pt idx="1">
                  <c:v>144</c:v>
                </c:pt>
                <c:pt idx="2">
                  <c:v>187</c:v>
                </c:pt>
                <c:pt idx="3">
                  <c:v>234</c:v>
                </c:pt>
                <c:pt idx="4">
                  <c:v>255</c:v>
                </c:pt>
                <c:pt idx="5">
                  <c:v>230</c:v>
                </c:pt>
              </c:numCache>
            </c:numRef>
          </c:val>
        </c:ser>
        <c:shape val="box"/>
        <c:axId val="54597888"/>
        <c:axId val="54611968"/>
        <c:axId val="0"/>
      </c:bar3DChart>
      <c:catAx>
        <c:axId val="54597888"/>
        <c:scaling>
          <c:orientation val="minMax"/>
        </c:scaling>
        <c:axPos val="l"/>
        <c:numFmt formatCode="General" sourceLinked="1"/>
        <c:tickLblPos val="nextTo"/>
        <c:crossAx val="54611968"/>
        <c:crosses val="autoZero"/>
        <c:auto val="1"/>
        <c:lblAlgn val="ctr"/>
        <c:lblOffset val="100"/>
      </c:catAx>
      <c:valAx>
        <c:axId val="54611968"/>
        <c:scaling>
          <c:orientation val="minMax"/>
        </c:scaling>
        <c:axPos val="b"/>
        <c:majorGridlines/>
        <c:numFmt formatCode="General" sourceLinked="1"/>
        <c:tickLblPos val="nextTo"/>
        <c:crossAx val="54597888"/>
        <c:crosses val="autoZero"/>
        <c:crossBetween val="between"/>
      </c:valAx>
      <c:spPr>
        <a:noFill/>
        <a:ln w="25400">
          <a:noFill/>
        </a:ln>
      </c:spPr>
    </c:plotArea>
    <c:legend>
      <c:legendPos val="b"/>
      <c:layout>
        <c:manualLayout>
          <c:xMode val="edge"/>
          <c:yMode val="edge"/>
          <c:x val="2.4442634325881677E-2"/>
          <c:y val="0.86803700557838726"/>
          <c:w val="0.96263915286451573"/>
          <c:h val="0.11395606161474638"/>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022766175967637"/>
          <c:y val="0"/>
          <c:w val="0.70076514892160158"/>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27">
              <a:solidFill>
                <a:schemeClr val="tx1"/>
              </a:solidFill>
            </a:ln>
          </c:spPr>
          <c:dLbls>
            <c:dLbl>
              <c:idx val="0"/>
              <c:layout>
                <c:manualLayout>
                  <c:x val="6.6916157883657138E-4"/>
                  <c:y val="2.4407314027852524E-4"/>
                </c:manualLayout>
              </c:layout>
              <c:showVal val="1"/>
            </c:dLbl>
            <c:dLbl>
              <c:idx val="1"/>
              <c:layout>
                <c:manualLayout>
                  <c:x val="0"/>
                  <c:y val="-4.0489650590256219E-3"/>
                </c:manualLayout>
              </c:layout>
              <c:showVal val="1"/>
            </c:dLbl>
            <c:dLbl>
              <c:idx val="2"/>
              <c:layout>
                <c:manualLayout>
                  <c:x val="-1.9206422726571219E-3"/>
                  <c:y val="1.5990200388880961E-3"/>
                </c:manualLayout>
              </c:layout>
              <c:showVal val="1"/>
            </c:dLbl>
            <c:spPr>
              <a:noFill/>
              <a:ln w="25374">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74</c:v>
                </c:pt>
                <c:pt idx="1">
                  <c:v>90</c:v>
                </c:pt>
                <c:pt idx="2">
                  <c:v>61</c:v>
                </c:pt>
                <c:pt idx="3">
                  <c:v>195</c:v>
                </c:pt>
                <c:pt idx="4">
                  <c:v>214</c:v>
                </c:pt>
                <c:pt idx="5">
                  <c:v>88</c:v>
                </c:pt>
              </c:numCache>
            </c:numRef>
          </c:val>
        </c:ser>
        <c:ser>
          <c:idx val="1"/>
          <c:order val="1"/>
          <c:tx>
            <c:strRef>
              <c:f>Лист1!$C$1</c:f>
              <c:strCache>
                <c:ptCount val="1"/>
                <c:pt idx="0">
                  <c:v>Увеличилось</c:v>
                </c:pt>
              </c:strCache>
            </c:strRef>
          </c:tx>
          <c:spPr>
            <a:solidFill>
              <a:schemeClr val="accent5">
                <a:lumMod val="75000"/>
              </a:schemeClr>
            </a:solidFill>
            <a:ln w="3127">
              <a:solidFill>
                <a:schemeClr val="tx1"/>
              </a:solidFill>
            </a:ln>
          </c:spPr>
          <c:dLbls>
            <c:dLbl>
              <c:idx val="1"/>
              <c:layout>
                <c:manualLayout>
                  <c:x val="5.9032138630969004E-3"/>
                  <c:y val="1.9335455821500394E-3"/>
                </c:manualLayout>
              </c:layout>
              <c:showVal val="1"/>
            </c:dLbl>
            <c:dLbl>
              <c:idx val="2"/>
              <c:layout>
                <c:manualLayout>
                  <c:x val="1.9686465613071428E-3"/>
                  <c:y val="-4.2034539782284325E-3"/>
                </c:manualLayout>
              </c:layout>
              <c:showVal val="1"/>
            </c:dLbl>
            <c:dLbl>
              <c:idx val="4"/>
              <c:layout>
                <c:manualLayout>
                  <c:x val="5.9084194977846571E-3"/>
                  <c:y val="0"/>
                </c:manualLayout>
              </c:layout>
              <c:showVal val="1"/>
            </c:dLbl>
            <c:spPr>
              <a:noFill/>
              <a:ln w="25374">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148</c:v>
                </c:pt>
                <c:pt idx="1">
                  <c:v>208</c:v>
                </c:pt>
                <c:pt idx="2">
                  <c:v>367</c:v>
                </c:pt>
                <c:pt idx="3">
                  <c:v>285</c:v>
                </c:pt>
                <c:pt idx="4">
                  <c:v>214</c:v>
                </c:pt>
                <c:pt idx="5">
                  <c:v>638</c:v>
                </c:pt>
              </c:numCache>
            </c:numRef>
          </c:val>
        </c:ser>
        <c:ser>
          <c:idx val="2"/>
          <c:order val="2"/>
          <c:tx>
            <c:strRef>
              <c:f>Лист1!$D$1</c:f>
              <c:strCache>
                <c:ptCount val="1"/>
                <c:pt idx="0">
                  <c:v>Не изменилось</c:v>
                </c:pt>
              </c:strCache>
            </c:strRef>
          </c:tx>
          <c:spPr>
            <a:solidFill>
              <a:srgbClr val="00B050"/>
            </a:solidFill>
            <a:ln w="3127">
              <a:solidFill>
                <a:schemeClr val="tx1"/>
              </a:solidFill>
            </a:ln>
          </c:spPr>
          <c:dLbls>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609</c:v>
                </c:pt>
                <c:pt idx="1">
                  <c:v>576</c:v>
                </c:pt>
                <c:pt idx="2">
                  <c:v>413</c:v>
                </c:pt>
                <c:pt idx="3">
                  <c:v>623</c:v>
                </c:pt>
                <c:pt idx="4">
                  <c:v>686</c:v>
                </c:pt>
                <c:pt idx="5">
                  <c:v>400</c:v>
                </c:pt>
              </c:numCache>
            </c:numRef>
          </c:val>
        </c:ser>
        <c:ser>
          <c:idx val="3"/>
          <c:order val="3"/>
          <c:tx>
            <c:strRef>
              <c:f>Лист1!$E$1</c:f>
              <c:strCache>
                <c:ptCount val="1"/>
                <c:pt idx="0">
                  <c:v>Затрудняюсь ответить</c:v>
                </c:pt>
              </c:strCache>
            </c:strRef>
          </c:tx>
          <c:spPr>
            <a:solidFill>
              <a:srgbClr val="66FF99"/>
            </a:solidFill>
            <a:ln w="3127">
              <a:solidFill>
                <a:schemeClr val="tx1"/>
              </a:solidFill>
            </a:ln>
          </c:spPr>
          <c:dLbls>
            <c:dLbl>
              <c:idx val="0"/>
              <c:layout>
                <c:manualLayout>
                  <c:x val="7.2245448182858051E-17"/>
                  <c:y val="-7.423016856890217E-17"/>
                </c:manualLayout>
              </c:layout>
              <c:spPr>
                <a:noFill/>
                <a:ln w="25374">
                  <a:noFill/>
                </a:ln>
              </c:spPr>
              <c:txPr>
                <a:bodyPr/>
                <a:lstStyle/>
                <a:p>
                  <a:pPr>
                    <a:defRPr/>
                  </a:pPr>
                  <a:endParaRPr lang="ru-RU"/>
                </a:p>
              </c:txPr>
              <c:showVal val="1"/>
            </c:dLbl>
            <c:dLbl>
              <c:idx val="1"/>
              <c:layout>
                <c:manualLayout>
                  <c:x val="3.9407391812526981E-3"/>
                  <c:y val="-6.9459912477757581E-4"/>
                </c:manualLayout>
              </c:layout>
              <c:spPr>
                <a:noFill/>
                <a:ln w="25374">
                  <a:noFill/>
                </a:ln>
              </c:spPr>
              <c:txPr>
                <a:bodyPr/>
                <a:lstStyle/>
                <a:p>
                  <a:pPr>
                    <a:defRPr/>
                  </a:pPr>
                  <a:endParaRPr lang="ru-RU"/>
                </a:p>
              </c:txPr>
              <c:showVal val="1"/>
            </c:dLbl>
            <c:spPr>
              <a:noFill/>
              <a:ln w="25374">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221</c:v>
                </c:pt>
                <c:pt idx="1">
                  <c:v>184</c:v>
                </c:pt>
                <c:pt idx="2">
                  <c:v>217</c:v>
                </c:pt>
                <c:pt idx="3">
                  <c:v>339</c:v>
                </c:pt>
                <c:pt idx="4">
                  <c:v>328</c:v>
                </c:pt>
                <c:pt idx="5">
                  <c:v>316</c:v>
                </c:pt>
              </c:numCache>
            </c:numRef>
          </c:val>
        </c:ser>
        <c:shape val="box"/>
        <c:axId val="54842112"/>
        <c:axId val="54843648"/>
        <c:axId val="0"/>
      </c:bar3DChart>
      <c:catAx>
        <c:axId val="54842112"/>
        <c:scaling>
          <c:orientation val="minMax"/>
        </c:scaling>
        <c:axPos val="l"/>
        <c:numFmt formatCode="General" sourceLinked="1"/>
        <c:tickLblPos val="nextTo"/>
        <c:txPr>
          <a:bodyPr/>
          <a:lstStyle/>
          <a:p>
            <a:pPr>
              <a:defRPr sz="1050"/>
            </a:pPr>
            <a:endParaRPr lang="ru-RU"/>
          </a:p>
        </c:txPr>
        <c:crossAx val="54843648"/>
        <c:crosses val="autoZero"/>
        <c:auto val="1"/>
        <c:lblAlgn val="ctr"/>
        <c:lblOffset val="100"/>
      </c:catAx>
      <c:valAx>
        <c:axId val="54843648"/>
        <c:scaling>
          <c:orientation val="minMax"/>
        </c:scaling>
        <c:axPos val="b"/>
        <c:majorGridlines/>
        <c:numFmt formatCode="General" sourceLinked="1"/>
        <c:tickLblPos val="nextTo"/>
        <c:crossAx val="54842112"/>
        <c:crosses val="autoZero"/>
        <c:crossBetween val="between"/>
      </c:valAx>
      <c:spPr>
        <a:noFill/>
        <a:ln w="25374">
          <a:noFill/>
        </a:ln>
      </c:spPr>
    </c:plotArea>
    <c:legend>
      <c:legendPos val="r"/>
      <c:layout>
        <c:manualLayout>
          <c:xMode val="edge"/>
          <c:yMode val="edge"/>
          <c:x val="2.3931584197731611E-2"/>
          <c:y val="0.86498855835240274"/>
          <c:w val="0.95897434407414961"/>
          <c:h val="0.11212814645308965"/>
        </c:manualLayout>
      </c:layout>
    </c:legend>
    <c:plotVisOnly val="1"/>
    <c:dispBlanksAs val="gap"/>
  </c:chart>
  <c:spPr>
    <a:ln>
      <a:noFill/>
    </a:ln>
  </c:spPr>
  <c:txPr>
    <a:bodyPr/>
    <a:lstStyle/>
    <a:p>
      <a:pPr>
        <a:defRPr sz="1182">
          <a:latin typeface="Times New Roman" pitchFamily="18" charset="0"/>
          <a:cs typeface="Times New Roman" pitchFamily="18" charset="0"/>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18"/>
          <c:y val="0"/>
          <c:w val="0.74907428309011881"/>
          <c:h val="0.70625535444433163"/>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5">
              <a:solidFill>
                <a:schemeClr val="tx1"/>
              </a:solidFill>
            </a:ln>
          </c:spPr>
          <c:dLbls>
            <c:dLbl>
              <c:idx val="0"/>
              <c:layout>
                <c:manualLayout>
                  <c:x val="3.9407063328236796E-3"/>
                  <c:y val="-0.12551791682979441"/>
                </c:manualLayout>
              </c:layout>
              <c:spPr>
                <a:noFill/>
                <a:ln w="25402">
                  <a:noFill/>
                </a:ln>
              </c:spPr>
              <c:txPr>
                <a:bodyPr/>
                <a:lstStyle/>
                <a:p>
                  <a:pPr>
                    <a:defRPr/>
                  </a:pPr>
                  <a:endParaRPr lang="ru-RU"/>
                </a:p>
              </c:txPr>
              <c:showVal val="1"/>
            </c:dLbl>
            <c:dLbl>
              <c:idx val="1"/>
              <c:layout>
                <c:manualLayout>
                  <c:x val="1.9703531664119357E-3"/>
                  <c:y val="-0.12146895177076864"/>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15</c:v>
                </c:pt>
                <c:pt idx="1">
                  <c:v>36</c:v>
                </c:pt>
              </c:numCache>
            </c:numRef>
          </c:val>
        </c:ser>
        <c:ser>
          <c:idx val="1"/>
          <c:order val="1"/>
          <c:tx>
            <c:strRef>
              <c:f>Лист1!$C$1</c:f>
              <c:strCache>
                <c:ptCount val="1"/>
                <c:pt idx="0">
                  <c:v>Достаточно</c:v>
                </c:pt>
              </c:strCache>
            </c:strRef>
          </c:tx>
          <c:spPr>
            <a:solidFill>
              <a:schemeClr val="accent5">
                <a:lumMod val="75000"/>
              </a:schemeClr>
            </a:solidFill>
            <a:ln w="3175">
              <a:solidFill>
                <a:schemeClr val="tx1"/>
              </a:solidFill>
            </a:ln>
          </c:spPr>
          <c:dLbls>
            <c:dLbl>
              <c:idx val="1"/>
              <c:layout>
                <c:manualLayout>
                  <c:x val="5.9031470573861523E-3"/>
                  <c:y val="-6.8064059090659837E-3"/>
                </c:manualLayout>
              </c:layout>
              <c:spPr>
                <a:noFill/>
                <a:ln w="25402">
                  <a:noFill/>
                </a:ln>
              </c:spPr>
              <c:txPr>
                <a:bodyPr/>
                <a:lstStyle/>
                <a:p>
                  <a:pPr>
                    <a:defRPr/>
                  </a:pPr>
                  <a:endParaRPr lang="ru-RU"/>
                </a:p>
              </c:txPr>
              <c:showVal val="1"/>
            </c:dLbl>
            <c:dLbl>
              <c:idx val="2"/>
              <c:layout>
                <c:manualLayout>
                  <c:x val="3.9389463318562287E-3"/>
                  <c:y val="-6.7226890756302518E-2"/>
                </c:manualLayout>
              </c:layout>
              <c:spPr>
                <a:noFill/>
                <a:ln w="25402">
                  <a:noFill/>
                </a:ln>
              </c:spPr>
              <c:txPr>
                <a:bodyPr/>
                <a:lstStyle/>
                <a:p>
                  <a:pPr>
                    <a:defRPr/>
                  </a:pPr>
                  <a:endParaRPr lang="ru-RU"/>
                </a:p>
              </c:txPr>
              <c:showVal val="1"/>
            </c:dLbl>
            <c:dLbl>
              <c:idx val="4"/>
              <c:layout>
                <c:manualLayout>
                  <c:x val="5.9084194977845582E-3"/>
                  <c:y val="0"/>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460</c:v>
                </c:pt>
                <c:pt idx="1">
                  <c:v>511</c:v>
                </c:pt>
              </c:numCache>
            </c:numRef>
          </c:val>
        </c:ser>
        <c:ser>
          <c:idx val="2"/>
          <c:order val="2"/>
          <c:tx>
            <c:strRef>
              <c:f>Лист1!$D$1</c:f>
              <c:strCache>
                <c:ptCount val="1"/>
                <c:pt idx="0">
                  <c:v>Мало</c:v>
                </c:pt>
              </c:strCache>
            </c:strRef>
          </c:tx>
          <c:spPr>
            <a:solidFill>
              <a:srgbClr val="00B050"/>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425</c:v>
                </c:pt>
                <c:pt idx="1">
                  <c:v>636</c:v>
                </c:pt>
              </c:numCache>
            </c:numRef>
          </c:val>
        </c:ser>
        <c:ser>
          <c:idx val="3"/>
          <c:order val="3"/>
          <c:tx>
            <c:strRef>
              <c:f>Лист1!$E$1</c:f>
              <c:strCache>
                <c:ptCount val="1"/>
                <c:pt idx="0">
                  <c:v>Нет совсем</c:v>
                </c:pt>
              </c:strCache>
            </c:strRef>
          </c:tx>
          <c:spPr>
            <a:solidFill>
              <a:srgbClr val="66FF99"/>
            </a:solidFill>
            <a:ln w="3175">
              <a:solidFill>
                <a:schemeClr val="tx1"/>
              </a:solidFill>
            </a:ln>
          </c:spPr>
          <c:dLbls>
            <c:dLbl>
              <c:idx val="0"/>
              <c:layout>
                <c:manualLayout>
                  <c:x val="7.8814126656473592E-3"/>
                  <c:y val="-0.13766481200687111"/>
                </c:manualLayout>
              </c:layout>
              <c:spPr>
                <a:noFill/>
                <a:ln w="25402">
                  <a:noFill/>
                </a:ln>
              </c:spPr>
              <c:txPr>
                <a:bodyPr/>
                <a:lstStyle/>
                <a:p>
                  <a:pPr>
                    <a:defRPr/>
                  </a:pPr>
                  <a:endParaRPr lang="ru-RU"/>
                </a:p>
              </c:txPr>
              <c:showVal val="1"/>
            </c:dLbl>
            <c:dLbl>
              <c:idx val="1"/>
              <c:layout>
                <c:manualLayout>
                  <c:x val="1.5762825331294725E-2"/>
                  <c:y val="-0.1295668818888199"/>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55</c:v>
                </c:pt>
                <c:pt idx="1">
                  <c:v>36</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103</c:v>
                </c:pt>
                <c:pt idx="1">
                  <c:v>223</c:v>
                </c:pt>
              </c:numCache>
            </c:numRef>
          </c:val>
        </c:ser>
        <c:shape val="box"/>
        <c:axId val="54916992"/>
        <c:axId val="54918528"/>
        <c:axId val="0"/>
      </c:bar3DChart>
      <c:catAx>
        <c:axId val="54916992"/>
        <c:scaling>
          <c:orientation val="minMax"/>
        </c:scaling>
        <c:axPos val="l"/>
        <c:numFmt formatCode="General" sourceLinked="1"/>
        <c:tickLblPos val="nextTo"/>
        <c:crossAx val="54918528"/>
        <c:crosses val="autoZero"/>
        <c:auto val="1"/>
        <c:lblAlgn val="ctr"/>
        <c:lblOffset val="100"/>
      </c:catAx>
      <c:valAx>
        <c:axId val="54918528"/>
        <c:scaling>
          <c:orientation val="minMax"/>
        </c:scaling>
        <c:axPos val="b"/>
        <c:majorGridlines/>
        <c:numFmt formatCode="General" sourceLinked="1"/>
        <c:tickLblPos val="nextTo"/>
        <c:crossAx val="54916992"/>
        <c:crosses val="autoZero"/>
        <c:crossBetween val="between"/>
      </c:valAx>
      <c:spPr>
        <a:noFill/>
        <a:ln w="25402">
          <a:noFill/>
        </a:ln>
      </c:spPr>
    </c:plotArea>
    <c:legend>
      <c:legendPos val="b"/>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9589428580463591"/>
          <c:y val="0"/>
          <c:w val="0.74907428309012158"/>
          <c:h val="0.68596881272193921"/>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0">
              <a:solidFill>
                <a:schemeClr val="tx1"/>
              </a:solidFill>
            </a:ln>
          </c:spPr>
          <c:dLbls>
            <c:dLbl>
              <c:idx val="0"/>
              <c:layout>
                <c:manualLayout>
                  <c:x val="0"/>
                  <c:y val="-7.4230168568900482E-17"/>
                </c:manualLayout>
              </c:layout>
              <c:showVal val="1"/>
            </c:dLbl>
            <c:dLbl>
              <c:idx val="1"/>
              <c:layout>
                <c:manualLayout>
                  <c:x val="-1.9703531664119287E-3"/>
                  <c:y val="-8.0979301180512768E-3"/>
                </c:manualLayout>
              </c:layout>
              <c:showVal val="1"/>
            </c:dLbl>
            <c:spPr>
              <a:noFill/>
              <a:ln w="25358">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143</c:v>
                </c:pt>
                <c:pt idx="1">
                  <c:v>309</c:v>
                </c:pt>
              </c:numCache>
            </c:numRef>
          </c:val>
        </c:ser>
        <c:ser>
          <c:idx val="1"/>
          <c:order val="1"/>
          <c:tx>
            <c:strRef>
              <c:f>Лист1!$C$1</c:f>
              <c:strCache>
                <c:ptCount val="1"/>
                <c:pt idx="0">
                  <c:v>Увеличилось</c:v>
                </c:pt>
              </c:strCache>
            </c:strRef>
          </c:tx>
          <c:spPr>
            <a:solidFill>
              <a:schemeClr val="accent5">
                <a:lumMod val="75000"/>
              </a:schemeClr>
            </a:solidFill>
            <a:ln w="3170">
              <a:solidFill>
                <a:schemeClr val="tx1"/>
              </a:solidFill>
            </a:ln>
          </c:spPr>
          <c:dLbls>
            <c:dLbl>
              <c:idx val="1"/>
              <c:layout>
                <c:manualLayout>
                  <c:x val="3.9327938909743086E-3"/>
                  <c:y val="-6.8064059090659837E-3"/>
                </c:manualLayout>
              </c:layout>
              <c:spPr>
                <a:noFill/>
                <a:ln w="25358">
                  <a:noFill/>
                </a:ln>
              </c:spPr>
              <c:txPr>
                <a:bodyPr/>
                <a:lstStyle/>
                <a:p>
                  <a:pPr>
                    <a:defRPr/>
                  </a:pPr>
                  <a:endParaRPr lang="ru-RU"/>
                </a:p>
              </c:txPr>
              <c:showVal val="1"/>
            </c:dLbl>
            <c:dLbl>
              <c:idx val="2"/>
              <c:layout>
                <c:manualLayout>
                  <c:x val="3.9389463318562287E-3"/>
                  <c:y val="-6.7226890756302518E-2"/>
                </c:manualLayout>
              </c:layout>
              <c:spPr>
                <a:noFill/>
                <a:ln w="25358">
                  <a:noFill/>
                </a:ln>
              </c:spPr>
              <c:txPr>
                <a:bodyPr/>
                <a:lstStyle/>
                <a:p>
                  <a:pPr>
                    <a:defRPr/>
                  </a:pPr>
                  <a:endParaRPr lang="ru-RU"/>
                </a:p>
              </c:txPr>
              <c:showVal val="1"/>
            </c:dLbl>
            <c:dLbl>
              <c:idx val="4"/>
              <c:layout>
                <c:manualLayout>
                  <c:x val="5.908419497784599E-3"/>
                  <c:y val="0"/>
                </c:manualLayout>
              </c:layout>
              <c:spPr>
                <a:noFill/>
                <a:ln w="25358">
                  <a:noFill/>
                </a:ln>
              </c:spPr>
              <c:txPr>
                <a:bodyPr/>
                <a:lstStyle/>
                <a:p>
                  <a:pPr>
                    <a:defRPr/>
                  </a:pPr>
                  <a:endParaRPr lang="ru-RU"/>
                </a:p>
              </c:txPr>
              <c:showVal val="1"/>
            </c:dLbl>
            <c:spPr>
              <a:noFill/>
              <a:ln w="25358">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136</c:v>
                </c:pt>
                <c:pt idx="1">
                  <c:v>284</c:v>
                </c:pt>
              </c:numCache>
            </c:numRef>
          </c:val>
        </c:ser>
        <c:ser>
          <c:idx val="2"/>
          <c:order val="2"/>
          <c:tx>
            <c:strRef>
              <c:f>Лист1!$D$1</c:f>
              <c:strCache>
                <c:ptCount val="1"/>
                <c:pt idx="0">
                  <c:v>Не изменилось</c:v>
                </c:pt>
              </c:strCache>
            </c:strRef>
          </c:tx>
          <c:spPr>
            <a:solidFill>
              <a:srgbClr val="00B050"/>
            </a:solidFill>
            <a:ln w="3170">
              <a:solidFill>
                <a:schemeClr val="tx1"/>
              </a:solidFill>
            </a:ln>
          </c:spPr>
          <c:dLbls>
            <c:spPr>
              <a:noFill/>
              <a:ln w="25358">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595</c:v>
                </c:pt>
                <c:pt idx="1">
                  <c:v>513</c:v>
                </c:pt>
              </c:numCache>
            </c:numRef>
          </c:val>
        </c:ser>
        <c:ser>
          <c:idx val="3"/>
          <c:order val="3"/>
          <c:tx>
            <c:strRef>
              <c:f>Лист1!$E$1</c:f>
              <c:strCache>
                <c:ptCount val="1"/>
                <c:pt idx="0">
                  <c:v>Затрудняюсь ответить</c:v>
                </c:pt>
              </c:strCache>
            </c:strRef>
          </c:tx>
          <c:spPr>
            <a:solidFill>
              <a:srgbClr val="66FF99"/>
            </a:solidFill>
            <a:ln w="3170">
              <a:solidFill>
                <a:schemeClr val="tx1"/>
              </a:solidFill>
            </a:ln>
          </c:spPr>
          <c:dLbls>
            <c:dLbl>
              <c:idx val="0"/>
              <c:layout>
                <c:manualLayout>
                  <c:x val="3.9407063328237516E-3"/>
                  <c:y val="-4.0489650590256956E-3"/>
                </c:manualLayout>
              </c:layout>
              <c:spPr>
                <a:noFill/>
                <a:ln w="25358">
                  <a:noFill/>
                </a:ln>
              </c:spPr>
              <c:txPr>
                <a:bodyPr/>
                <a:lstStyle/>
                <a:p>
                  <a:pPr>
                    <a:defRPr/>
                  </a:pPr>
                  <a:endParaRPr lang="ru-RU"/>
                </a:p>
              </c:txPr>
              <c:showVal val="1"/>
            </c:dLbl>
            <c:dLbl>
              <c:idx val="1"/>
              <c:layout>
                <c:manualLayout>
                  <c:x val="3.9407063328236796E-3"/>
                  <c:y val="4.0489650590256211E-3"/>
                </c:manualLayout>
              </c:layout>
              <c:spPr>
                <a:noFill/>
                <a:ln w="25358">
                  <a:noFill/>
                </a:ln>
              </c:spPr>
              <c:txPr>
                <a:bodyPr/>
                <a:lstStyle/>
                <a:p>
                  <a:pPr>
                    <a:defRPr/>
                  </a:pPr>
                  <a:endParaRPr lang="ru-RU"/>
                </a:p>
              </c:txPr>
              <c:showVal val="1"/>
            </c:dLbl>
            <c:spPr>
              <a:noFill/>
              <a:ln w="25358">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184</c:v>
                </c:pt>
                <c:pt idx="1">
                  <c:v>336</c:v>
                </c:pt>
              </c:numCache>
            </c:numRef>
          </c:val>
        </c:ser>
        <c:shape val="box"/>
        <c:axId val="55039104"/>
        <c:axId val="55040640"/>
        <c:axId val="0"/>
      </c:bar3DChart>
      <c:catAx>
        <c:axId val="55039104"/>
        <c:scaling>
          <c:orientation val="minMax"/>
        </c:scaling>
        <c:axPos val="l"/>
        <c:numFmt formatCode="General" sourceLinked="1"/>
        <c:tickLblPos val="nextTo"/>
        <c:crossAx val="55040640"/>
        <c:crosses val="autoZero"/>
        <c:auto val="1"/>
        <c:lblAlgn val="ctr"/>
        <c:lblOffset val="100"/>
      </c:catAx>
      <c:valAx>
        <c:axId val="55040640"/>
        <c:scaling>
          <c:orientation val="minMax"/>
        </c:scaling>
        <c:axPos val="b"/>
        <c:majorGridlines/>
        <c:numFmt formatCode="General" sourceLinked="1"/>
        <c:tickLblPos val="nextTo"/>
        <c:crossAx val="55039104"/>
        <c:crosses val="autoZero"/>
        <c:crossBetween val="between"/>
      </c:valAx>
      <c:spPr>
        <a:noFill/>
        <a:ln w="25358">
          <a:noFill/>
        </a:ln>
      </c:spPr>
    </c:plotArea>
    <c:legend>
      <c:legendPos val="b"/>
    </c:legend>
    <c:plotVisOnly val="1"/>
    <c:dispBlanksAs val="gap"/>
  </c:chart>
  <c:spPr>
    <a:ln>
      <a:noFill/>
    </a:ln>
  </c:spPr>
  <c:txPr>
    <a:bodyPr/>
    <a:lstStyle/>
    <a:p>
      <a:pPr>
        <a:defRPr sz="1198">
          <a:latin typeface="Times New Roman" pitchFamily="18" charset="0"/>
          <a:cs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275935778298258"/>
          <c:y val="0"/>
          <c:w val="0.70823352486344548"/>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2986">
              <a:solidFill>
                <a:schemeClr val="tx1"/>
              </a:solidFill>
            </a:ln>
          </c:spPr>
          <c:dLbls>
            <c:dLbl>
              <c:idx val="0"/>
              <c:layout>
                <c:manualLayout>
                  <c:x val="-1.6357888012080569E-3"/>
                  <c:y val="2.4407314027852318E-4"/>
                </c:manualLayout>
              </c:layout>
              <c:spPr>
                <a:noFill/>
                <a:ln w="23889">
                  <a:noFill/>
                </a:ln>
              </c:spPr>
              <c:txPr>
                <a:bodyPr/>
                <a:lstStyle/>
                <a:p>
                  <a:pPr>
                    <a:defRPr>
                      <a:solidFill>
                        <a:schemeClr val="bg1"/>
                      </a:solidFill>
                    </a:defRPr>
                  </a:pPr>
                  <a:endParaRPr lang="ru-RU"/>
                </a:p>
              </c:txPr>
              <c:showVal val="1"/>
            </c:dLbl>
            <c:dLbl>
              <c:idx val="1"/>
              <c:layout>
                <c:manualLayout>
                  <c:x val="2.3049503800445792E-3"/>
                  <c:y val="-1.1357200352621459E-3"/>
                </c:manualLayout>
              </c:layout>
              <c:spPr>
                <a:noFill/>
                <a:ln w="23889">
                  <a:noFill/>
                </a:ln>
              </c:spPr>
              <c:txPr>
                <a:bodyPr/>
                <a:lstStyle/>
                <a:p>
                  <a:pPr>
                    <a:defRPr>
                      <a:solidFill>
                        <a:schemeClr val="bg1"/>
                      </a:solidFill>
                    </a:defRPr>
                  </a:pPr>
                  <a:endParaRPr lang="ru-RU"/>
                </a:p>
              </c:txPr>
              <c:showVal val="1"/>
            </c:dLbl>
            <c:dLbl>
              <c:idx val="2"/>
              <c:layout>
                <c:manualLayout>
                  <c:x val="0"/>
                  <c:y val="-2.9135084160501951E-3"/>
                </c:manualLayout>
              </c:layout>
              <c:spPr>
                <a:noFill/>
                <a:ln w="23889">
                  <a:noFill/>
                </a:ln>
              </c:spPr>
              <c:txPr>
                <a:bodyPr/>
                <a:lstStyle/>
                <a:p>
                  <a:pPr>
                    <a:defRPr>
                      <a:solidFill>
                        <a:schemeClr val="bg1"/>
                      </a:solidFill>
                    </a:defRPr>
                  </a:pPr>
                  <a:endParaRPr lang="ru-RU"/>
                </a:p>
              </c:txPr>
              <c:showVal val="1"/>
            </c:dLbl>
            <c:dLbl>
              <c:idx val="3"/>
              <c:layout>
                <c:manualLayout>
                  <c:x val="0"/>
                  <c:y val="0"/>
                </c:manualLayout>
              </c:layout>
              <c:spPr>
                <a:noFill/>
                <a:ln w="23889">
                  <a:noFill/>
                </a:ln>
              </c:spPr>
              <c:txPr>
                <a:bodyPr/>
                <a:lstStyle/>
                <a:p>
                  <a:pPr>
                    <a:defRPr>
                      <a:solidFill>
                        <a:schemeClr val="bg1"/>
                      </a:solidFill>
                    </a:defRPr>
                  </a:pPr>
                  <a:endParaRPr lang="ru-RU"/>
                </a:p>
              </c:txPr>
              <c:showVal val="1"/>
            </c:dLbl>
            <c:dLbl>
              <c:idx val="4"/>
              <c:layout>
                <c:manualLayout>
                  <c:x val="4.6099007600891523E-3"/>
                  <c:y val="-5.5352301456021873E-2"/>
                </c:manualLayout>
              </c:layout>
              <c:spPr>
                <a:noFill/>
                <a:ln w="23889">
                  <a:noFill/>
                </a:ln>
              </c:spPr>
              <c:txPr>
                <a:bodyPr/>
                <a:lstStyle/>
                <a:p>
                  <a:pPr>
                    <a:defRPr/>
                  </a:pPr>
                  <a:endParaRPr lang="ru-RU"/>
                </a:p>
              </c:txPr>
              <c:showVal val="1"/>
            </c:dLbl>
            <c:dLbl>
              <c:idx val="5"/>
              <c:layout>
                <c:manualLayout>
                  <c:x val="2.3049503800445792E-3"/>
                  <c:y val="-2.9132790240010606E-3"/>
                </c:manualLayout>
              </c:layout>
              <c:spPr>
                <a:noFill/>
                <a:ln w="23889">
                  <a:noFill/>
                </a:ln>
              </c:spPr>
              <c:txPr>
                <a:bodyPr/>
                <a:lstStyle/>
                <a:p>
                  <a:pPr>
                    <a:defRPr>
                      <a:solidFill>
                        <a:schemeClr val="bg1"/>
                      </a:solidFill>
                    </a:defRPr>
                  </a:pPr>
                  <a:endParaRPr lang="ru-RU"/>
                </a:p>
              </c:txPr>
              <c:showVal val="1"/>
            </c:dLbl>
            <c:spPr>
              <a:noFill/>
              <a:ln w="2388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65</c:v>
                </c:pt>
                <c:pt idx="1">
                  <c:v>64</c:v>
                </c:pt>
                <c:pt idx="2">
                  <c:v>66</c:v>
                </c:pt>
                <c:pt idx="3">
                  <c:v>87</c:v>
                </c:pt>
                <c:pt idx="4">
                  <c:v>47</c:v>
                </c:pt>
                <c:pt idx="5">
                  <c:v>62</c:v>
                </c:pt>
              </c:numCache>
            </c:numRef>
          </c:val>
        </c:ser>
        <c:ser>
          <c:idx val="1"/>
          <c:order val="1"/>
          <c:tx>
            <c:strRef>
              <c:f>Лист1!$C$1</c:f>
              <c:strCache>
                <c:ptCount val="1"/>
                <c:pt idx="0">
                  <c:v>Скорее удовлетворен</c:v>
                </c:pt>
              </c:strCache>
            </c:strRef>
          </c:tx>
          <c:spPr>
            <a:solidFill>
              <a:schemeClr val="accent5">
                <a:lumMod val="75000"/>
              </a:schemeClr>
            </a:solidFill>
            <a:ln w="2986">
              <a:solidFill>
                <a:schemeClr val="tx1"/>
              </a:solidFill>
            </a:ln>
          </c:spPr>
          <c:dLbls>
            <c:dLbl>
              <c:idx val="1"/>
              <c:layout>
                <c:manualLayout>
                  <c:x val="5.9032138630969004E-3"/>
                  <c:y val="1.9335455821500342E-3"/>
                </c:manualLayout>
              </c:layout>
              <c:spPr>
                <a:noFill/>
                <a:ln w="23889">
                  <a:noFill/>
                </a:ln>
              </c:spPr>
              <c:txPr>
                <a:bodyPr/>
                <a:lstStyle/>
                <a:p>
                  <a:pPr>
                    <a:defRPr/>
                  </a:pPr>
                  <a:endParaRPr lang="ru-RU"/>
                </a:p>
              </c:txPr>
              <c:showVal val="1"/>
            </c:dLbl>
            <c:dLbl>
              <c:idx val="2"/>
              <c:layout>
                <c:manualLayout>
                  <c:x val="1.9686454151451723E-3"/>
                  <c:y val="-1.2901008843293153E-3"/>
                </c:manualLayout>
              </c:layout>
              <c:spPr>
                <a:noFill/>
                <a:ln w="23889">
                  <a:noFill/>
                </a:ln>
              </c:spPr>
              <c:txPr>
                <a:bodyPr/>
                <a:lstStyle/>
                <a:p>
                  <a:pPr>
                    <a:defRPr/>
                  </a:pPr>
                  <a:endParaRPr lang="ru-RU"/>
                </a:p>
              </c:txPr>
              <c:showVal val="1"/>
            </c:dLbl>
            <c:dLbl>
              <c:idx val="3"/>
              <c:layout>
                <c:manualLayout>
                  <c:x val="-2.3049503800445792E-3"/>
                  <c:y val="2.9132790240010606E-3"/>
                </c:manualLayout>
              </c:layout>
              <c:spPr>
                <a:noFill/>
                <a:ln w="23889">
                  <a:noFill/>
                </a:ln>
              </c:spPr>
              <c:txPr>
                <a:bodyPr/>
                <a:lstStyle/>
                <a:p>
                  <a:pPr>
                    <a:defRPr/>
                  </a:pPr>
                  <a:endParaRPr lang="ru-RU"/>
                </a:p>
              </c:txPr>
              <c:showVal val="1"/>
            </c:dLbl>
            <c:dLbl>
              <c:idx val="4"/>
              <c:layout>
                <c:manualLayout>
                  <c:x val="1.29857637552905E-3"/>
                  <c:y val="0"/>
                </c:manualLayout>
              </c:layout>
              <c:spPr>
                <a:noFill/>
                <a:ln w="23889">
                  <a:noFill/>
                </a:ln>
              </c:spPr>
              <c:txPr>
                <a:bodyPr/>
                <a:lstStyle/>
                <a:p>
                  <a:pPr>
                    <a:defRPr/>
                  </a:pPr>
                  <a:endParaRPr lang="ru-RU"/>
                </a:p>
              </c:txPr>
              <c:showVal val="1"/>
            </c:dLbl>
            <c:dLbl>
              <c:idx val="5"/>
              <c:layout>
                <c:manualLayout>
                  <c:x val="-2.3049503800445792E-3"/>
                  <c:y val="0"/>
                </c:manualLayout>
              </c:layout>
              <c:spPr>
                <a:noFill/>
                <a:ln w="23889">
                  <a:noFill/>
                </a:ln>
              </c:spPr>
              <c:txPr>
                <a:bodyPr/>
                <a:lstStyle/>
                <a:p>
                  <a:pPr>
                    <a:defRPr/>
                  </a:pPr>
                  <a:endParaRPr lang="ru-RU"/>
                </a:p>
              </c:txPr>
              <c:showVal val="1"/>
            </c:dLbl>
            <c:spPr>
              <a:noFill/>
              <a:ln w="2388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202</c:v>
                </c:pt>
                <c:pt idx="1">
                  <c:v>255</c:v>
                </c:pt>
                <c:pt idx="2">
                  <c:v>201</c:v>
                </c:pt>
                <c:pt idx="3">
                  <c:v>310</c:v>
                </c:pt>
                <c:pt idx="4">
                  <c:v>288</c:v>
                </c:pt>
                <c:pt idx="5">
                  <c:v>179</c:v>
                </c:pt>
              </c:numCache>
            </c:numRef>
          </c:val>
        </c:ser>
        <c:ser>
          <c:idx val="2"/>
          <c:order val="2"/>
          <c:tx>
            <c:strRef>
              <c:f>Лист1!$D$1</c:f>
              <c:strCache>
                <c:ptCount val="1"/>
                <c:pt idx="0">
                  <c:v>Скорее не удовлетворен</c:v>
                </c:pt>
              </c:strCache>
            </c:strRef>
          </c:tx>
          <c:spPr>
            <a:solidFill>
              <a:srgbClr val="00B050"/>
            </a:solidFill>
            <a:ln w="2986">
              <a:solidFill>
                <a:schemeClr val="tx1"/>
              </a:solidFill>
            </a:ln>
          </c:spPr>
          <c:dLbls>
            <c:spPr>
              <a:noFill/>
              <a:ln w="2388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280</c:v>
                </c:pt>
                <c:pt idx="1">
                  <c:v>341</c:v>
                </c:pt>
                <c:pt idx="2">
                  <c:v>333</c:v>
                </c:pt>
                <c:pt idx="3">
                  <c:v>387</c:v>
                </c:pt>
                <c:pt idx="4">
                  <c:v>387</c:v>
                </c:pt>
                <c:pt idx="5">
                  <c:v>424</c:v>
                </c:pt>
              </c:numCache>
            </c:numRef>
          </c:val>
        </c:ser>
        <c:ser>
          <c:idx val="3"/>
          <c:order val="3"/>
          <c:tx>
            <c:strRef>
              <c:f>Лист1!$E$1</c:f>
              <c:strCache>
                <c:ptCount val="1"/>
                <c:pt idx="0">
                  <c:v>Не удовлетворен</c:v>
                </c:pt>
              </c:strCache>
            </c:strRef>
          </c:tx>
          <c:spPr>
            <a:solidFill>
              <a:srgbClr val="66FF99"/>
            </a:solidFill>
            <a:ln w="2986">
              <a:solidFill>
                <a:schemeClr val="tx1"/>
              </a:solidFill>
            </a:ln>
          </c:spPr>
          <c:dLbls>
            <c:dLbl>
              <c:idx val="0"/>
              <c:layout>
                <c:manualLayout>
                  <c:x val="7.2245448182857397E-17"/>
                  <c:y val="-7.4230168568901381E-17"/>
                </c:manualLayout>
              </c:layout>
              <c:spPr>
                <a:noFill/>
                <a:ln w="23889">
                  <a:noFill/>
                </a:ln>
              </c:spPr>
              <c:txPr>
                <a:bodyPr/>
                <a:lstStyle/>
                <a:p>
                  <a:pPr>
                    <a:defRPr/>
                  </a:pPr>
                  <a:endParaRPr lang="ru-RU"/>
                </a:p>
              </c:txPr>
              <c:showVal val="1"/>
            </c:dLbl>
            <c:dLbl>
              <c:idx val="1"/>
              <c:layout>
                <c:manualLayout>
                  <c:x val="3.9407391812526851E-3"/>
                  <c:y val="-6.945991247775757E-4"/>
                </c:manualLayout>
              </c:layout>
              <c:spPr>
                <a:noFill/>
                <a:ln w="23889">
                  <a:noFill/>
                </a:ln>
              </c:spPr>
              <c:txPr>
                <a:bodyPr/>
                <a:lstStyle/>
                <a:p>
                  <a:pPr>
                    <a:defRPr/>
                  </a:pPr>
                  <a:endParaRPr lang="ru-RU"/>
                </a:p>
              </c:txPr>
              <c:showVal val="1"/>
            </c:dLbl>
            <c:spPr>
              <a:noFill/>
              <a:ln w="2388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322</c:v>
                </c:pt>
                <c:pt idx="1">
                  <c:v>296</c:v>
                </c:pt>
                <c:pt idx="2">
                  <c:v>354</c:v>
                </c:pt>
                <c:pt idx="3">
                  <c:v>407</c:v>
                </c:pt>
                <c:pt idx="4">
                  <c:v>492</c:v>
                </c:pt>
                <c:pt idx="5">
                  <c:v>538</c:v>
                </c:pt>
              </c:numCache>
            </c:numRef>
          </c:val>
        </c:ser>
        <c:ser>
          <c:idx val="4"/>
          <c:order val="4"/>
          <c:tx>
            <c:strRef>
              <c:f>Лист1!$F$1</c:f>
              <c:strCache>
                <c:ptCount val="1"/>
                <c:pt idx="0">
                  <c:v>Затрудняюсь ответить</c:v>
                </c:pt>
              </c:strCache>
            </c:strRef>
          </c:tx>
          <c:spPr>
            <a:solidFill>
              <a:srgbClr val="33CCCC"/>
            </a:solidFill>
            <a:ln w="2986">
              <a:solidFill>
                <a:schemeClr val="tx1"/>
              </a:solidFill>
            </a:ln>
          </c:spPr>
          <c:dLbls>
            <c:dLbl>
              <c:idx val="0"/>
              <c:layout>
                <c:manualLayout>
                  <c:x val="0"/>
                  <c:y val="-4.0489650590256956E-3"/>
                </c:manualLayout>
              </c:layout>
              <c:spPr>
                <a:noFill/>
                <a:ln w="23889">
                  <a:noFill/>
                </a:ln>
              </c:spPr>
              <c:txPr>
                <a:bodyPr/>
                <a:lstStyle/>
                <a:p>
                  <a:pPr>
                    <a:defRPr/>
                  </a:pPr>
                  <a:endParaRPr lang="ru-RU"/>
                </a:p>
              </c:txPr>
              <c:showVal val="1"/>
            </c:dLbl>
            <c:spPr>
              <a:noFill/>
              <a:ln w="2388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189</c:v>
                </c:pt>
                <c:pt idx="1">
                  <c:v>102</c:v>
                </c:pt>
                <c:pt idx="2">
                  <c:v>104</c:v>
                </c:pt>
                <c:pt idx="3">
                  <c:v>251</c:v>
                </c:pt>
                <c:pt idx="4">
                  <c:v>228</c:v>
                </c:pt>
                <c:pt idx="5">
                  <c:v>239</c:v>
                </c:pt>
              </c:numCache>
            </c:numRef>
          </c:val>
        </c:ser>
        <c:shape val="box"/>
        <c:axId val="55216000"/>
        <c:axId val="55217536"/>
        <c:axId val="0"/>
      </c:bar3DChart>
      <c:catAx>
        <c:axId val="55216000"/>
        <c:scaling>
          <c:orientation val="minMax"/>
        </c:scaling>
        <c:axPos val="l"/>
        <c:numFmt formatCode="General" sourceLinked="1"/>
        <c:tickLblPos val="nextTo"/>
        <c:crossAx val="55217536"/>
        <c:crosses val="autoZero"/>
        <c:auto val="1"/>
        <c:lblAlgn val="ctr"/>
        <c:lblOffset val="100"/>
      </c:catAx>
      <c:valAx>
        <c:axId val="55217536"/>
        <c:scaling>
          <c:orientation val="minMax"/>
        </c:scaling>
        <c:axPos val="b"/>
        <c:majorGridlines/>
        <c:numFmt formatCode="General" sourceLinked="1"/>
        <c:tickLblPos val="nextTo"/>
        <c:crossAx val="55216000"/>
        <c:crosses val="autoZero"/>
        <c:crossBetween val="between"/>
      </c:valAx>
      <c:spPr>
        <a:noFill/>
        <a:ln w="23889">
          <a:noFill/>
        </a:ln>
      </c:spPr>
    </c:plotArea>
    <c:legend>
      <c:legendPos val="b"/>
      <c:layout>
        <c:manualLayout>
          <c:xMode val="edge"/>
          <c:yMode val="edge"/>
          <c:x val="2.4442678610127892E-2"/>
          <c:y val="0.86803702168808183"/>
          <c:w val="0.97478542705097915"/>
          <c:h val="0.13196270203066696"/>
        </c:manualLayout>
      </c:layout>
    </c:legend>
    <c:plotVisOnly val="1"/>
    <c:dispBlanksAs val="gap"/>
  </c:chart>
  <c:spPr>
    <a:ln>
      <a:noFill/>
    </a:ln>
  </c:spPr>
  <c:txPr>
    <a:bodyPr/>
    <a:lstStyle/>
    <a:p>
      <a:pPr>
        <a:defRPr sz="1129">
          <a:latin typeface="Times New Roman" pitchFamily="18" charset="0"/>
          <a:cs typeface="Times New Roman" pitchFamily="18" charset="0"/>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772916043722726"/>
          <c:y val="0"/>
          <c:w val="0.70326361103596158"/>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2719">
              <a:solidFill>
                <a:schemeClr val="tx1"/>
              </a:solidFill>
            </a:ln>
          </c:spPr>
          <c:dLbls>
            <c:dLbl>
              <c:idx val="0"/>
              <c:layout>
                <c:manualLayout>
                  <c:x val="6.6916157883657138E-4"/>
                  <c:y val="2.4407314027852551E-4"/>
                </c:manualLayout>
              </c:layout>
              <c:showVal val="1"/>
            </c:dLbl>
            <c:dLbl>
              <c:idx val="1"/>
              <c:layout>
                <c:manualLayout>
                  <c:x val="0"/>
                  <c:y val="-4.0489650590256219E-3"/>
                </c:manualLayout>
              </c:layout>
              <c:showVal val="1"/>
            </c:dLbl>
            <c:dLbl>
              <c:idx val="2"/>
              <c:layout>
                <c:manualLayout>
                  <c:x val="-1.9206422726571225E-3"/>
                  <c:y val="1.5990200388880961E-3"/>
                </c:manualLayout>
              </c:layout>
              <c:showVal val="1"/>
            </c:dLbl>
            <c:spPr>
              <a:noFill/>
              <a:ln w="22065">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141</c:v>
                </c:pt>
                <c:pt idx="1">
                  <c:v>229</c:v>
                </c:pt>
                <c:pt idx="2">
                  <c:v>75</c:v>
                </c:pt>
                <c:pt idx="3">
                  <c:v>301</c:v>
                </c:pt>
                <c:pt idx="4">
                  <c:v>475</c:v>
                </c:pt>
                <c:pt idx="5">
                  <c:v>147</c:v>
                </c:pt>
              </c:numCache>
            </c:numRef>
          </c:val>
        </c:ser>
        <c:ser>
          <c:idx val="1"/>
          <c:order val="1"/>
          <c:tx>
            <c:strRef>
              <c:f>Лист1!$C$1</c:f>
              <c:strCache>
                <c:ptCount val="1"/>
                <c:pt idx="0">
                  <c:v>Увеличилось</c:v>
                </c:pt>
              </c:strCache>
            </c:strRef>
          </c:tx>
          <c:spPr>
            <a:solidFill>
              <a:schemeClr val="accent5">
                <a:lumMod val="75000"/>
              </a:schemeClr>
            </a:solidFill>
            <a:ln w="2719">
              <a:solidFill>
                <a:schemeClr val="tx1"/>
              </a:solidFill>
            </a:ln>
          </c:spPr>
          <c:dLbls>
            <c:dLbl>
              <c:idx val="1"/>
              <c:layout>
                <c:manualLayout>
                  <c:x val="5.9032138630969004E-3"/>
                  <c:y val="1.9335455821500403E-3"/>
                </c:manualLayout>
              </c:layout>
              <c:showVal val="1"/>
            </c:dLbl>
            <c:dLbl>
              <c:idx val="2"/>
              <c:layout>
                <c:manualLayout>
                  <c:x val="1.9686465613071437E-3"/>
                  <c:y val="-4.2034539782284325E-3"/>
                </c:manualLayout>
              </c:layout>
              <c:showVal val="1"/>
            </c:dLbl>
            <c:dLbl>
              <c:idx val="4"/>
              <c:layout>
                <c:manualLayout>
                  <c:x val="5.9084194977846614E-3"/>
                  <c:y val="0"/>
                </c:manualLayout>
              </c:layout>
              <c:showVal val="1"/>
            </c:dLbl>
            <c:spPr>
              <a:noFill/>
              <a:ln w="22065">
                <a:noFill/>
              </a:ln>
            </c:spPr>
            <c:txPr>
              <a:bodyPr/>
              <a:lstStyle/>
              <a:p>
                <a:pPr>
                  <a:defRPr>
                    <a:solidFill>
                      <a:sysClr val="windowText" lastClr="000000"/>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88</c:v>
                </c:pt>
                <c:pt idx="1">
                  <c:v>75</c:v>
                </c:pt>
                <c:pt idx="2">
                  <c:v>629</c:v>
                </c:pt>
                <c:pt idx="3">
                  <c:v>262</c:v>
                </c:pt>
                <c:pt idx="4">
                  <c:v>147</c:v>
                </c:pt>
                <c:pt idx="5">
                  <c:v>810</c:v>
                </c:pt>
              </c:numCache>
            </c:numRef>
          </c:val>
        </c:ser>
        <c:ser>
          <c:idx val="2"/>
          <c:order val="2"/>
          <c:tx>
            <c:strRef>
              <c:f>Лист1!$D$1</c:f>
              <c:strCache>
                <c:ptCount val="1"/>
                <c:pt idx="0">
                  <c:v>Не изменилось</c:v>
                </c:pt>
              </c:strCache>
            </c:strRef>
          </c:tx>
          <c:spPr>
            <a:solidFill>
              <a:srgbClr val="00B050"/>
            </a:solidFill>
            <a:ln w="2719">
              <a:solidFill>
                <a:schemeClr val="tx1"/>
              </a:solidFill>
            </a:ln>
          </c:spPr>
          <c:dLbls>
            <c:spPr>
              <a:noFill/>
              <a:ln w="22065">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625</c:v>
                </c:pt>
                <c:pt idx="1">
                  <c:v>614</c:v>
                </c:pt>
                <c:pt idx="2">
                  <c:v>231</c:v>
                </c:pt>
                <c:pt idx="3">
                  <c:v>467</c:v>
                </c:pt>
                <c:pt idx="4">
                  <c:v>487</c:v>
                </c:pt>
                <c:pt idx="5">
                  <c:v>177</c:v>
                </c:pt>
              </c:numCache>
            </c:numRef>
          </c:val>
        </c:ser>
        <c:ser>
          <c:idx val="3"/>
          <c:order val="3"/>
          <c:tx>
            <c:strRef>
              <c:f>Лист1!$E$1</c:f>
              <c:strCache>
                <c:ptCount val="1"/>
                <c:pt idx="0">
                  <c:v>Затрудняюсь ответить</c:v>
                </c:pt>
              </c:strCache>
            </c:strRef>
          </c:tx>
          <c:spPr>
            <a:solidFill>
              <a:srgbClr val="66FF99"/>
            </a:solidFill>
            <a:ln w="2719">
              <a:solidFill>
                <a:schemeClr val="tx1"/>
              </a:solidFill>
            </a:ln>
          </c:spPr>
          <c:dLbls>
            <c:dLbl>
              <c:idx val="0"/>
              <c:layout>
                <c:manualLayout>
                  <c:x val="7.2245448182858149E-17"/>
                  <c:y val="-7.4230168568902281E-17"/>
                </c:manualLayout>
              </c:layout>
              <c:spPr>
                <a:noFill/>
                <a:ln w="22065">
                  <a:noFill/>
                </a:ln>
              </c:spPr>
              <c:txPr>
                <a:bodyPr/>
                <a:lstStyle/>
                <a:p>
                  <a:pPr>
                    <a:defRPr/>
                  </a:pPr>
                  <a:endParaRPr lang="ru-RU"/>
                </a:p>
              </c:txPr>
              <c:showVal val="1"/>
            </c:dLbl>
            <c:dLbl>
              <c:idx val="1"/>
              <c:layout>
                <c:manualLayout>
                  <c:x val="3.9407391812526999E-3"/>
                  <c:y val="-6.9459912477757581E-4"/>
                </c:manualLayout>
              </c:layout>
              <c:spPr>
                <a:noFill/>
                <a:ln w="22065">
                  <a:noFill/>
                </a:ln>
              </c:spPr>
              <c:txPr>
                <a:bodyPr/>
                <a:lstStyle/>
                <a:p>
                  <a:pPr>
                    <a:defRPr/>
                  </a:pPr>
                  <a:endParaRPr lang="ru-RU"/>
                </a:p>
              </c:txPr>
              <c:showVal val="1"/>
            </c:dLbl>
            <c:spPr>
              <a:noFill/>
              <a:ln w="22065">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203</c:v>
                </c:pt>
                <c:pt idx="1">
                  <c:v>139</c:v>
                </c:pt>
                <c:pt idx="2">
                  <c:v>122</c:v>
                </c:pt>
                <c:pt idx="3">
                  <c:v>412</c:v>
                </c:pt>
                <c:pt idx="4">
                  <c:v>333</c:v>
                </c:pt>
                <c:pt idx="5">
                  <c:v>308</c:v>
                </c:pt>
              </c:numCache>
            </c:numRef>
          </c:val>
        </c:ser>
        <c:shape val="box"/>
        <c:axId val="55324672"/>
        <c:axId val="55326208"/>
        <c:axId val="0"/>
      </c:bar3DChart>
      <c:catAx>
        <c:axId val="55324672"/>
        <c:scaling>
          <c:orientation val="minMax"/>
        </c:scaling>
        <c:axPos val="l"/>
        <c:numFmt formatCode="General" sourceLinked="1"/>
        <c:tickLblPos val="nextTo"/>
        <c:crossAx val="55326208"/>
        <c:crosses val="autoZero"/>
        <c:auto val="1"/>
        <c:lblAlgn val="ctr"/>
        <c:lblOffset val="100"/>
      </c:catAx>
      <c:valAx>
        <c:axId val="55326208"/>
        <c:scaling>
          <c:orientation val="minMax"/>
        </c:scaling>
        <c:axPos val="b"/>
        <c:majorGridlines/>
        <c:numFmt formatCode="General" sourceLinked="1"/>
        <c:tickLblPos val="nextTo"/>
        <c:crossAx val="55324672"/>
        <c:crosses val="autoZero"/>
        <c:crossBetween val="between"/>
      </c:valAx>
      <c:spPr>
        <a:noFill/>
        <a:ln w="22065">
          <a:noFill/>
        </a:ln>
      </c:spPr>
    </c:plotArea>
    <c:legend>
      <c:legendPos val="r"/>
      <c:layout>
        <c:manualLayout>
          <c:xMode val="edge"/>
          <c:yMode val="edge"/>
          <c:x val="2.3931594186085849E-2"/>
          <c:y val="0.86498845301994964"/>
          <c:w val="0.95897429948328561"/>
          <c:h val="0.11212819118330909"/>
        </c:manualLayout>
      </c:layout>
    </c:legend>
    <c:plotVisOnly val="1"/>
    <c:dispBlanksAs val="gap"/>
  </c:chart>
  <c:spPr>
    <a:ln>
      <a:noFill/>
    </a:ln>
  </c:spPr>
  <c:txPr>
    <a:bodyPr/>
    <a:lstStyle/>
    <a:p>
      <a:pPr>
        <a:defRPr sz="1028">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rgbClr val="006699"/>
            </a:solidFill>
            <a:ln>
              <a:solidFill>
                <a:schemeClr val="tx1"/>
              </a:solidFill>
            </a:ln>
          </c:spPr>
          <c:dLbls>
            <c:spPr>
              <a:noFill/>
              <a:ln w="22904">
                <a:noFill/>
              </a:ln>
            </c:spPr>
            <c:txPr>
              <a:bodyPr/>
              <a:lstStyle/>
              <a:p>
                <a:pPr>
                  <a:defRPr sz="992">
                    <a:latin typeface="Times New Roman" pitchFamily="18" charset="0"/>
                    <a:cs typeface="Times New Roman" pitchFamily="18" charset="0"/>
                  </a:defRPr>
                </a:pPr>
                <a:endParaRPr lang="ru-RU"/>
              </a:p>
            </c:txPr>
            <c:showVal val="1"/>
          </c:dLbls>
          <c:cat>
            <c:strRef>
              <c:f>Лист1!$A$2:$A$7</c:f>
              <c:strCache>
                <c:ptCount val="6"/>
                <c:pt idx="0">
                  <c:v>Затруднились ответить</c:v>
                </c:pt>
                <c:pt idx="1">
                  <c:v>В чем-то органы власти помогают, в чем-то мешают</c:v>
                </c:pt>
                <c:pt idx="2">
                  <c:v>Органы власти только мешают бизнесу своими действиями</c:v>
                </c:pt>
                <c:pt idx="3">
                  <c:v>Органы власти не предпринимают каких-либо действий, но их участие необходимо</c:v>
                </c:pt>
                <c:pt idx="4">
                  <c:v>Органы власти ничего не предпринимают, что и требуется</c:v>
                </c:pt>
                <c:pt idx="5">
                  <c:v>Органы власти помогают бизнесу своими действиями </c:v>
                </c:pt>
              </c:strCache>
            </c:strRef>
          </c:cat>
          <c:val>
            <c:numRef>
              <c:f>Лист1!$B$2:$B$7</c:f>
              <c:numCache>
                <c:formatCode>General</c:formatCode>
                <c:ptCount val="6"/>
                <c:pt idx="0">
                  <c:v>87</c:v>
                </c:pt>
                <c:pt idx="1">
                  <c:v>282</c:v>
                </c:pt>
                <c:pt idx="2">
                  <c:v>11</c:v>
                </c:pt>
                <c:pt idx="3">
                  <c:v>77</c:v>
                </c:pt>
                <c:pt idx="4">
                  <c:v>79</c:v>
                </c:pt>
                <c:pt idx="5">
                  <c:v>277</c:v>
                </c:pt>
              </c:numCache>
            </c:numRef>
          </c:val>
        </c:ser>
        <c:axId val="50600192"/>
        <c:axId val="50610176"/>
      </c:barChart>
      <c:catAx>
        <c:axId val="50600192"/>
        <c:scaling>
          <c:orientation val="minMax"/>
        </c:scaling>
        <c:axPos val="l"/>
        <c:numFmt formatCode="General" sourceLinked="1"/>
        <c:tickLblPos val="nextTo"/>
        <c:txPr>
          <a:bodyPr/>
          <a:lstStyle/>
          <a:p>
            <a:pPr>
              <a:defRPr sz="992">
                <a:latin typeface="Times New Roman" pitchFamily="18" charset="0"/>
                <a:cs typeface="Times New Roman" pitchFamily="18" charset="0"/>
              </a:defRPr>
            </a:pPr>
            <a:endParaRPr lang="ru-RU"/>
          </a:p>
        </c:txPr>
        <c:crossAx val="50610176"/>
        <c:crosses val="autoZero"/>
        <c:auto val="1"/>
        <c:lblAlgn val="ctr"/>
        <c:lblOffset val="100"/>
      </c:catAx>
      <c:valAx>
        <c:axId val="50610176"/>
        <c:scaling>
          <c:orientation val="minMax"/>
        </c:scaling>
        <c:axPos val="b"/>
        <c:majorGridlines/>
        <c:numFmt formatCode="General" sourceLinked="1"/>
        <c:tickLblPos val="nextTo"/>
        <c:txPr>
          <a:bodyPr/>
          <a:lstStyle/>
          <a:p>
            <a:pPr>
              <a:defRPr sz="992">
                <a:latin typeface="Times New Roman" pitchFamily="18" charset="0"/>
                <a:cs typeface="Times New Roman" pitchFamily="18" charset="0"/>
              </a:defRPr>
            </a:pPr>
            <a:endParaRPr lang="ru-RU"/>
          </a:p>
        </c:txPr>
        <c:crossAx val="50600192"/>
        <c:crosses val="autoZero"/>
        <c:crossBetween val="between"/>
      </c:valAx>
    </c:plotArea>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26"/>
          <c:y val="0"/>
          <c:w val="0.74907428309011903"/>
          <c:h val="0.70086226926552209"/>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1">
              <a:solidFill>
                <a:schemeClr val="tx1"/>
              </a:solidFill>
            </a:ln>
          </c:spPr>
          <c:dLbls>
            <c:dLbl>
              <c:idx val="0"/>
              <c:layout>
                <c:manualLayout>
                  <c:x val="1.9703531664119252E-3"/>
                  <c:y val="-4.0489650590256956E-3"/>
                </c:manualLayout>
              </c:layout>
              <c:showVal val="1"/>
            </c:dLbl>
            <c:dLbl>
              <c:idx val="1"/>
              <c:layout>
                <c:manualLayout>
                  <c:x val="-7.8814126656473592E-3"/>
                  <c:y val="-1.2146895177076858E-2"/>
                </c:manualLayout>
              </c:layout>
              <c:showVal val="1"/>
            </c:dLbl>
            <c:spPr>
              <a:noFill/>
              <a:ln w="25370">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223</c:v>
                </c:pt>
                <c:pt idx="1">
                  <c:v>336</c:v>
                </c:pt>
              </c:numCache>
            </c:numRef>
          </c:val>
        </c:ser>
        <c:ser>
          <c:idx val="1"/>
          <c:order val="1"/>
          <c:tx>
            <c:strRef>
              <c:f>Лист1!$C$1</c:f>
              <c:strCache>
                <c:ptCount val="1"/>
                <c:pt idx="0">
                  <c:v>Достаточно</c:v>
                </c:pt>
              </c:strCache>
            </c:strRef>
          </c:tx>
          <c:spPr>
            <a:solidFill>
              <a:schemeClr val="accent5">
                <a:lumMod val="75000"/>
              </a:schemeClr>
            </a:solidFill>
            <a:ln w="3171">
              <a:solidFill>
                <a:schemeClr val="tx1"/>
              </a:solidFill>
            </a:ln>
          </c:spPr>
          <c:dLbls>
            <c:dLbl>
              <c:idx val="1"/>
              <c:layout>
                <c:manualLayout>
                  <c:x val="5.9031470573861523E-3"/>
                  <c:y val="-6.8064059090659837E-3"/>
                </c:manualLayout>
              </c:layout>
              <c:spPr>
                <a:noFill/>
                <a:ln w="25370">
                  <a:noFill/>
                </a:ln>
              </c:spPr>
              <c:txPr>
                <a:bodyPr/>
                <a:lstStyle/>
                <a:p>
                  <a:pPr>
                    <a:defRPr/>
                  </a:pPr>
                  <a:endParaRPr lang="ru-RU"/>
                </a:p>
              </c:txPr>
              <c:showVal val="1"/>
            </c:dLbl>
            <c:dLbl>
              <c:idx val="2"/>
              <c:layout>
                <c:manualLayout>
                  <c:x val="3.9389463318562287E-3"/>
                  <c:y val="-6.7226890756302518E-2"/>
                </c:manualLayout>
              </c:layout>
              <c:spPr>
                <a:noFill/>
                <a:ln w="25370">
                  <a:noFill/>
                </a:ln>
              </c:spPr>
              <c:txPr>
                <a:bodyPr/>
                <a:lstStyle/>
                <a:p>
                  <a:pPr>
                    <a:defRPr/>
                  </a:pPr>
                  <a:endParaRPr lang="ru-RU"/>
                </a:p>
              </c:txPr>
              <c:showVal val="1"/>
            </c:dLbl>
            <c:dLbl>
              <c:idx val="4"/>
              <c:layout>
                <c:manualLayout>
                  <c:x val="5.9084194977845617E-3"/>
                  <c:y val="0"/>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672</c:v>
                </c:pt>
                <c:pt idx="1">
                  <c:v>763</c:v>
                </c:pt>
              </c:numCache>
            </c:numRef>
          </c:val>
        </c:ser>
        <c:ser>
          <c:idx val="2"/>
          <c:order val="2"/>
          <c:tx>
            <c:strRef>
              <c:f>Лист1!$D$1</c:f>
              <c:strCache>
                <c:ptCount val="1"/>
                <c:pt idx="0">
                  <c:v>Мало</c:v>
                </c:pt>
              </c:strCache>
            </c:strRef>
          </c:tx>
          <c:spPr>
            <a:solidFill>
              <a:srgbClr val="00B050"/>
            </a:solidFill>
            <a:ln w="3171">
              <a:solidFill>
                <a:schemeClr val="tx1"/>
              </a:solidFill>
            </a:ln>
          </c:spPr>
          <c:dLbls>
            <c:spPr>
              <a:noFill/>
              <a:ln w="25370">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108</c:v>
                </c:pt>
                <c:pt idx="1">
                  <c:v>212</c:v>
                </c:pt>
              </c:numCache>
            </c:numRef>
          </c:val>
        </c:ser>
        <c:ser>
          <c:idx val="3"/>
          <c:order val="3"/>
          <c:tx>
            <c:strRef>
              <c:f>Лист1!$E$1</c:f>
              <c:strCache>
                <c:ptCount val="1"/>
                <c:pt idx="0">
                  <c:v>Нет совсем</c:v>
                </c:pt>
              </c:strCache>
            </c:strRef>
          </c:tx>
          <c:spPr>
            <a:solidFill>
              <a:srgbClr val="66FF99"/>
            </a:solidFill>
            <a:ln w="3171">
              <a:solidFill>
                <a:schemeClr val="tx1"/>
              </a:solidFill>
            </a:ln>
          </c:spPr>
          <c:dLbls>
            <c:dLbl>
              <c:idx val="0"/>
              <c:layout>
                <c:manualLayout>
                  <c:x val="7.8814126656473592E-3"/>
                  <c:y val="-0.13766481200687111"/>
                </c:manualLayout>
              </c:layout>
              <c:spPr>
                <a:noFill/>
                <a:ln w="25370">
                  <a:noFill/>
                </a:ln>
              </c:spPr>
              <c:txPr>
                <a:bodyPr/>
                <a:lstStyle/>
                <a:p>
                  <a:pPr>
                    <a:defRPr/>
                  </a:pPr>
                  <a:endParaRPr lang="ru-RU"/>
                </a:p>
              </c:txPr>
              <c:showVal val="1"/>
            </c:dLbl>
            <c:dLbl>
              <c:idx val="1"/>
              <c:layout>
                <c:manualLayout>
                  <c:x val="1.5762825331294725E-2"/>
                  <c:y val="-0.1295668818888199"/>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13</c:v>
                </c:pt>
                <c:pt idx="1">
                  <c:v>11</c:v>
                </c:pt>
              </c:numCache>
            </c:numRef>
          </c:val>
        </c:ser>
        <c:ser>
          <c:idx val="4"/>
          <c:order val="4"/>
          <c:tx>
            <c:strRef>
              <c:f>Лист1!$F$1</c:f>
              <c:strCache>
                <c:ptCount val="1"/>
                <c:pt idx="0">
                  <c:v>Затрудняюсь ответить</c:v>
                </c:pt>
              </c:strCache>
            </c:strRef>
          </c:tx>
          <c:spPr>
            <a:solidFill>
              <a:srgbClr val="33CCCC"/>
            </a:solidFill>
            <a:ln w="3171">
              <a:solidFill>
                <a:schemeClr val="tx1"/>
              </a:solidFill>
            </a:ln>
          </c:spPr>
          <c:dLbls>
            <c:dLbl>
              <c:idx val="0"/>
              <c:layout>
                <c:manualLayout>
                  <c:x val="3.9407063328236791E-2"/>
                  <c:y val="-0.14171377706589691"/>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42</c:v>
                </c:pt>
                <c:pt idx="1">
                  <c:v>120</c:v>
                </c:pt>
              </c:numCache>
            </c:numRef>
          </c:val>
        </c:ser>
        <c:shape val="box"/>
        <c:axId val="55489280"/>
        <c:axId val="55490816"/>
        <c:axId val="0"/>
      </c:bar3DChart>
      <c:catAx>
        <c:axId val="55489280"/>
        <c:scaling>
          <c:orientation val="minMax"/>
        </c:scaling>
        <c:axPos val="l"/>
        <c:numFmt formatCode="General" sourceLinked="1"/>
        <c:tickLblPos val="nextTo"/>
        <c:crossAx val="55490816"/>
        <c:crosses val="autoZero"/>
        <c:auto val="1"/>
        <c:lblAlgn val="ctr"/>
        <c:lblOffset val="100"/>
      </c:catAx>
      <c:valAx>
        <c:axId val="55490816"/>
        <c:scaling>
          <c:orientation val="minMax"/>
        </c:scaling>
        <c:axPos val="b"/>
        <c:majorGridlines/>
        <c:numFmt formatCode="General" sourceLinked="1"/>
        <c:tickLblPos val="nextTo"/>
        <c:crossAx val="55489280"/>
        <c:crosses val="autoZero"/>
        <c:crossBetween val="between"/>
      </c:valAx>
      <c:spPr>
        <a:noFill/>
        <a:ln w="25370">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93"/>
          <c:y val="0"/>
          <c:w val="0.72543004509316122"/>
          <c:h val="0.7000597173059859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3">
              <a:solidFill>
                <a:schemeClr val="tx1"/>
              </a:solidFill>
            </a:ln>
          </c:spPr>
          <c:dLbls>
            <c:dLbl>
              <c:idx val="0"/>
              <c:layout>
                <c:manualLayout>
                  <c:x val="0"/>
                  <c:y val="-7.423016856890058E-17"/>
                </c:manualLayout>
              </c:layout>
              <c:showVal val="1"/>
            </c:dLbl>
            <c:dLbl>
              <c:idx val="1"/>
              <c:layout>
                <c:manualLayout>
                  <c:x val="-1.9703531664119305E-3"/>
                  <c:y val="-8.0979301180512768E-3"/>
                </c:manualLayout>
              </c:layout>
              <c:showVal val="1"/>
            </c:dLbl>
            <c:spPr>
              <a:noFill/>
              <a:ln w="25382">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57</c:v>
                </c:pt>
                <c:pt idx="1">
                  <c:v>222</c:v>
                </c:pt>
              </c:numCache>
            </c:numRef>
          </c:val>
        </c:ser>
        <c:ser>
          <c:idx val="1"/>
          <c:order val="1"/>
          <c:tx>
            <c:strRef>
              <c:f>Лист1!$C$1</c:f>
              <c:strCache>
                <c:ptCount val="1"/>
                <c:pt idx="0">
                  <c:v>Увеличилось</c:v>
                </c:pt>
              </c:strCache>
            </c:strRef>
          </c:tx>
          <c:spPr>
            <a:solidFill>
              <a:schemeClr val="accent5">
                <a:lumMod val="75000"/>
              </a:schemeClr>
            </a:solidFill>
            <a:ln w="3173">
              <a:solidFill>
                <a:schemeClr val="tx1"/>
              </a:solidFill>
            </a:ln>
          </c:spPr>
          <c:dLbls>
            <c:dLbl>
              <c:idx val="1"/>
              <c:layout>
                <c:manualLayout>
                  <c:x val="3.9327938909743086E-3"/>
                  <c:y val="-6.8064059090659837E-3"/>
                </c:manualLayout>
              </c:layout>
              <c:spPr>
                <a:noFill/>
                <a:ln w="25382">
                  <a:noFill/>
                </a:ln>
              </c:spPr>
              <c:txPr>
                <a:bodyPr/>
                <a:lstStyle/>
                <a:p>
                  <a:pPr>
                    <a:defRPr/>
                  </a:pPr>
                  <a:endParaRPr lang="ru-RU"/>
                </a:p>
              </c:txPr>
              <c:showVal val="1"/>
            </c:dLbl>
            <c:dLbl>
              <c:idx val="2"/>
              <c:layout>
                <c:manualLayout>
                  <c:x val="3.9389463318562287E-3"/>
                  <c:y val="-6.7226890756302518E-2"/>
                </c:manualLayout>
              </c:layout>
              <c:spPr>
                <a:noFill/>
                <a:ln w="25382">
                  <a:noFill/>
                </a:ln>
              </c:spPr>
              <c:txPr>
                <a:bodyPr/>
                <a:lstStyle/>
                <a:p>
                  <a:pPr>
                    <a:defRPr/>
                  </a:pPr>
                  <a:endParaRPr lang="ru-RU"/>
                </a:p>
              </c:txPr>
              <c:showVal val="1"/>
            </c:dLbl>
            <c:dLbl>
              <c:idx val="4"/>
              <c:layout>
                <c:manualLayout>
                  <c:x val="5.9084194977846033E-3"/>
                  <c:y val="0"/>
                </c:manualLayout>
              </c:layout>
              <c:spPr>
                <a:noFill/>
                <a:ln w="25382">
                  <a:noFill/>
                </a:ln>
              </c:spPr>
              <c:txPr>
                <a:bodyPr/>
                <a:lstStyle/>
                <a:p>
                  <a:pPr>
                    <a:defRPr/>
                  </a:pPr>
                  <a:endParaRPr lang="ru-RU"/>
                </a:p>
              </c:txPr>
              <c:showVal val="1"/>
            </c:dLbl>
            <c:spPr>
              <a:noFill/>
              <a:ln w="25382">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656</c:v>
                </c:pt>
                <c:pt idx="1">
                  <c:v>757</c:v>
                </c:pt>
              </c:numCache>
            </c:numRef>
          </c:val>
        </c:ser>
        <c:ser>
          <c:idx val="2"/>
          <c:order val="2"/>
          <c:tx>
            <c:strRef>
              <c:f>Лист1!$D$1</c:f>
              <c:strCache>
                <c:ptCount val="1"/>
                <c:pt idx="0">
                  <c:v>Не изменилось</c:v>
                </c:pt>
              </c:strCache>
            </c:strRef>
          </c:tx>
          <c:spPr>
            <a:solidFill>
              <a:srgbClr val="00B050"/>
            </a:solidFill>
            <a:ln w="3173">
              <a:solidFill>
                <a:schemeClr val="tx1"/>
              </a:solidFill>
            </a:ln>
          </c:spPr>
          <c:dLbls>
            <c:spPr>
              <a:noFill/>
              <a:ln w="25382">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219</c:v>
                </c:pt>
                <c:pt idx="1">
                  <c:v>264</c:v>
                </c:pt>
              </c:numCache>
            </c:numRef>
          </c:val>
        </c:ser>
        <c:ser>
          <c:idx val="3"/>
          <c:order val="3"/>
          <c:tx>
            <c:strRef>
              <c:f>Лист1!$E$1</c:f>
              <c:strCache>
                <c:ptCount val="1"/>
                <c:pt idx="0">
                  <c:v>Затрудняюсь ответить</c:v>
                </c:pt>
              </c:strCache>
            </c:strRef>
          </c:tx>
          <c:spPr>
            <a:solidFill>
              <a:srgbClr val="66FF99"/>
            </a:solidFill>
            <a:ln w="3173">
              <a:solidFill>
                <a:schemeClr val="tx1"/>
              </a:solidFill>
            </a:ln>
          </c:spPr>
          <c:dLbls>
            <c:dLbl>
              <c:idx val="0"/>
              <c:layout>
                <c:manualLayout>
                  <c:x val="3.9407063328237516E-3"/>
                  <c:y val="-4.0489650590256956E-3"/>
                </c:manualLayout>
              </c:layout>
              <c:spPr>
                <a:noFill/>
                <a:ln w="25382">
                  <a:noFill/>
                </a:ln>
              </c:spPr>
              <c:txPr>
                <a:bodyPr/>
                <a:lstStyle/>
                <a:p>
                  <a:pPr>
                    <a:defRPr/>
                  </a:pPr>
                  <a:endParaRPr lang="ru-RU"/>
                </a:p>
              </c:txPr>
              <c:showVal val="1"/>
            </c:dLbl>
            <c:dLbl>
              <c:idx val="1"/>
              <c:layout>
                <c:manualLayout>
                  <c:x val="3.9407063328236796E-3"/>
                  <c:y val="4.0489650590256211E-3"/>
                </c:manualLayout>
              </c:layout>
              <c:spPr>
                <a:noFill/>
                <a:ln w="25382">
                  <a:noFill/>
                </a:ln>
              </c:spPr>
              <c:txPr>
                <a:bodyPr/>
                <a:lstStyle/>
                <a:p>
                  <a:pPr>
                    <a:defRPr/>
                  </a:pPr>
                  <a:endParaRPr lang="ru-RU"/>
                </a:p>
              </c:txPr>
              <c:showVal val="1"/>
            </c:dLbl>
            <c:spPr>
              <a:noFill/>
              <a:ln w="25382">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126</c:v>
                </c:pt>
                <c:pt idx="1">
                  <c:v>199</c:v>
                </c:pt>
              </c:numCache>
            </c:numRef>
          </c:val>
        </c:ser>
        <c:shape val="box"/>
        <c:axId val="55521280"/>
        <c:axId val="55522816"/>
        <c:axId val="0"/>
      </c:bar3DChart>
      <c:catAx>
        <c:axId val="55521280"/>
        <c:scaling>
          <c:orientation val="minMax"/>
        </c:scaling>
        <c:axPos val="l"/>
        <c:numFmt formatCode="General" sourceLinked="1"/>
        <c:tickLblPos val="nextTo"/>
        <c:crossAx val="55522816"/>
        <c:crosses val="autoZero"/>
        <c:auto val="1"/>
        <c:lblAlgn val="ctr"/>
        <c:lblOffset val="100"/>
      </c:catAx>
      <c:valAx>
        <c:axId val="55522816"/>
        <c:scaling>
          <c:orientation val="minMax"/>
        </c:scaling>
        <c:axPos val="b"/>
        <c:majorGridlines/>
        <c:numFmt formatCode="General" sourceLinked="1"/>
        <c:tickLblPos val="nextTo"/>
        <c:crossAx val="55521280"/>
        <c:crosses val="autoZero"/>
        <c:crossBetween val="between"/>
      </c:valAx>
      <c:spPr>
        <a:noFill/>
        <a:ln w="25382">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43962557777653"/>
          <c:y val="0"/>
          <c:w val="0.70659642765893194"/>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2">
              <a:solidFill>
                <a:schemeClr val="tx1"/>
              </a:solidFill>
            </a:ln>
          </c:spPr>
          <c:dLbls>
            <c:dLbl>
              <c:idx val="0"/>
              <c:layout>
                <c:manualLayout>
                  <c:x val="-1.635788801208058E-3"/>
                  <c:y val="2.4407314027852342E-4"/>
                </c:manualLayout>
              </c:layout>
              <c:showVal val="1"/>
            </c:dLbl>
            <c:dLbl>
              <c:idx val="1"/>
              <c:layout>
                <c:manualLayout>
                  <c:x val="2.3049503800445792E-3"/>
                  <c:y val="-1.1357200352621459E-3"/>
                </c:manualLayout>
              </c:layout>
              <c:showVal val="1"/>
            </c:dLbl>
            <c:dLbl>
              <c:idx val="2"/>
              <c:layout>
                <c:manualLayout>
                  <c:x val="0"/>
                  <c:y val="-2.9135084160501951E-3"/>
                </c:manualLayout>
              </c:layout>
              <c:showVal val="1"/>
            </c:dLbl>
            <c:dLbl>
              <c:idx val="3"/>
              <c:layout>
                <c:manualLayout>
                  <c:x val="0"/>
                  <c:y val="0"/>
                </c:manualLayout>
              </c:layout>
              <c:showVal val="1"/>
            </c:dLbl>
            <c:dLbl>
              <c:idx val="4"/>
              <c:layout>
                <c:manualLayout>
                  <c:x val="-2.3049503800445792E-3"/>
                  <c:y val="-2.9132790240010606E-3"/>
                </c:manualLayout>
              </c:layout>
              <c:showVal val="1"/>
            </c:dLbl>
            <c:dLbl>
              <c:idx val="5"/>
              <c:layout>
                <c:manualLayout>
                  <c:x val="2.3049503800445792E-3"/>
                  <c:y val="-2.9132790240010606E-3"/>
                </c:manualLayout>
              </c:layout>
              <c:showVal val="1"/>
            </c:dLbl>
            <c:spPr>
              <a:noFill/>
              <a:ln w="25378">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184</c:v>
                </c:pt>
                <c:pt idx="1">
                  <c:v>91</c:v>
                </c:pt>
                <c:pt idx="2">
                  <c:v>87</c:v>
                </c:pt>
                <c:pt idx="3">
                  <c:v>284</c:v>
                </c:pt>
                <c:pt idx="4">
                  <c:v>176</c:v>
                </c:pt>
                <c:pt idx="5">
                  <c:v>186</c:v>
                </c:pt>
              </c:numCache>
            </c:numRef>
          </c:val>
        </c:ser>
        <c:ser>
          <c:idx val="1"/>
          <c:order val="1"/>
          <c:tx>
            <c:strRef>
              <c:f>Лист1!$C$1</c:f>
              <c:strCache>
                <c:ptCount val="1"/>
                <c:pt idx="0">
                  <c:v>Скорее удовлетворен</c:v>
                </c:pt>
              </c:strCache>
            </c:strRef>
          </c:tx>
          <c:spPr>
            <a:solidFill>
              <a:schemeClr val="accent5">
                <a:lumMod val="75000"/>
              </a:schemeClr>
            </a:solidFill>
            <a:ln w="3172">
              <a:solidFill>
                <a:schemeClr val="tx1"/>
              </a:solidFill>
            </a:ln>
          </c:spPr>
          <c:dLbls>
            <c:dLbl>
              <c:idx val="1"/>
              <c:layout>
                <c:manualLayout>
                  <c:x val="5.9032138630969004E-3"/>
                  <c:y val="1.933545582150035E-3"/>
                </c:manualLayout>
              </c:layout>
              <c:spPr>
                <a:noFill/>
                <a:ln w="25378">
                  <a:noFill/>
                </a:ln>
              </c:spPr>
              <c:txPr>
                <a:bodyPr/>
                <a:lstStyle/>
                <a:p>
                  <a:pPr>
                    <a:defRPr/>
                  </a:pPr>
                  <a:endParaRPr lang="ru-RU"/>
                </a:p>
              </c:txPr>
              <c:showVal val="1"/>
            </c:dLbl>
            <c:dLbl>
              <c:idx val="2"/>
              <c:layout>
                <c:manualLayout>
                  <c:x val="1.9686454151451723E-3"/>
                  <c:y val="-1.2901008843293157E-3"/>
                </c:manualLayout>
              </c:layout>
              <c:spPr>
                <a:noFill/>
                <a:ln w="25378">
                  <a:noFill/>
                </a:ln>
              </c:spPr>
              <c:txPr>
                <a:bodyPr/>
                <a:lstStyle/>
                <a:p>
                  <a:pPr>
                    <a:defRPr/>
                  </a:pPr>
                  <a:endParaRPr lang="ru-RU"/>
                </a:p>
              </c:txPr>
              <c:showVal val="1"/>
            </c:dLbl>
            <c:dLbl>
              <c:idx val="3"/>
              <c:layout>
                <c:manualLayout>
                  <c:x val="-2.3049503800445792E-3"/>
                  <c:y val="2.9132790240010606E-3"/>
                </c:manualLayout>
              </c:layout>
              <c:spPr>
                <a:noFill/>
                <a:ln w="25378">
                  <a:noFill/>
                </a:ln>
              </c:spPr>
              <c:txPr>
                <a:bodyPr/>
                <a:lstStyle/>
                <a:p>
                  <a:pPr>
                    <a:defRPr/>
                  </a:pPr>
                  <a:endParaRPr lang="ru-RU"/>
                </a:p>
              </c:txPr>
              <c:showVal val="1"/>
            </c:dLbl>
            <c:dLbl>
              <c:idx val="4"/>
              <c:layout>
                <c:manualLayout>
                  <c:x val="1.29857637552905E-3"/>
                  <c:y val="0"/>
                </c:manualLayout>
              </c:layout>
              <c:spPr>
                <a:noFill/>
                <a:ln w="25378">
                  <a:noFill/>
                </a:ln>
              </c:spPr>
              <c:txPr>
                <a:bodyPr/>
                <a:lstStyle/>
                <a:p>
                  <a:pPr>
                    <a:defRPr/>
                  </a:pPr>
                  <a:endParaRPr lang="ru-RU"/>
                </a:p>
              </c:txPr>
              <c:showVal val="1"/>
            </c:dLbl>
            <c:dLbl>
              <c:idx val="5"/>
              <c:layout>
                <c:manualLayout>
                  <c:x val="-2.3049503800445792E-3"/>
                  <c:y val="0"/>
                </c:manualLayout>
              </c:layout>
              <c:spPr>
                <a:noFill/>
                <a:ln w="25378">
                  <a:noFill/>
                </a:ln>
              </c:spPr>
              <c:txPr>
                <a:bodyPr/>
                <a:lstStyle/>
                <a:p>
                  <a:pPr>
                    <a:defRPr/>
                  </a:pPr>
                  <a:endParaRPr lang="ru-RU"/>
                </a:p>
              </c:txPr>
              <c:showVal val="1"/>
            </c:dLbl>
            <c:spPr>
              <a:noFill/>
              <a:ln w="2537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468</c:v>
                </c:pt>
                <c:pt idx="1">
                  <c:v>454</c:v>
                </c:pt>
                <c:pt idx="2">
                  <c:v>278</c:v>
                </c:pt>
                <c:pt idx="3">
                  <c:v>498</c:v>
                </c:pt>
                <c:pt idx="4">
                  <c:v>464</c:v>
                </c:pt>
                <c:pt idx="5">
                  <c:v>381</c:v>
                </c:pt>
              </c:numCache>
            </c:numRef>
          </c:val>
        </c:ser>
        <c:ser>
          <c:idx val="2"/>
          <c:order val="2"/>
          <c:tx>
            <c:strRef>
              <c:f>Лист1!$D$1</c:f>
              <c:strCache>
                <c:ptCount val="1"/>
                <c:pt idx="0">
                  <c:v>Скорее не удовлетворен</c:v>
                </c:pt>
              </c:strCache>
            </c:strRef>
          </c:tx>
          <c:spPr>
            <a:solidFill>
              <a:srgbClr val="00B050"/>
            </a:solidFill>
            <a:ln w="3172">
              <a:solidFill>
                <a:schemeClr val="tx1"/>
              </a:solidFill>
            </a:ln>
          </c:spPr>
          <c:dLbls>
            <c:spPr>
              <a:noFill/>
              <a:ln w="2537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186</c:v>
                </c:pt>
                <c:pt idx="1">
                  <c:v>280</c:v>
                </c:pt>
                <c:pt idx="2">
                  <c:v>331</c:v>
                </c:pt>
                <c:pt idx="3">
                  <c:v>266</c:v>
                </c:pt>
                <c:pt idx="4">
                  <c:v>371</c:v>
                </c:pt>
                <c:pt idx="5">
                  <c:v>365</c:v>
                </c:pt>
              </c:numCache>
            </c:numRef>
          </c:val>
        </c:ser>
        <c:ser>
          <c:idx val="3"/>
          <c:order val="3"/>
          <c:tx>
            <c:strRef>
              <c:f>Лист1!$E$1</c:f>
              <c:strCache>
                <c:ptCount val="1"/>
                <c:pt idx="0">
                  <c:v>Не удовлетворен</c:v>
                </c:pt>
              </c:strCache>
            </c:strRef>
          </c:tx>
          <c:spPr>
            <a:solidFill>
              <a:srgbClr val="66FF99"/>
            </a:solidFill>
            <a:ln w="3172">
              <a:solidFill>
                <a:schemeClr val="tx1"/>
              </a:solidFill>
            </a:ln>
          </c:spPr>
          <c:dLbls>
            <c:dLbl>
              <c:idx val="0"/>
              <c:layout>
                <c:manualLayout>
                  <c:x val="7.2245448182857496E-17"/>
                  <c:y val="-7.4230168568901505E-17"/>
                </c:manualLayout>
              </c:layout>
              <c:spPr>
                <a:noFill/>
                <a:ln w="25378">
                  <a:noFill/>
                </a:ln>
              </c:spPr>
              <c:txPr>
                <a:bodyPr/>
                <a:lstStyle/>
                <a:p>
                  <a:pPr>
                    <a:defRPr/>
                  </a:pPr>
                  <a:endParaRPr lang="ru-RU"/>
                </a:p>
              </c:txPr>
              <c:showVal val="1"/>
            </c:dLbl>
            <c:dLbl>
              <c:idx val="1"/>
              <c:layout>
                <c:manualLayout>
                  <c:x val="3.9407391812526869E-3"/>
                  <c:y val="-6.945991247775757E-4"/>
                </c:manualLayout>
              </c:layout>
              <c:spPr>
                <a:noFill/>
                <a:ln w="25378">
                  <a:noFill/>
                </a:ln>
              </c:spPr>
              <c:txPr>
                <a:bodyPr/>
                <a:lstStyle/>
                <a:p>
                  <a:pPr>
                    <a:defRPr/>
                  </a:pPr>
                  <a:endParaRPr lang="ru-RU"/>
                </a:p>
              </c:txPr>
              <c:showVal val="1"/>
            </c:dLbl>
            <c:spPr>
              <a:noFill/>
              <a:ln w="2537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136</c:v>
                </c:pt>
                <c:pt idx="1">
                  <c:v>180</c:v>
                </c:pt>
                <c:pt idx="2">
                  <c:v>310</c:v>
                </c:pt>
                <c:pt idx="3">
                  <c:v>207</c:v>
                </c:pt>
                <c:pt idx="4">
                  <c:v>323</c:v>
                </c:pt>
                <c:pt idx="5">
                  <c:v>400</c:v>
                </c:pt>
              </c:numCache>
            </c:numRef>
          </c:val>
        </c:ser>
        <c:ser>
          <c:idx val="4"/>
          <c:order val="4"/>
          <c:tx>
            <c:strRef>
              <c:f>Лист1!$F$1</c:f>
              <c:strCache>
                <c:ptCount val="1"/>
                <c:pt idx="0">
                  <c:v>Затрудняюсь ответить</c:v>
                </c:pt>
              </c:strCache>
            </c:strRef>
          </c:tx>
          <c:spPr>
            <a:solidFill>
              <a:srgbClr val="33CCCC"/>
            </a:solidFill>
            <a:ln w="3172">
              <a:solidFill>
                <a:schemeClr val="tx1"/>
              </a:solidFill>
            </a:ln>
          </c:spPr>
          <c:dLbls>
            <c:dLbl>
              <c:idx val="0"/>
              <c:layout>
                <c:manualLayout>
                  <c:x val="0"/>
                  <c:y val="-4.0489650590256956E-3"/>
                </c:manualLayout>
              </c:layout>
              <c:spPr>
                <a:noFill/>
                <a:ln w="25378">
                  <a:noFill/>
                </a:ln>
              </c:spPr>
              <c:txPr>
                <a:bodyPr/>
                <a:lstStyle/>
                <a:p>
                  <a:pPr>
                    <a:defRPr/>
                  </a:pPr>
                  <a:endParaRPr lang="ru-RU"/>
                </a:p>
              </c:txPr>
              <c:showVal val="1"/>
            </c:dLbl>
            <c:dLbl>
              <c:idx val="2"/>
              <c:layout>
                <c:manualLayout>
                  <c:x val="1.3829702280267787E-2"/>
                  <c:y val="-6.1178859504022257E-2"/>
                </c:manualLayout>
              </c:layout>
              <c:spPr>
                <a:noFill/>
                <a:ln w="25378">
                  <a:noFill/>
                </a:ln>
              </c:spPr>
              <c:txPr>
                <a:bodyPr/>
                <a:lstStyle/>
                <a:p>
                  <a:pPr>
                    <a:defRPr/>
                  </a:pPr>
                  <a:endParaRPr lang="ru-RU"/>
                </a:p>
              </c:txPr>
              <c:showVal val="1"/>
            </c:dLbl>
            <c:spPr>
              <a:noFill/>
              <a:ln w="2537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83</c:v>
                </c:pt>
                <c:pt idx="1">
                  <c:v>82</c:v>
                </c:pt>
                <c:pt idx="2">
                  <c:v>52</c:v>
                </c:pt>
                <c:pt idx="3">
                  <c:v>187</c:v>
                </c:pt>
                <c:pt idx="4">
                  <c:v>108</c:v>
                </c:pt>
                <c:pt idx="5">
                  <c:v>110</c:v>
                </c:pt>
              </c:numCache>
            </c:numRef>
          </c:val>
        </c:ser>
        <c:shape val="box"/>
        <c:axId val="55633792"/>
        <c:axId val="55635328"/>
        <c:axId val="0"/>
      </c:bar3DChart>
      <c:catAx>
        <c:axId val="55633792"/>
        <c:scaling>
          <c:orientation val="minMax"/>
        </c:scaling>
        <c:axPos val="l"/>
        <c:numFmt formatCode="General" sourceLinked="1"/>
        <c:tickLblPos val="nextTo"/>
        <c:crossAx val="55635328"/>
        <c:crosses val="autoZero"/>
        <c:auto val="1"/>
        <c:lblAlgn val="ctr"/>
        <c:lblOffset val="100"/>
      </c:catAx>
      <c:valAx>
        <c:axId val="55635328"/>
        <c:scaling>
          <c:orientation val="minMax"/>
        </c:scaling>
        <c:axPos val="b"/>
        <c:majorGridlines/>
        <c:numFmt formatCode="General" sourceLinked="1"/>
        <c:tickLblPos val="nextTo"/>
        <c:crossAx val="55633792"/>
        <c:crosses val="autoZero"/>
        <c:crossBetween val="between"/>
      </c:valAx>
      <c:spPr>
        <a:noFill/>
        <a:ln w="25378">
          <a:noFill/>
        </a:ln>
      </c:spPr>
    </c:plotArea>
    <c:legend>
      <c:legendPos val="b"/>
      <c:layout>
        <c:manualLayout>
          <c:xMode val="edge"/>
          <c:yMode val="edge"/>
          <c:x val="2.4442682074812601E-2"/>
          <c:y val="0.86803726759285982"/>
          <c:w val="0.96263921146547826"/>
          <c:h val="0.11395610888953023"/>
        </c:manualLayout>
      </c:layout>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166960473224431"/>
          <c:y val="0"/>
          <c:w val="0.69932306969091551"/>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2731">
              <a:solidFill>
                <a:schemeClr val="tx1"/>
              </a:solidFill>
            </a:ln>
          </c:spPr>
          <c:dLbls>
            <c:dLbl>
              <c:idx val="0"/>
              <c:layout>
                <c:manualLayout>
                  <c:x val="6.6916157883657138E-4"/>
                  <c:y val="2.4407314027852342E-4"/>
                </c:manualLayout>
              </c:layout>
              <c:showVal val="1"/>
            </c:dLbl>
            <c:dLbl>
              <c:idx val="1"/>
              <c:layout>
                <c:manualLayout>
                  <c:x val="0"/>
                  <c:y val="-4.0489650590256211E-3"/>
                </c:manualLayout>
              </c:layout>
              <c:showVal val="1"/>
            </c:dLbl>
            <c:dLbl>
              <c:idx val="2"/>
              <c:layout>
                <c:manualLayout>
                  <c:x val="1.1524751900222901E-2"/>
                  <c:y val="-6.4092138528024034E-2"/>
                </c:manualLayout>
              </c:layout>
              <c:spPr>
                <a:noFill/>
                <a:ln w="21849">
                  <a:noFill/>
                </a:ln>
              </c:spPr>
              <c:txPr>
                <a:bodyPr/>
                <a:lstStyle/>
                <a:p>
                  <a:pPr>
                    <a:defRPr>
                      <a:solidFill>
                        <a:sysClr val="windowText" lastClr="000000"/>
                      </a:solidFill>
                    </a:defRPr>
                  </a:pPr>
                  <a:endParaRPr lang="ru-RU"/>
                </a:p>
              </c:txPr>
              <c:showVal val="1"/>
            </c:dLbl>
            <c:spPr>
              <a:noFill/>
              <a:ln w="21849">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75</c:v>
                </c:pt>
                <c:pt idx="1">
                  <c:v>166</c:v>
                </c:pt>
                <c:pt idx="2">
                  <c:v>38</c:v>
                </c:pt>
                <c:pt idx="3">
                  <c:v>174</c:v>
                </c:pt>
                <c:pt idx="4">
                  <c:v>455</c:v>
                </c:pt>
                <c:pt idx="5">
                  <c:v>94</c:v>
                </c:pt>
              </c:numCache>
            </c:numRef>
          </c:val>
        </c:ser>
        <c:ser>
          <c:idx val="1"/>
          <c:order val="1"/>
          <c:tx>
            <c:strRef>
              <c:f>Лист1!$C$1</c:f>
              <c:strCache>
                <c:ptCount val="1"/>
                <c:pt idx="0">
                  <c:v>Увеличилось</c:v>
                </c:pt>
              </c:strCache>
            </c:strRef>
          </c:tx>
          <c:spPr>
            <a:solidFill>
              <a:schemeClr val="accent5">
                <a:lumMod val="75000"/>
              </a:schemeClr>
            </a:solidFill>
            <a:ln w="2731">
              <a:solidFill>
                <a:schemeClr val="tx1"/>
              </a:solidFill>
            </a:ln>
          </c:spPr>
          <c:dLbls>
            <c:dLbl>
              <c:idx val="1"/>
              <c:layout>
                <c:manualLayout>
                  <c:x val="5.9032138630969004E-3"/>
                  <c:y val="1.9335455821500314E-3"/>
                </c:manualLayout>
              </c:layout>
              <c:spPr>
                <a:noFill/>
                <a:ln w="21849">
                  <a:noFill/>
                </a:ln>
              </c:spPr>
              <c:txPr>
                <a:bodyPr/>
                <a:lstStyle/>
                <a:p>
                  <a:pPr>
                    <a:defRPr/>
                  </a:pPr>
                  <a:endParaRPr lang="ru-RU"/>
                </a:p>
              </c:txPr>
              <c:showVal val="1"/>
            </c:dLbl>
            <c:dLbl>
              <c:idx val="2"/>
              <c:layout>
                <c:manualLayout>
                  <c:x val="1.9686465613071324E-3"/>
                  <c:y val="-4.2034539782284325E-3"/>
                </c:manualLayout>
              </c:layout>
              <c:spPr>
                <a:noFill/>
                <a:ln w="21849">
                  <a:noFill/>
                </a:ln>
              </c:spPr>
              <c:txPr>
                <a:bodyPr/>
                <a:lstStyle/>
                <a:p>
                  <a:pPr>
                    <a:defRPr/>
                  </a:pPr>
                  <a:endParaRPr lang="ru-RU"/>
                </a:p>
              </c:txPr>
              <c:showVal val="1"/>
            </c:dLbl>
            <c:dLbl>
              <c:idx val="4"/>
              <c:layout>
                <c:manualLayout>
                  <c:x val="5.9084194977846076E-3"/>
                  <c:y val="0"/>
                </c:manualLayout>
              </c:layout>
              <c:spPr>
                <a:noFill/>
                <a:ln w="21849">
                  <a:noFill/>
                </a:ln>
              </c:spPr>
              <c:txPr>
                <a:bodyPr/>
                <a:lstStyle/>
                <a:p>
                  <a:pPr>
                    <a:defRPr/>
                  </a:pPr>
                  <a:endParaRPr lang="ru-RU"/>
                </a:p>
              </c:txPr>
              <c:showVal val="1"/>
            </c:dLbl>
            <c:spPr>
              <a:noFill/>
              <a:ln w="2184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443</c:v>
                </c:pt>
                <c:pt idx="1">
                  <c:v>207</c:v>
                </c:pt>
                <c:pt idx="2">
                  <c:v>792</c:v>
                </c:pt>
                <c:pt idx="3">
                  <c:v>504</c:v>
                </c:pt>
                <c:pt idx="4">
                  <c:v>200</c:v>
                </c:pt>
                <c:pt idx="5">
                  <c:v>992</c:v>
                </c:pt>
              </c:numCache>
            </c:numRef>
          </c:val>
        </c:ser>
        <c:ser>
          <c:idx val="2"/>
          <c:order val="2"/>
          <c:tx>
            <c:strRef>
              <c:f>Лист1!$D$1</c:f>
              <c:strCache>
                <c:ptCount val="1"/>
                <c:pt idx="0">
                  <c:v>Не изменилось</c:v>
                </c:pt>
              </c:strCache>
            </c:strRef>
          </c:tx>
          <c:spPr>
            <a:solidFill>
              <a:srgbClr val="00B050"/>
            </a:solidFill>
            <a:ln w="2731">
              <a:solidFill>
                <a:schemeClr val="tx1"/>
              </a:solidFill>
            </a:ln>
          </c:spPr>
          <c:dLbls>
            <c:spPr>
              <a:noFill/>
              <a:ln w="2184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378</c:v>
                </c:pt>
                <c:pt idx="1">
                  <c:v>573</c:v>
                </c:pt>
                <c:pt idx="2">
                  <c:v>130</c:v>
                </c:pt>
                <c:pt idx="3">
                  <c:v>487</c:v>
                </c:pt>
                <c:pt idx="4">
                  <c:v>574</c:v>
                </c:pt>
                <c:pt idx="5">
                  <c:v>145</c:v>
                </c:pt>
              </c:numCache>
            </c:numRef>
          </c:val>
        </c:ser>
        <c:ser>
          <c:idx val="3"/>
          <c:order val="3"/>
          <c:tx>
            <c:strRef>
              <c:f>Лист1!$E$1</c:f>
              <c:strCache>
                <c:ptCount val="1"/>
                <c:pt idx="0">
                  <c:v>Затрудняюсь ответить</c:v>
                </c:pt>
              </c:strCache>
            </c:strRef>
          </c:tx>
          <c:spPr>
            <a:solidFill>
              <a:srgbClr val="66FF99"/>
            </a:solidFill>
            <a:ln w="2731">
              <a:solidFill>
                <a:schemeClr val="tx1"/>
              </a:solidFill>
            </a:ln>
          </c:spPr>
          <c:dLbls>
            <c:dLbl>
              <c:idx val="0"/>
              <c:layout>
                <c:manualLayout>
                  <c:x val="7.2245448182857114E-17"/>
                  <c:y val="-7.4230168568901012E-17"/>
                </c:manualLayout>
              </c:layout>
              <c:spPr>
                <a:noFill/>
                <a:ln w="21849">
                  <a:noFill/>
                </a:ln>
              </c:spPr>
              <c:txPr>
                <a:bodyPr/>
                <a:lstStyle/>
                <a:p>
                  <a:pPr>
                    <a:defRPr/>
                  </a:pPr>
                  <a:endParaRPr lang="ru-RU"/>
                </a:p>
              </c:txPr>
              <c:showVal val="1"/>
            </c:dLbl>
            <c:dLbl>
              <c:idx val="1"/>
              <c:layout>
                <c:manualLayout>
                  <c:x val="3.9407391812526799E-3"/>
                  <c:y val="-6.945991247775757E-4"/>
                </c:manualLayout>
              </c:layout>
              <c:spPr>
                <a:noFill/>
                <a:ln w="21849">
                  <a:noFill/>
                </a:ln>
              </c:spPr>
              <c:txPr>
                <a:bodyPr/>
                <a:lstStyle/>
                <a:p>
                  <a:pPr>
                    <a:defRPr/>
                  </a:pPr>
                  <a:endParaRPr lang="ru-RU"/>
                </a:p>
              </c:txPr>
              <c:showVal val="1"/>
            </c:dLbl>
            <c:spPr>
              <a:noFill/>
              <a:ln w="2184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161</c:v>
                </c:pt>
                <c:pt idx="1">
                  <c:v>111</c:v>
                </c:pt>
                <c:pt idx="2">
                  <c:v>97</c:v>
                </c:pt>
                <c:pt idx="3">
                  <c:v>277</c:v>
                </c:pt>
                <c:pt idx="4">
                  <c:v>213</c:v>
                </c:pt>
                <c:pt idx="5">
                  <c:v>211</c:v>
                </c:pt>
              </c:numCache>
            </c:numRef>
          </c:val>
        </c:ser>
        <c:shape val="box"/>
        <c:axId val="55767808"/>
        <c:axId val="55769344"/>
        <c:axId val="0"/>
      </c:bar3DChart>
      <c:catAx>
        <c:axId val="55767808"/>
        <c:scaling>
          <c:orientation val="minMax"/>
        </c:scaling>
        <c:axPos val="l"/>
        <c:numFmt formatCode="General" sourceLinked="1"/>
        <c:tickLblPos val="nextTo"/>
        <c:crossAx val="55769344"/>
        <c:crosses val="autoZero"/>
        <c:auto val="1"/>
        <c:lblAlgn val="ctr"/>
        <c:lblOffset val="100"/>
      </c:catAx>
      <c:valAx>
        <c:axId val="55769344"/>
        <c:scaling>
          <c:orientation val="minMax"/>
        </c:scaling>
        <c:axPos val="b"/>
        <c:majorGridlines/>
        <c:numFmt formatCode="General" sourceLinked="1"/>
        <c:tickLblPos val="nextTo"/>
        <c:crossAx val="55767808"/>
        <c:crosses val="autoZero"/>
        <c:crossBetween val="between"/>
      </c:valAx>
      <c:spPr>
        <a:noFill/>
        <a:ln w="21849">
          <a:noFill/>
        </a:ln>
      </c:spPr>
    </c:plotArea>
    <c:legend>
      <c:legendPos val="b"/>
      <c:layout>
        <c:manualLayout>
          <c:xMode val="edge"/>
          <c:yMode val="edge"/>
          <c:x val="2.4442581559434351E-2"/>
          <c:y val="0.86803712035995506"/>
          <c:w val="0.96263904274323164"/>
          <c:h val="0.11395622422197234"/>
        </c:manualLayout>
      </c:layout>
    </c:legend>
    <c:plotVisOnly val="1"/>
    <c:dispBlanksAs val="gap"/>
  </c:chart>
  <c:spPr>
    <a:ln>
      <a:noFill/>
    </a:ln>
  </c:spPr>
  <c:txPr>
    <a:bodyPr/>
    <a:lstStyle/>
    <a:p>
      <a:pPr>
        <a:defRPr sz="1032">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31"/>
          <c:y val="0"/>
          <c:w val="0.74907428309011925"/>
          <c:h val="0.69267941507312836"/>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5">
              <a:solidFill>
                <a:schemeClr val="tx1"/>
              </a:solidFill>
            </a:ln>
          </c:spPr>
          <c:dLbls>
            <c:dLbl>
              <c:idx val="0"/>
              <c:layout>
                <c:manualLayout>
                  <c:x val="2.9555297496177652E-2"/>
                  <c:y val="-0.14981170718394793"/>
                </c:manualLayout>
              </c:layout>
              <c:spPr>
                <a:noFill/>
                <a:ln w="25402">
                  <a:noFill/>
                </a:ln>
              </c:spPr>
              <c:txPr>
                <a:bodyPr/>
                <a:lstStyle/>
                <a:p>
                  <a:pPr>
                    <a:defRPr/>
                  </a:pPr>
                  <a:endParaRPr lang="ru-RU"/>
                </a:p>
              </c:txPr>
              <c:showVal val="1"/>
            </c:dLbl>
            <c:dLbl>
              <c:idx val="1"/>
              <c:layout>
                <c:manualLayout>
                  <c:x val="2.7584944329765812E-2"/>
                  <c:y val="-0.14576274212492657"/>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26</c:v>
                </c:pt>
                <c:pt idx="1">
                  <c:v>49</c:v>
                </c:pt>
              </c:numCache>
            </c:numRef>
          </c:val>
        </c:ser>
        <c:ser>
          <c:idx val="1"/>
          <c:order val="1"/>
          <c:tx>
            <c:strRef>
              <c:f>Лист1!$C$1</c:f>
              <c:strCache>
                <c:ptCount val="1"/>
                <c:pt idx="0">
                  <c:v>Достаточно</c:v>
                </c:pt>
              </c:strCache>
            </c:strRef>
          </c:tx>
          <c:spPr>
            <a:solidFill>
              <a:schemeClr val="accent5">
                <a:lumMod val="75000"/>
              </a:schemeClr>
            </a:solidFill>
            <a:ln w="3175">
              <a:solidFill>
                <a:schemeClr val="tx1"/>
              </a:solidFill>
            </a:ln>
          </c:spPr>
          <c:dLbls>
            <c:dLbl>
              <c:idx val="1"/>
              <c:layout>
                <c:manualLayout>
                  <c:x val="5.9031470573861523E-3"/>
                  <c:y val="-6.8064059090659837E-3"/>
                </c:manualLayout>
              </c:layout>
              <c:spPr>
                <a:noFill/>
                <a:ln w="25402">
                  <a:noFill/>
                </a:ln>
              </c:spPr>
              <c:txPr>
                <a:bodyPr/>
                <a:lstStyle/>
                <a:p>
                  <a:pPr>
                    <a:defRPr/>
                  </a:pPr>
                  <a:endParaRPr lang="ru-RU"/>
                </a:p>
              </c:txPr>
              <c:showVal val="1"/>
            </c:dLbl>
            <c:dLbl>
              <c:idx val="2"/>
              <c:layout>
                <c:manualLayout>
                  <c:x val="3.9389463318562287E-3"/>
                  <c:y val="-6.7226890756302518E-2"/>
                </c:manualLayout>
              </c:layout>
              <c:spPr>
                <a:noFill/>
                <a:ln w="25402">
                  <a:noFill/>
                </a:ln>
              </c:spPr>
              <c:txPr>
                <a:bodyPr/>
                <a:lstStyle/>
                <a:p>
                  <a:pPr>
                    <a:defRPr/>
                  </a:pPr>
                  <a:endParaRPr lang="ru-RU"/>
                </a:p>
              </c:txPr>
              <c:showVal val="1"/>
            </c:dLbl>
            <c:dLbl>
              <c:idx val="4"/>
              <c:layout>
                <c:manualLayout>
                  <c:x val="5.9084194977845669E-3"/>
                  <c:y val="0"/>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640</c:v>
                </c:pt>
                <c:pt idx="1">
                  <c:v>539</c:v>
                </c:pt>
              </c:numCache>
            </c:numRef>
          </c:val>
        </c:ser>
        <c:ser>
          <c:idx val="2"/>
          <c:order val="2"/>
          <c:tx>
            <c:strRef>
              <c:f>Лист1!$D$1</c:f>
              <c:strCache>
                <c:ptCount val="1"/>
                <c:pt idx="0">
                  <c:v>Мало</c:v>
                </c:pt>
              </c:strCache>
            </c:strRef>
          </c:tx>
          <c:spPr>
            <a:solidFill>
              <a:srgbClr val="00B050"/>
            </a:solidFill>
            <a:ln w="3175">
              <a:solidFill>
                <a:schemeClr val="tx1"/>
              </a:solidFill>
            </a:ln>
          </c:spPr>
          <c:dLbls>
            <c:spPr>
              <a:noFill/>
              <a:ln w="25402">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316</c:v>
                </c:pt>
                <c:pt idx="1">
                  <c:v>670</c:v>
                </c:pt>
              </c:numCache>
            </c:numRef>
          </c:val>
        </c:ser>
        <c:ser>
          <c:idx val="3"/>
          <c:order val="3"/>
          <c:tx>
            <c:strRef>
              <c:f>Лист1!$E$1</c:f>
              <c:strCache>
                <c:ptCount val="1"/>
                <c:pt idx="0">
                  <c:v>Нет совсем</c:v>
                </c:pt>
              </c:strCache>
            </c:strRef>
          </c:tx>
          <c:spPr>
            <a:solidFill>
              <a:srgbClr val="66FF99"/>
            </a:solidFill>
            <a:ln w="3175">
              <a:solidFill>
                <a:schemeClr val="tx1"/>
              </a:solidFill>
            </a:ln>
          </c:spPr>
          <c:dLbls>
            <c:dLbl>
              <c:idx val="0"/>
              <c:layout>
                <c:manualLayout>
                  <c:x val="7.8814126656473592E-3"/>
                  <c:y val="-0.13766481200687111"/>
                </c:manualLayout>
              </c:layout>
              <c:spPr>
                <a:noFill/>
                <a:ln w="25402">
                  <a:noFill/>
                </a:ln>
              </c:spPr>
              <c:txPr>
                <a:bodyPr/>
                <a:lstStyle/>
                <a:p>
                  <a:pPr>
                    <a:defRPr/>
                  </a:pPr>
                  <a:endParaRPr lang="ru-RU"/>
                </a:p>
              </c:txPr>
              <c:showVal val="1"/>
            </c:dLbl>
            <c:dLbl>
              <c:idx val="1"/>
              <c:layout>
                <c:manualLayout>
                  <c:x val="1.5762825331294725E-2"/>
                  <c:y val="-0.1295668818888199"/>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20</c:v>
                </c:pt>
                <c:pt idx="1">
                  <c:v>15</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dLbl>
              <c:idx val="0"/>
              <c:layout>
                <c:manualLayout>
                  <c:x val="3.9407063328236791E-2"/>
                  <c:y val="-0.14171377706589691"/>
                </c:manualLayout>
              </c:layout>
              <c:spPr>
                <a:noFill/>
                <a:ln w="25402">
                  <a:noFill/>
                </a:ln>
              </c:spPr>
              <c:txPr>
                <a:bodyPr/>
                <a:lstStyle/>
                <a:p>
                  <a:pPr>
                    <a:defRPr/>
                  </a:pPr>
                  <a:endParaRPr lang="ru-RU"/>
                </a:p>
              </c:txPr>
              <c:showVal val="1"/>
            </c:dLbl>
            <c:spPr>
              <a:noFill/>
              <a:ln w="25402">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56</c:v>
                </c:pt>
                <c:pt idx="1">
                  <c:v>169</c:v>
                </c:pt>
              </c:numCache>
            </c:numRef>
          </c:val>
        </c:ser>
        <c:shape val="box"/>
        <c:axId val="55847168"/>
        <c:axId val="55869440"/>
        <c:axId val="0"/>
      </c:bar3DChart>
      <c:catAx>
        <c:axId val="55847168"/>
        <c:scaling>
          <c:orientation val="minMax"/>
        </c:scaling>
        <c:axPos val="l"/>
        <c:numFmt formatCode="General" sourceLinked="1"/>
        <c:tickLblPos val="nextTo"/>
        <c:crossAx val="55869440"/>
        <c:crosses val="autoZero"/>
        <c:auto val="1"/>
        <c:lblAlgn val="ctr"/>
        <c:lblOffset val="100"/>
      </c:catAx>
      <c:valAx>
        <c:axId val="55869440"/>
        <c:scaling>
          <c:orientation val="minMax"/>
        </c:scaling>
        <c:axPos val="b"/>
        <c:majorGridlines/>
        <c:numFmt formatCode="General" sourceLinked="1"/>
        <c:tickLblPos val="nextTo"/>
        <c:crossAx val="55847168"/>
        <c:crosses val="autoZero"/>
        <c:crossBetween val="between"/>
      </c:valAx>
      <c:spPr>
        <a:noFill/>
        <a:ln w="25402">
          <a:noFill/>
        </a:ln>
      </c:spPr>
    </c:plotArea>
    <c:legend>
      <c:legendPos val="b"/>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98"/>
          <c:y val="0"/>
          <c:w val="0.71360792609469836"/>
          <c:h val="0.67012116636106045"/>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1">
              <a:solidFill>
                <a:schemeClr val="tx1"/>
              </a:solidFill>
            </a:ln>
          </c:spPr>
          <c:dLbls>
            <c:dLbl>
              <c:idx val="0"/>
              <c:layout>
                <c:manualLayout>
                  <c:x val="0"/>
                  <c:y val="-7.4230168568900691E-17"/>
                </c:manualLayout>
              </c:layout>
              <c:showVal val="1"/>
            </c:dLbl>
            <c:dLbl>
              <c:idx val="1"/>
              <c:layout>
                <c:manualLayout>
                  <c:x val="-1.9703531664119322E-3"/>
                  <c:y val="-8.0979301180512768E-3"/>
                </c:manualLayout>
              </c:layout>
              <c:showVal val="1"/>
            </c:dLbl>
            <c:spPr>
              <a:noFill/>
              <a:ln w="25370">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135</c:v>
                </c:pt>
                <c:pt idx="1">
                  <c:v>493</c:v>
                </c:pt>
              </c:numCache>
            </c:numRef>
          </c:val>
        </c:ser>
        <c:ser>
          <c:idx val="1"/>
          <c:order val="1"/>
          <c:tx>
            <c:strRef>
              <c:f>Лист1!$C$1</c:f>
              <c:strCache>
                <c:ptCount val="1"/>
                <c:pt idx="0">
                  <c:v>Увеличилось</c:v>
                </c:pt>
              </c:strCache>
            </c:strRef>
          </c:tx>
          <c:spPr>
            <a:solidFill>
              <a:schemeClr val="accent5">
                <a:lumMod val="75000"/>
              </a:schemeClr>
            </a:solidFill>
            <a:ln w="3171">
              <a:solidFill>
                <a:schemeClr val="tx1"/>
              </a:solidFill>
            </a:ln>
          </c:spPr>
          <c:dLbls>
            <c:dLbl>
              <c:idx val="1"/>
              <c:layout>
                <c:manualLayout>
                  <c:x val="3.9327938909743086E-3"/>
                  <c:y val="-6.8064059090659837E-3"/>
                </c:manualLayout>
              </c:layout>
              <c:spPr>
                <a:noFill/>
                <a:ln w="25370">
                  <a:noFill/>
                </a:ln>
              </c:spPr>
              <c:txPr>
                <a:bodyPr/>
                <a:lstStyle/>
                <a:p>
                  <a:pPr>
                    <a:defRPr/>
                  </a:pPr>
                  <a:endParaRPr lang="ru-RU"/>
                </a:p>
              </c:txPr>
              <c:showVal val="1"/>
            </c:dLbl>
            <c:dLbl>
              <c:idx val="2"/>
              <c:layout>
                <c:manualLayout>
                  <c:x val="3.9389463318562287E-3"/>
                  <c:y val="-6.7226890756302518E-2"/>
                </c:manualLayout>
              </c:layout>
              <c:spPr>
                <a:noFill/>
                <a:ln w="25370">
                  <a:noFill/>
                </a:ln>
              </c:spPr>
              <c:txPr>
                <a:bodyPr/>
                <a:lstStyle/>
                <a:p>
                  <a:pPr>
                    <a:defRPr/>
                  </a:pPr>
                  <a:endParaRPr lang="ru-RU"/>
                </a:p>
              </c:txPr>
              <c:showVal val="1"/>
            </c:dLbl>
            <c:dLbl>
              <c:idx val="4"/>
              <c:layout>
                <c:manualLayout>
                  <c:x val="5.9084194977846076E-3"/>
                  <c:y val="0"/>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337</c:v>
                </c:pt>
                <c:pt idx="1">
                  <c:v>388</c:v>
                </c:pt>
              </c:numCache>
            </c:numRef>
          </c:val>
        </c:ser>
        <c:ser>
          <c:idx val="2"/>
          <c:order val="2"/>
          <c:tx>
            <c:strRef>
              <c:f>Лист1!$D$1</c:f>
              <c:strCache>
                <c:ptCount val="1"/>
                <c:pt idx="0">
                  <c:v>Не изменилось</c:v>
                </c:pt>
              </c:strCache>
            </c:strRef>
          </c:tx>
          <c:spPr>
            <a:solidFill>
              <a:srgbClr val="00B050"/>
            </a:solidFill>
            <a:ln w="3171">
              <a:solidFill>
                <a:schemeClr val="tx1"/>
              </a:solidFill>
            </a:ln>
          </c:spPr>
          <c:dLbls>
            <c:spPr>
              <a:noFill/>
              <a:ln w="25370">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421</c:v>
                </c:pt>
                <c:pt idx="1">
                  <c:v>326</c:v>
                </c:pt>
              </c:numCache>
            </c:numRef>
          </c:val>
        </c:ser>
        <c:ser>
          <c:idx val="3"/>
          <c:order val="3"/>
          <c:tx>
            <c:strRef>
              <c:f>Лист1!$E$1</c:f>
              <c:strCache>
                <c:ptCount val="1"/>
                <c:pt idx="0">
                  <c:v>Затрудняюсь ответить</c:v>
                </c:pt>
              </c:strCache>
            </c:strRef>
          </c:tx>
          <c:spPr>
            <a:solidFill>
              <a:srgbClr val="66FF99"/>
            </a:solidFill>
            <a:ln w="3171">
              <a:solidFill>
                <a:schemeClr val="tx1"/>
              </a:solidFill>
            </a:ln>
          </c:spPr>
          <c:dLbls>
            <c:dLbl>
              <c:idx val="0"/>
              <c:layout>
                <c:manualLayout>
                  <c:x val="3.9407063328237516E-3"/>
                  <c:y val="-4.0489650590256956E-3"/>
                </c:manualLayout>
              </c:layout>
              <c:spPr>
                <a:noFill/>
                <a:ln w="25370">
                  <a:noFill/>
                </a:ln>
              </c:spPr>
              <c:txPr>
                <a:bodyPr/>
                <a:lstStyle/>
                <a:p>
                  <a:pPr>
                    <a:defRPr/>
                  </a:pPr>
                  <a:endParaRPr lang="ru-RU"/>
                </a:p>
              </c:txPr>
              <c:showVal val="1"/>
            </c:dLbl>
            <c:dLbl>
              <c:idx val="1"/>
              <c:layout>
                <c:manualLayout>
                  <c:x val="3.9407063328236796E-3"/>
                  <c:y val="4.0489650590256211E-3"/>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165</c:v>
                </c:pt>
                <c:pt idx="1">
                  <c:v>235</c:v>
                </c:pt>
              </c:numCache>
            </c:numRef>
          </c:val>
        </c:ser>
        <c:shape val="box"/>
        <c:axId val="55965184"/>
        <c:axId val="55966720"/>
        <c:axId val="0"/>
      </c:bar3DChart>
      <c:catAx>
        <c:axId val="55965184"/>
        <c:scaling>
          <c:orientation val="minMax"/>
        </c:scaling>
        <c:axPos val="l"/>
        <c:numFmt formatCode="General" sourceLinked="1"/>
        <c:tickLblPos val="nextTo"/>
        <c:crossAx val="55966720"/>
        <c:crosses val="autoZero"/>
        <c:auto val="1"/>
        <c:lblAlgn val="ctr"/>
        <c:lblOffset val="100"/>
      </c:catAx>
      <c:valAx>
        <c:axId val="55966720"/>
        <c:scaling>
          <c:orientation val="minMax"/>
        </c:scaling>
        <c:axPos val="b"/>
        <c:majorGridlines/>
        <c:numFmt formatCode="General" sourceLinked="1"/>
        <c:tickLblPos val="nextTo"/>
        <c:crossAx val="55965184"/>
        <c:crosses val="autoZero"/>
        <c:crossBetween val="between"/>
      </c:valAx>
      <c:spPr>
        <a:noFill/>
        <a:ln w="25370">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111892378766842"/>
          <c:y val="0"/>
          <c:w val="0.6998737058236727"/>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1">
              <a:solidFill>
                <a:schemeClr val="tx1"/>
              </a:solidFill>
            </a:ln>
          </c:spPr>
          <c:dLbls>
            <c:dLbl>
              <c:idx val="0"/>
              <c:layout>
                <c:manualLayout>
                  <c:x val="-1.6357888012080589E-3"/>
                  <c:y val="2.4407314027852358E-4"/>
                </c:manualLayout>
              </c:layout>
              <c:showVal val="1"/>
            </c:dLbl>
            <c:dLbl>
              <c:idx val="1"/>
              <c:layout>
                <c:manualLayout>
                  <c:x val="2.3049503800445792E-3"/>
                  <c:y val="-1.1357200352621459E-3"/>
                </c:manualLayout>
              </c:layout>
              <c:showVal val="1"/>
            </c:dLbl>
            <c:dLbl>
              <c:idx val="2"/>
              <c:layout>
                <c:manualLayout>
                  <c:x val="0"/>
                  <c:y val="-2.9135084160501951E-3"/>
                </c:manualLayout>
              </c:layout>
              <c:showVal val="1"/>
            </c:dLbl>
            <c:dLbl>
              <c:idx val="3"/>
              <c:layout>
                <c:manualLayout>
                  <c:x val="0"/>
                  <c:y val="0"/>
                </c:manualLayout>
              </c:layout>
              <c:showVal val="1"/>
            </c:dLbl>
            <c:dLbl>
              <c:idx val="4"/>
              <c:layout>
                <c:manualLayout>
                  <c:x val="-2.3049503800445792E-3"/>
                  <c:y val="-2.9132790240010606E-3"/>
                </c:manualLayout>
              </c:layout>
              <c:showVal val="1"/>
            </c:dLbl>
            <c:dLbl>
              <c:idx val="5"/>
              <c:layout>
                <c:manualLayout>
                  <c:x val="2.3049503800445792E-3"/>
                  <c:y val="-2.9132790240010606E-3"/>
                </c:manualLayout>
              </c:layout>
              <c:showVal val="1"/>
            </c:dLbl>
            <c:spPr>
              <a:noFill/>
              <a:ln w="25368">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124</c:v>
                </c:pt>
                <c:pt idx="1">
                  <c:v>120</c:v>
                </c:pt>
                <c:pt idx="2">
                  <c:v>118</c:v>
                </c:pt>
                <c:pt idx="3">
                  <c:v>189</c:v>
                </c:pt>
                <c:pt idx="4">
                  <c:v>107</c:v>
                </c:pt>
                <c:pt idx="5">
                  <c:v>127</c:v>
                </c:pt>
              </c:numCache>
            </c:numRef>
          </c:val>
        </c:ser>
        <c:ser>
          <c:idx val="1"/>
          <c:order val="1"/>
          <c:tx>
            <c:strRef>
              <c:f>Лист1!$C$1</c:f>
              <c:strCache>
                <c:ptCount val="1"/>
                <c:pt idx="0">
                  <c:v>Скорее удовлетворен</c:v>
                </c:pt>
              </c:strCache>
            </c:strRef>
          </c:tx>
          <c:spPr>
            <a:solidFill>
              <a:schemeClr val="accent5">
                <a:lumMod val="75000"/>
              </a:schemeClr>
            </a:solidFill>
            <a:ln w="3171">
              <a:solidFill>
                <a:schemeClr val="tx1"/>
              </a:solidFill>
            </a:ln>
          </c:spPr>
          <c:dLbls>
            <c:dLbl>
              <c:idx val="1"/>
              <c:layout>
                <c:manualLayout>
                  <c:x val="5.9032138630969004E-3"/>
                  <c:y val="1.9335455821500359E-3"/>
                </c:manualLayout>
              </c:layout>
              <c:spPr>
                <a:noFill/>
                <a:ln w="25368">
                  <a:noFill/>
                </a:ln>
              </c:spPr>
              <c:txPr>
                <a:bodyPr/>
                <a:lstStyle/>
                <a:p>
                  <a:pPr>
                    <a:defRPr/>
                  </a:pPr>
                  <a:endParaRPr lang="ru-RU"/>
                </a:p>
              </c:txPr>
              <c:showVal val="1"/>
            </c:dLbl>
            <c:dLbl>
              <c:idx val="2"/>
              <c:layout>
                <c:manualLayout>
                  <c:x val="1.9686454151451723E-3"/>
                  <c:y val="-1.2901008843293163E-3"/>
                </c:manualLayout>
              </c:layout>
              <c:spPr>
                <a:noFill/>
                <a:ln w="25368">
                  <a:noFill/>
                </a:ln>
              </c:spPr>
              <c:txPr>
                <a:bodyPr/>
                <a:lstStyle/>
                <a:p>
                  <a:pPr>
                    <a:defRPr/>
                  </a:pPr>
                  <a:endParaRPr lang="ru-RU"/>
                </a:p>
              </c:txPr>
              <c:showVal val="1"/>
            </c:dLbl>
            <c:dLbl>
              <c:idx val="3"/>
              <c:layout>
                <c:manualLayout>
                  <c:x val="-2.3049503800445792E-3"/>
                  <c:y val="2.9132790240010606E-3"/>
                </c:manualLayout>
              </c:layout>
              <c:spPr>
                <a:noFill/>
                <a:ln w="25368">
                  <a:noFill/>
                </a:ln>
              </c:spPr>
              <c:txPr>
                <a:bodyPr/>
                <a:lstStyle/>
                <a:p>
                  <a:pPr>
                    <a:defRPr/>
                  </a:pPr>
                  <a:endParaRPr lang="ru-RU"/>
                </a:p>
              </c:txPr>
              <c:showVal val="1"/>
            </c:dLbl>
            <c:dLbl>
              <c:idx val="4"/>
              <c:layout>
                <c:manualLayout>
                  <c:x val="1.29857637552905E-3"/>
                  <c:y val="0"/>
                </c:manualLayout>
              </c:layout>
              <c:spPr>
                <a:noFill/>
                <a:ln w="25368">
                  <a:noFill/>
                </a:ln>
              </c:spPr>
              <c:txPr>
                <a:bodyPr/>
                <a:lstStyle/>
                <a:p>
                  <a:pPr>
                    <a:defRPr/>
                  </a:pPr>
                  <a:endParaRPr lang="ru-RU"/>
                </a:p>
              </c:txPr>
              <c:showVal val="1"/>
            </c:dLbl>
            <c:dLbl>
              <c:idx val="5"/>
              <c:layout>
                <c:manualLayout>
                  <c:x val="-2.3049503800445792E-3"/>
                  <c:y val="0"/>
                </c:manualLayout>
              </c:layout>
              <c:spPr>
                <a:noFill/>
                <a:ln w="25368">
                  <a:noFill/>
                </a:ln>
              </c:spPr>
              <c:txPr>
                <a:bodyPr/>
                <a:lstStyle/>
                <a:p>
                  <a:pPr>
                    <a:defRPr/>
                  </a:pPr>
                  <a:endParaRPr lang="ru-RU"/>
                </a:p>
              </c:txPr>
              <c:showVal val="1"/>
            </c:dLbl>
            <c:spPr>
              <a:noFill/>
              <a:ln w="2536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410</c:v>
                </c:pt>
                <c:pt idx="1">
                  <c:v>452</c:v>
                </c:pt>
                <c:pt idx="2">
                  <c:v>373</c:v>
                </c:pt>
                <c:pt idx="3">
                  <c:v>252</c:v>
                </c:pt>
                <c:pt idx="4">
                  <c:v>276</c:v>
                </c:pt>
                <c:pt idx="5">
                  <c:v>359</c:v>
                </c:pt>
              </c:numCache>
            </c:numRef>
          </c:val>
        </c:ser>
        <c:ser>
          <c:idx val="2"/>
          <c:order val="2"/>
          <c:tx>
            <c:strRef>
              <c:f>Лист1!$D$1</c:f>
              <c:strCache>
                <c:ptCount val="1"/>
                <c:pt idx="0">
                  <c:v>Скорее не удовлетворен</c:v>
                </c:pt>
              </c:strCache>
            </c:strRef>
          </c:tx>
          <c:spPr>
            <a:solidFill>
              <a:srgbClr val="00B050"/>
            </a:solidFill>
            <a:ln w="3171">
              <a:solidFill>
                <a:schemeClr val="tx1"/>
              </a:solidFill>
            </a:ln>
          </c:spPr>
          <c:dLbls>
            <c:spPr>
              <a:noFill/>
              <a:ln w="2536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227</c:v>
                </c:pt>
                <c:pt idx="1">
                  <c:v>257</c:v>
                </c:pt>
                <c:pt idx="2">
                  <c:v>298</c:v>
                </c:pt>
                <c:pt idx="3">
                  <c:v>365</c:v>
                </c:pt>
                <c:pt idx="4">
                  <c:v>422</c:v>
                </c:pt>
                <c:pt idx="5">
                  <c:v>316</c:v>
                </c:pt>
              </c:numCache>
            </c:numRef>
          </c:val>
        </c:ser>
        <c:ser>
          <c:idx val="3"/>
          <c:order val="3"/>
          <c:tx>
            <c:strRef>
              <c:f>Лист1!$E$1</c:f>
              <c:strCache>
                <c:ptCount val="1"/>
                <c:pt idx="0">
                  <c:v>Не удовлетворен</c:v>
                </c:pt>
              </c:strCache>
            </c:strRef>
          </c:tx>
          <c:spPr>
            <a:solidFill>
              <a:srgbClr val="66FF99"/>
            </a:solidFill>
            <a:ln w="3171">
              <a:solidFill>
                <a:schemeClr val="tx1"/>
              </a:solidFill>
            </a:ln>
          </c:spPr>
          <c:dLbls>
            <c:dLbl>
              <c:idx val="0"/>
              <c:layout>
                <c:manualLayout>
                  <c:x val="7.2245448182857595E-17"/>
                  <c:y val="-7.4230168568901628E-17"/>
                </c:manualLayout>
              </c:layout>
              <c:spPr>
                <a:noFill/>
                <a:ln w="25368">
                  <a:noFill/>
                </a:ln>
              </c:spPr>
              <c:txPr>
                <a:bodyPr/>
                <a:lstStyle/>
                <a:p>
                  <a:pPr>
                    <a:defRPr/>
                  </a:pPr>
                  <a:endParaRPr lang="ru-RU"/>
                </a:p>
              </c:txPr>
              <c:showVal val="1"/>
            </c:dLbl>
            <c:dLbl>
              <c:idx val="1"/>
              <c:layout>
                <c:manualLayout>
                  <c:x val="3.9407391812526886E-3"/>
                  <c:y val="-6.945991247775757E-4"/>
                </c:manualLayout>
              </c:layout>
              <c:spPr>
                <a:noFill/>
                <a:ln w="25368">
                  <a:noFill/>
                </a:ln>
              </c:spPr>
              <c:txPr>
                <a:bodyPr/>
                <a:lstStyle/>
                <a:p>
                  <a:pPr>
                    <a:defRPr/>
                  </a:pPr>
                  <a:endParaRPr lang="ru-RU"/>
                </a:p>
              </c:txPr>
              <c:showVal val="1"/>
            </c:dLbl>
            <c:spPr>
              <a:noFill/>
              <a:ln w="2536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157</c:v>
                </c:pt>
                <c:pt idx="1">
                  <c:v>140</c:v>
                </c:pt>
                <c:pt idx="2">
                  <c:v>165</c:v>
                </c:pt>
                <c:pt idx="3">
                  <c:v>457</c:v>
                </c:pt>
                <c:pt idx="4">
                  <c:v>525</c:v>
                </c:pt>
                <c:pt idx="5">
                  <c:v>541</c:v>
                </c:pt>
              </c:numCache>
            </c:numRef>
          </c:val>
        </c:ser>
        <c:ser>
          <c:idx val="4"/>
          <c:order val="4"/>
          <c:tx>
            <c:strRef>
              <c:f>Лист1!$F$1</c:f>
              <c:strCache>
                <c:ptCount val="1"/>
                <c:pt idx="0">
                  <c:v>Затрудняюсь ответить</c:v>
                </c:pt>
              </c:strCache>
            </c:strRef>
          </c:tx>
          <c:spPr>
            <a:solidFill>
              <a:srgbClr val="33CCCC"/>
            </a:solidFill>
            <a:ln w="3171">
              <a:solidFill>
                <a:schemeClr val="tx1"/>
              </a:solidFill>
            </a:ln>
          </c:spPr>
          <c:dLbls>
            <c:dLbl>
              <c:idx val="0"/>
              <c:layout>
                <c:manualLayout>
                  <c:x val="0"/>
                  <c:y val="-4.0489650590256956E-3"/>
                </c:manualLayout>
              </c:layout>
              <c:spPr>
                <a:noFill/>
                <a:ln w="25368">
                  <a:noFill/>
                </a:ln>
              </c:spPr>
              <c:txPr>
                <a:bodyPr/>
                <a:lstStyle/>
                <a:p>
                  <a:pPr>
                    <a:defRPr/>
                  </a:pPr>
                  <a:endParaRPr lang="ru-RU"/>
                </a:p>
              </c:txPr>
              <c:showVal val="1"/>
            </c:dLbl>
            <c:dLbl>
              <c:idx val="2"/>
              <c:layout>
                <c:manualLayout>
                  <c:x val="8.4513870956860678E-17"/>
                  <c:y val="-2.9135084160501951E-3"/>
                </c:manualLayout>
              </c:layout>
              <c:spPr>
                <a:noFill/>
                <a:ln w="25368">
                  <a:noFill/>
                </a:ln>
              </c:spPr>
              <c:txPr>
                <a:bodyPr/>
                <a:lstStyle/>
                <a:p>
                  <a:pPr>
                    <a:defRPr/>
                  </a:pPr>
                  <a:endParaRPr lang="ru-RU"/>
                </a:p>
              </c:txPr>
              <c:showVal val="1"/>
            </c:dLbl>
            <c:spPr>
              <a:noFill/>
              <a:ln w="25368">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140</c:v>
                </c:pt>
                <c:pt idx="1">
                  <c:v>89</c:v>
                </c:pt>
                <c:pt idx="2">
                  <c:v>104</c:v>
                </c:pt>
                <c:pt idx="3">
                  <c:v>179</c:v>
                </c:pt>
                <c:pt idx="4">
                  <c:v>112</c:v>
                </c:pt>
                <c:pt idx="5">
                  <c:v>99</c:v>
                </c:pt>
              </c:numCache>
            </c:numRef>
          </c:val>
        </c:ser>
        <c:shape val="box"/>
        <c:axId val="56126848"/>
        <c:axId val="56161408"/>
        <c:axId val="0"/>
      </c:bar3DChart>
      <c:catAx>
        <c:axId val="56126848"/>
        <c:scaling>
          <c:orientation val="minMax"/>
        </c:scaling>
        <c:axPos val="l"/>
        <c:numFmt formatCode="General" sourceLinked="1"/>
        <c:tickLblPos val="nextTo"/>
        <c:crossAx val="56161408"/>
        <c:crosses val="autoZero"/>
        <c:auto val="1"/>
        <c:lblAlgn val="ctr"/>
        <c:lblOffset val="100"/>
      </c:catAx>
      <c:valAx>
        <c:axId val="56161408"/>
        <c:scaling>
          <c:orientation val="minMax"/>
        </c:scaling>
        <c:axPos val="b"/>
        <c:majorGridlines/>
        <c:numFmt formatCode="General" sourceLinked="1"/>
        <c:tickLblPos val="nextTo"/>
        <c:crossAx val="56126848"/>
        <c:crosses val="autoZero"/>
        <c:crossBetween val="between"/>
      </c:valAx>
      <c:spPr>
        <a:noFill/>
        <a:ln w="25368">
          <a:noFill/>
        </a:ln>
      </c:spPr>
    </c:plotArea>
    <c:legend>
      <c:legendPos val="b"/>
      <c:layout>
        <c:manualLayout>
          <c:xMode val="edge"/>
          <c:yMode val="edge"/>
          <c:x val="2.4442566148158033E-2"/>
          <c:y val="0.86803711033447373"/>
          <c:w val="0.96263910514010664"/>
          <c:h val="0.11395623675382782"/>
        </c:manualLayout>
      </c:layout>
    </c:legend>
    <c:plotVisOnly val="1"/>
    <c:dispBlanksAs val="gap"/>
  </c:chart>
  <c:spPr>
    <a:ln>
      <a:noFill/>
    </a:ln>
  </c:spPr>
  <c:txPr>
    <a:bodyPr/>
    <a:lstStyle/>
    <a:p>
      <a:pPr>
        <a:defRPr sz="1198">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012501111157897"/>
          <c:y val="0"/>
          <c:w val="0.7131824030017635"/>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5">
              <a:solidFill>
                <a:schemeClr val="tx1"/>
              </a:solidFill>
            </a:ln>
          </c:spPr>
          <c:dLbls>
            <c:dLbl>
              <c:idx val="0"/>
              <c:layout>
                <c:manualLayout>
                  <c:x val="6.6916157883657138E-4"/>
                  <c:y val="2.440731402785238E-4"/>
                </c:manualLayout>
              </c:layout>
              <c:showVal val="1"/>
            </c:dLbl>
            <c:dLbl>
              <c:idx val="1"/>
              <c:layout>
                <c:manualLayout>
                  <c:x val="0"/>
                  <c:y val="-4.0489650590256211E-3"/>
                </c:manualLayout>
              </c:layout>
              <c:showVal val="1"/>
            </c:dLbl>
            <c:dLbl>
              <c:idx val="2"/>
              <c:layout>
                <c:manualLayout>
                  <c:x val="1.1524751900222901E-2"/>
                  <c:y val="-6.4092138528024034E-2"/>
                </c:manualLayout>
              </c:layout>
              <c:spPr>
                <a:noFill/>
                <a:ln w="25400">
                  <a:noFill/>
                </a:ln>
              </c:spPr>
              <c:txPr>
                <a:bodyPr/>
                <a:lstStyle/>
                <a:p>
                  <a:pPr>
                    <a:defRPr>
                      <a:solidFill>
                        <a:sysClr val="windowText" lastClr="000000"/>
                      </a:solidFill>
                    </a:defRPr>
                  </a:pPr>
                  <a:endParaRPr lang="ru-RU"/>
                </a:p>
              </c:txPr>
              <c:showVal val="1"/>
            </c:dLbl>
            <c:spPr>
              <a:noFill/>
              <a:ln w="25400">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109</c:v>
                </c:pt>
                <c:pt idx="1">
                  <c:v>143</c:v>
                </c:pt>
                <c:pt idx="2">
                  <c:v>57</c:v>
                </c:pt>
                <c:pt idx="3">
                  <c:v>434</c:v>
                </c:pt>
                <c:pt idx="4">
                  <c:v>573</c:v>
                </c:pt>
                <c:pt idx="5">
                  <c:v>186</c:v>
                </c:pt>
              </c:numCache>
            </c:numRef>
          </c:val>
        </c:ser>
        <c:ser>
          <c:idx val="1"/>
          <c:order val="1"/>
          <c:tx>
            <c:strRef>
              <c:f>Лист1!$C$1</c:f>
              <c:strCache>
                <c:ptCount val="1"/>
                <c:pt idx="0">
                  <c:v>Увеличилось</c:v>
                </c:pt>
              </c:strCache>
            </c:strRef>
          </c:tx>
          <c:spPr>
            <a:solidFill>
              <a:schemeClr val="accent5">
                <a:lumMod val="75000"/>
              </a:schemeClr>
            </a:solidFill>
            <a:ln w="3175">
              <a:solidFill>
                <a:schemeClr val="tx1"/>
              </a:solidFill>
            </a:ln>
          </c:spPr>
          <c:dLbls>
            <c:dLbl>
              <c:idx val="1"/>
              <c:layout>
                <c:manualLayout>
                  <c:x val="5.9032138630969004E-3"/>
                  <c:y val="1.9335455821500333E-3"/>
                </c:manualLayout>
              </c:layout>
              <c:spPr>
                <a:noFill/>
                <a:ln w="25400">
                  <a:noFill/>
                </a:ln>
              </c:spPr>
              <c:txPr>
                <a:bodyPr/>
                <a:lstStyle/>
                <a:p>
                  <a:pPr>
                    <a:defRPr/>
                  </a:pPr>
                  <a:endParaRPr lang="ru-RU"/>
                </a:p>
              </c:txPr>
              <c:showVal val="1"/>
            </c:dLbl>
            <c:dLbl>
              <c:idx val="2"/>
              <c:layout>
                <c:manualLayout>
                  <c:x val="1.9686465613071341E-3"/>
                  <c:y val="-4.2034539782284325E-3"/>
                </c:manualLayout>
              </c:layout>
              <c:spPr>
                <a:noFill/>
                <a:ln w="25400">
                  <a:noFill/>
                </a:ln>
              </c:spPr>
              <c:txPr>
                <a:bodyPr/>
                <a:lstStyle/>
                <a:p>
                  <a:pPr>
                    <a:defRPr/>
                  </a:pPr>
                  <a:endParaRPr lang="ru-RU"/>
                </a:p>
              </c:txPr>
              <c:showVal val="1"/>
            </c:dLbl>
            <c:dLbl>
              <c:idx val="4"/>
              <c:layout>
                <c:manualLayout>
                  <c:x val="5.9084194977846154E-3"/>
                  <c:y val="0"/>
                </c:manualLayout>
              </c:layout>
              <c:spPr>
                <a:noFill/>
                <a:ln w="25400">
                  <a:noFill/>
                </a:ln>
              </c:spPr>
              <c:txPr>
                <a:bodyPr/>
                <a:lstStyle/>
                <a:p>
                  <a:pPr>
                    <a:defRPr/>
                  </a:pPr>
                  <a:endParaRPr lang="ru-RU"/>
                </a:p>
              </c:txPr>
              <c:showVal val="1"/>
            </c:dLbl>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217</c:v>
                </c:pt>
                <c:pt idx="1">
                  <c:v>138</c:v>
                </c:pt>
                <c:pt idx="2">
                  <c:v>675</c:v>
                </c:pt>
                <c:pt idx="3">
                  <c:v>283</c:v>
                </c:pt>
                <c:pt idx="4">
                  <c:v>155</c:v>
                </c:pt>
                <c:pt idx="5">
                  <c:v>832</c:v>
                </c:pt>
              </c:numCache>
            </c:numRef>
          </c:val>
        </c:ser>
        <c:ser>
          <c:idx val="2"/>
          <c:order val="2"/>
          <c:tx>
            <c:strRef>
              <c:f>Лист1!$D$1</c:f>
              <c:strCache>
                <c:ptCount val="1"/>
                <c:pt idx="0">
                  <c:v>Не изменилось</c:v>
                </c:pt>
              </c:strCache>
            </c:strRef>
          </c:tx>
          <c:spPr>
            <a:solidFill>
              <a:srgbClr val="00B050"/>
            </a:solidFill>
            <a:ln w="3175">
              <a:solidFill>
                <a:schemeClr val="tx1"/>
              </a:solidFill>
            </a:ln>
          </c:spPr>
          <c:dLbls>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527</c:v>
                </c:pt>
                <c:pt idx="1">
                  <c:v>629</c:v>
                </c:pt>
                <c:pt idx="2">
                  <c:v>193</c:v>
                </c:pt>
                <c:pt idx="3">
                  <c:v>489</c:v>
                </c:pt>
                <c:pt idx="4">
                  <c:v>507</c:v>
                </c:pt>
                <c:pt idx="5">
                  <c:v>218</c:v>
                </c:pt>
              </c:numCache>
            </c:numRef>
          </c:val>
        </c:ser>
        <c:ser>
          <c:idx val="3"/>
          <c:order val="3"/>
          <c:tx>
            <c:strRef>
              <c:f>Лист1!$E$1</c:f>
              <c:strCache>
                <c:ptCount val="1"/>
                <c:pt idx="0">
                  <c:v>Затрудняюсь ответить</c:v>
                </c:pt>
              </c:strCache>
            </c:strRef>
          </c:tx>
          <c:spPr>
            <a:solidFill>
              <a:srgbClr val="66FF99"/>
            </a:solidFill>
            <a:ln w="3175">
              <a:solidFill>
                <a:schemeClr val="tx1"/>
              </a:solidFill>
            </a:ln>
          </c:spPr>
          <c:dLbls>
            <c:dLbl>
              <c:idx val="0"/>
              <c:layout>
                <c:manualLayout>
                  <c:x val="7.2245448182857299E-17"/>
                  <c:y val="-7.4230168568901258E-17"/>
                </c:manualLayout>
              </c:layout>
              <c:spPr>
                <a:noFill/>
                <a:ln w="25400">
                  <a:noFill/>
                </a:ln>
              </c:spPr>
              <c:txPr>
                <a:bodyPr/>
                <a:lstStyle/>
                <a:p>
                  <a:pPr>
                    <a:defRPr/>
                  </a:pPr>
                  <a:endParaRPr lang="ru-RU"/>
                </a:p>
              </c:txPr>
              <c:showVal val="1"/>
            </c:dLbl>
            <c:dLbl>
              <c:idx val="1"/>
              <c:layout>
                <c:manualLayout>
                  <c:x val="3.9407391812526834E-3"/>
                  <c:y val="-6.945991247775757E-4"/>
                </c:manualLayout>
              </c:layout>
              <c:spPr>
                <a:noFill/>
                <a:ln w="25400">
                  <a:noFill/>
                </a:ln>
              </c:spPr>
              <c:txPr>
                <a:bodyPr/>
                <a:lstStyle/>
                <a:p>
                  <a:pPr>
                    <a:defRPr/>
                  </a:pPr>
                  <a:endParaRPr lang="ru-RU"/>
                </a:p>
              </c:txPr>
              <c:showVal val="1"/>
            </c:dLbl>
            <c:spPr>
              <a:noFill/>
              <a:ln w="25400">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205</c:v>
                </c:pt>
                <c:pt idx="1">
                  <c:v>148</c:v>
                </c:pt>
                <c:pt idx="2">
                  <c:v>133</c:v>
                </c:pt>
                <c:pt idx="3">
                  <c:v>236</c:v>
                </c:pt>
                <c:pt idx="4">
                  <c:v>207</c:v>
                </c:pt>
                <c:pt idx="5">
                  <c:v>206</c:v>
                </c:pt>
              </c:numCache>
            </c:numRef>
          </c:val>
        </c:ser>
        <c:shape val="box"/>
        <c:axId val="56241536"/>
        <c:axId val="56263808"/>
        <c:axId val="0"/>
      </c:bar3DChart>
      <c:catAx>
        <c:axId val="56241536"/>
        <c:scaling>
          <c:orientation val="minMax"/>
        </c:scaling>
        <c:axPos val="l"/>
        <c:numFmt formatCode="General" sourceLinked="1"/>
        <c:tickLblPos val="nextTo"/>
        <c:crossAx val="56263808"/>
        <c:crosses val="autoZero"/>
        <c:auto val="1"/>
        <c:lblAlgn val="ctr"/>
        <c:lblOffset val="100"/>
      </c:catAx>
      <c:valAx>
        <c:axId val="56263808"/>
        <c:scaling>
          <c:orientation val="minMax"/>
        </c:scaling>
        <c:axPos val="b"/>
        <c:majorGridlines/>
        <c:numFmt formatCode="General" sourceLinked="1"/>
        <c:tickLblPos val="nextTo"/>
        <c:crossAx val="56241536"/>
        <c:crosses val="autoZero"/>
        <c:crossBetween val="between"/>
      </c:valAx>
      <c:spPr>
        <a:noFill/>
        <a:ln w="25400">
          <a:noFill/>
        </a:ln>
      </c:spPr>
    </c:plotArea>
    <c:legend>
      <c:legendPos val="b"/>
      <c:layout>
        <c:manualLayout>
          <c:xMode val="edge"/>
          <c:yMode val="edge"/>
          <c:x val="2.4442551024405536E-2"/>
          <c:y val="0.86803707676075381"/>
          <c:w val="0.96263916637286062"/>
          <c:h val="0.11395610432416838"/>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145"/>
          <c:y val="0"/>
          <c:w val="0.7076968665954626"/>
          <c:h val="0.68838600654370263"/>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1">
              <a:solidFill>
                <a:schemeClr val="tx1"/>
              </a:solidFill>
            </a:ln>
          </c:spPr>
          <c:dLbls>
            <c:dLbl>
              <c:idx val="0"/>
              <c:layout>
                <c:manualLayout>
                  <c:x val="2.9555297496177652E-2"/>
                  <c:y val="-0.14981170718394793"/>
                </c:manualLayout>
              </c:layout>
              <c:spPr>
                <a:noFill/>
                <a:ln w="25370">
                  <a:noFill/>
                </a:ln>
              </c:spPr>
              <c:txPr>
                <a:bodyPr/>
                <a:lstStyle/>
                <a:p>
                  <a:pPr>
                    <a:defRPr/>
                  </a:pPr>
                  <a:endParaRPr lang="ru-RU"/>
                </a:p>
              </c:txPr>
              <c:showVal val="1"/>
            </c:dLbl>
            <c:dLbl>
              <c:idx val="1"/>
              <c:layout>
                <c:manualLayout>
                  <c:x val="-1.970353166411927E-3"/>
                  <c:y val="0"/>
                </c:manualLayout>
              </c:layout>
              <c:spPr>
                <a:noFill/>
                <a:ln w="25370">
                  <a:noFill/>
                </a:ln>
              </c:spPr>
              <c:txPr>
                <a:bodyPr/>
                <a:lstStyle/>
                <a:p>
                  <a:pPr>
                    <a:defRPr>
                      <a:solidFill>
                        <a:schemeClr val="bg1"/>
                      </a:solidFill>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29</c:v>
                </c:pt>
                <c:pt idx="1">
                  <c:v>103</c:v>
                </c:pt>
              </c:numCache>
            </c:numRef>
          </c:val>
        </c:ser>
        <c:ser>
          <c:idx val="1"/>
          <c:order val="1"/>
          <c:tx>
            <c:strRef>
              <c:f>Лист1!$C$1</c:f>
              <c:strCache>
                <c:ptCount val="1"/>
                <c:pt idx="0">
                  <c:v>Достаточно</c:v>
                </c:pt>
              </c:strCache>
            </c:strRef>
          </c:tx>
          <c:spPr>
            <a:solidFill>
              <a:schemeClr val="accent5">
                <a:lumMod val="75000"/>
              </a:schemeClr>
            </a:solidFill>
            <a:ln w="3171">
              <a:solidFill>
                <a:schemeClr val="tx1"/>
              </a:solidFill>
            </a:ln>
          </c:spPr>
          <c:dLbls>
            <c:dLbl>
              <c:idx val="1"/>
              <c:layout>
                <c:manualLayout>
                  <c:x val="5.9031470573861523E-3"/>
                  <c:y val="-6.8064059090659837E-3"/>
                </c:manualLayout>
              </c:layout>
              <c:spPr>
                <a:noFill/>
                <a:ln w="25370">
                  <a:noFill/>
                </a:ln>
              </c:spPr>
              <c:txPr>
                <a:bodyPr/>
                <a:lstStyle/>
                <a:p>
                  <a:pPr>
                    <a:defRPr/>
                  </a:pPr>
                  <a:endParaRPr lang="ru-RU"/>
                </a:p>
              </c:txPr>
              <c:showVal val="1"/>
            </c:dLbl>
            <c:dLbl>
              <c:idx val="2"/>
              <c:layout>
                <c:manualLayout>
                  <c:x val="3.9389463318562287E-3"/>
                  <c:y val="-6.7226890756302518E-2"/>
                </c:manualLayout>
              </c:layout>
              <c:spPr>
                <a:noFill/>
                <a:ln w="25370">
                  <a:noFill/>
                </a:ln>
              </c:spPr>
              <c:txPr>
                <a:bodyPr/>
                <a:lstStyle/>
                <a:p>
                  <a:pPr>
                    <a:defRPr/>
                  </a:pPr>
                  <a:endParaRPr lang="ru-RU"/>
                </a:p>
              </c:txPr>
              <c:showVal val="1"/>
            </c:dLbl>
            <c:dLbl>
              <c:idx val="4"/>
              <c:layout>
                <c:manualLayout>
                  <c:x val="5.9084194977845755E-3"/>
                  <c:y val="0"/>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714</c:v>
                </c:pt>
                <c:pt idx="1">
                  <c:v>972</c:v>
                </c:pt>
              </c:numCache>
            </c:numRef>
          </c:val>
        </c:ser>
        <c:ser>
          <c:idx val="2"/>
          <c:order val="2"/>
          <c:tx>
            <c:strRef>
              <c:f>Лист1!$D$1</c:f>
              <c:strCache>
                <c:ptCount val="1"/>
                <c:pt idx="0">
                  <c:v>Мало</c:v>
                </c:pt>
              </c:strCache>
            </c:strRef>
          </c:tx>
          <c:spPr>
            <a:solidFill>
              <a:srgbClr val="00B050"/>
            </a:solidFill>
            <a:ln w="3171">
              <a:solidFill>
                <a:schemeClr val="tx1"/>
              </a:solidFill>
            </a:ln>
          </c:spPr>
          <c:dLbls>
            <c:spPr>
              <a:noFill/>
              <a:ln w="25370">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243</c:v>
                </c:pt>
                <c:pt idx="1">
                  <c:v>258</c:v>
                </c:pt>
              </c:numCache>
            </c:numRef>
          </c:val>
        </c:ser>
        <c:ser>
          <c:idx val="3"/>
          <c:order val="3"/>
          <c:tx>
            <c:strRef>
              <c:f>Лист1!$E$1</c:f>
              <c:strCache>
                <c:ptCount val="1"/>
                <c:pt idx="0">
                  <c:v>Нет совсем</c:v>
                </c:pt>
              </c:strCache>
            </c:strRef>
          </c:tx>
          <c:spPr>
            <a:solidFill>
              <a:srgbClr val="66FF99"/>
            </a:solidFill>
            <a:ln w="3171">
              <a:solidFill>
                <a:schemeClr val="tx1"/>
              </a:solidFill>
            </a:ln>
          </c:spPr>
          <c:dLbls>
            <c:dLbl>
              <c:idx val="0"/>
              <c:layout>
                <c:manualLayout>
                  <c:x val="7.8814126656473592E-3"/>
                  <c:y val="-0.13766481200687111"/>
                </c:manualLayout>
              </c:layout>
              <c:spPr>
                <a:noFill/>
                <a:ln w="25370">
                  <a:noFill/>
                </a:ln>
              </c:spPr>
              <c:txPr>
                <a:bodyPr/>
                <a:lstStyle/>
                <a:p>
                  <a:pPr>
                    <a:defRPr/>
                  </a:pPr>
                  <a:endParaRPr lang="ru-RU"/>
                </a:p>
              </c:txPr>
              <c:showVal val="1"/>
            </c:dLbl>
            <c:dLbl>
              <c:idx val="1"/>
              <c:layout>
                <c:manualLayout>
                  <c:x val="1.5762825331294725E-2"/>
                  <c:y val="-0.1295668818888199"/>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10</c:v>
                </c:pt>
                <c:pt idx="1">
                  <c:v>0</c:v>
                </c:pt>
              </c:numCache>
            </c:numRef>
          </c:val>
        </c:ser>
        <c:ser>
          <c:idx val="4"/>
          <c:order val="4"/>
          <c:tx>
            <c:strRef>
              <c:f>Лист1!$F$1</c:f>
              <c:strCache>
                <c:ptCount val="1"/>
                <c:pt idx="0">
                  <c:v>Затрудняюсь ответить</c:v>
                </c:pt>
              </c:strCache>
            </c:strRef>
          </c:tx>
          <c:spPr>
            <a:solidFill>
              <a:srgbClr val="33CCCC"/>
            </a:solidFill>
            <a:ln w="3171">
              <a:solidFill>
                <a:schemeClr val="tx1"/>
              </a:solidFill>
            </a:ln>
          </c:spPr>
          <c:dLbls>
            <c:dLbl>
              <c:idx val="0"/>
              <c:layout>
                <c:manualLayout>
                  <c:x val="3.9407063328236791E-2"/>
                  <c:y val="-0.14171377706589691"/>
                </c:manualLayout>
              </c:layout>
              <c:spPr>
                <a:noFill/>
                <a:ln w="25370">
                  <a:noFill/>
                </a:ln>
              </c:spPr>
              <c:txPr>
                <a:bodyPr/>
                <a:lstStyle/>
                <a:p>
                  <a:pPr>
                    <a:defRPr/>
                  </a:pPr>
                  <a:endParaRPr lang="ru-RU"/>
                </a:p>
              </c:txPr>
              <c:showVal val="1"/>
            </c:dLbl>
            <c:spPr>
              <a:noFill/>
              <a:ln w="25370">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62</c:v>
                </c:pt>
                <c:pt idx="1">
                  <c:v>109</c:v>
                </c:pt>
              </c:numCache>
            </c:numRef>
          </c:val>
        </c:ser>
        <c:shape val="box"/>
        <c:axId val="56358016"/>
        <c:axId val="56359552"/>
        <c:axId val="0"/>
      </c:bar3DChart>
      <c:catAx>
        <c:axId val="56358016"/>
        <c:scaling>
          <c:orientation val="minMax"/>
        </c:scaling>
        <c:axPos val="l"/>
        <c:numFmt formatCode="General" sourceLinked="1"/>
        <c:tickLblPos val="nextTo"/>
        <c:crossAx val="56359552"/>
        <c:crosses val="autoZero"/>
        <c:auto val="1"/>
        <c:lblAlgn val="ctr"/>
        <c:lblOffset val="100"/>
      </c:catAx>
      <c:valAx>
        <c:axId val="56359552"/>
        <c:scaling>
          <c:orientation val="minMax"/>
        </c:scaling>
        <c:axPos val="b"/>
        <c:majorGridlines/>
        <c:numFmt formatCode="General" sourceLinked="1"/>
        <c:tickLblPos val="nextTo"/>
        <c:crossAx val="56358016"/>
        <c:crosses val="autoZero"/>
        <c:crossBetween val="between"/>
      </c:valAx>
      <c:spPr>
        <a:noFill/>
        <a:ln w="25370">
          <a:noFill/>
        </a:ln>
      </c:spPr>
    </c:plotArea>
    <c:legend>
      <c:legendPos val="b"/>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204"/>
          <c:y val="0"/>
          <c:w val="0.72741002647933461"/>
          <c:h val="0.744035921129693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2948">
              <a:solidFill>
                <a:schemeClr val="tx1"/>
              </a:solidFill>
            </a:ln>
          </c:spPr>
          <c:dLbls>
            <c:dLbl>
              <c:idx val="0"/>
              <c:layout>
                <c:manualLayout>
                  <c:x val="0"/>
                  <c:y val="-7.4230168568900814E-17"/>
                </c:manualLayout>
              </c:layout>
              <c:showVal val="1"/>
            </c:dLbl>
            <c:dLbl>
              <c:idx val="1"/>
              <c:layout>
                <c:manualLayout>
                  <c:x val="-1.9703531664119339E-3"/>
                  <c:y val="-8.0979301180512768E-3"/>
                </c:manualLayout>
              </c:layout>
              <c:showVal val="1"/>
            </c:dLbl>
            <c:spPr>
              <a:noFill/>
              <a:ln w="23586">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59</c:v>
                </c:pt>
                <c:pt idx="1">
                  <c:v>151</c:v>
                </c:pt>
              </c:numCache>
            </c:numRef>
          </c:val>
        </c:ser>
        <c:ser>
          <c:idx val="1"/>
          <c:order val="1"/>
          <c:tx>
            <c:strRef>
              <c:f>Лист1!$C$1</c:f>
              <c:strCache>
                <c:ptCount val="1"/>
                <c:pt idx="0">
                  <c:v>Увеличилось</c:v>
                </c:pt>
              </c:strCache>
            </c:strRef>
          </c:tx>
          <c:spPr>
            <a:solidFill>
              <a:schemeClr val="accent5">
                <a:lumMod val="75000"/>
              </a:schemeClr>
            </a:solidFill>
            <a:ln w="2948">
              <a:solidFill>
                <a:schemeClr val="tx1"/>
              </a:solidFill>
            </a:ln>
          </c:spPr>
          <c:dLbls>
            <c:dLbl>
              <c:idx val="1"/>
              <c:layout>
                <c:manualLayout>
                  <c:x val="3.9327938909743086E-3"/>
                  <c:y val="-6.8064059090659837E-3"/>
                </c:manualLayout>
              </c:layout>
              <c:spPr>
                <a:noFill/>
                <a:ln w="23586">
                  <a:noFill/>
                </a:ln>
              </c:spPr>
              <c:txPr>
                <a:bodyPr/>
                <a:lstStyle/>
                <a:p>
                  <a:pPr>
                    <a:defRPr/>
                  </a:pPr>
                  <a:endParaRPr lang="ru-RU"/>
                </a:p>
              </c:txPr>
              <c:showVal val="1"/>
            </c:dLbl>
            <c:dLbl>
              <c:idx val="2"/>
              <c:layout>
                <c:manualLayout>
                  <c:x val="3.9389463318562287E-3"/>
                  <c:y val="-6.7226890756302518E-2"/>
                </c:manualLayout>
              </c:layout>
              <c:spPr>
                <a:noFill/>
                <a:ln w="23586">
                  <a:noFill/>
                </a:ln>
              </c:spPr>
              <c:txPr>
                <a:bodyPr/>
                <a:lstStyle/>
                <a:p>
                  <a:pPr>
                    <a:defRPr/>
                  </a:pPr>
                  <a:endParaRPr lang="ru-RU"/>
                </a:p>
              </c:txPr>
              <c:showVal val="1"/>
            </c:dLbl>
            <c:dLbl>
              <c:idx val="4"/>
              <c:layout>
                <c:manualLayout>
                  <c:x val="5.908419497784612E-3"/>
                  <c:y val="0"/>
                </c:manualLayout>
              </c:layout>
              <c:spPr>
                <a:noFill/>
                <a:ln w="23586">
                  <a:noFill/>
                </a:ln>
              </c:spPr>
              <c:txPr>
                <a:bodyPr/>
                <a:lstStyle/>
                <a:p>
                  <a:pPr>
                    <a:defRPr/>
                  </a:pPr>
                  <a:endParaRPr lang="ru-RU"/>
                </a:p>
              </c:txPr>
              <c:showVal val="1"/>
            </c:dLbl>
            <c:spPr>
              <a:noFill/>
              <a:ln w="23586">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349</c:v>
                </c:pt>
                <c:pt idx="1">
                  <c:v>533</c:v>
                </c:pt>
              </c:numCache>
            </c:numRef>
          </c:val>
        </c:ser>
        <c:ser>
          <c:idx val="2"/>
          <c:order val="2"/>
          <c:tx>
            <c:strRef>
              <c:f>Лист1!$D$1</c:f>
              <c:strCache>
                <c:ptCount val="1"/>
                <c:pt idx="0">
                  <c:v>Не изменилось</c:v>
                </c:pt>
              </c:strCache>
            </c:strRef>
          </c:tx>
          <c:spPr>
            <a:solidFill>
              <a:srgbClr val="00B050"/>
            </a:solidFill>
            <a:ln w="2948">
              <a:solidFill>
                <a:schemeClr val="tx1"/>
              </a:solidFill>
            </a:ln>
          </c:spPr>
          <c:dLbls>
            <c:spPr>
              <a:noFill/>
              <a:ln w="23586">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485</c:v>
                </c:pt>
                <c:pt idx="1">
                  <c:v>522</c:v>
                </c:pt>
              </c:numCache>
            </c:numRef>
          </c:val>
        </c:ser>
        <c:ser>
          <c:idx val="3"/>
          <c:order val="3"/>
          <c:tx>
            <c:strRef>
              <c:f>Лист1!$E$1</c:f>
              <c:strCache>
                <c:ptCount val="1"/>
                <c:pt idx="0">
                  <c:v>Затрудняюсь ответить</c:v>
                </c:pt>
              </c:strCache>
            </c:strRef>
          </c:tx>
          <c:spPr>
            <a:solidFill>
              <a:srgbClr val="66FF99"/>
            </a:solidFill>
            <a:ln w="2948">
              <a:solidFill>
                <a:schemeClr val="tx1"/>
              </a:solidFill>
            </a:ln>
          </c:spPr>
          <c:dLbls>
            <c:dLbl>
              <c:idx val="0"/>
              <c:layout>
                <c:manualLayout>
                  <c:x val="3.9407063328237516E-3"/>
                  <c:y val="-4.0489650590256956E-3"/>
                </c:manualLayout>
              </c:layout>
              <c:spPr>
                <a:noFill/>
                <a:ln w="23586">
                  <a:noFill/>
                </a:ln>
              </c:spPr>
              <c:txPr>
                <a:bodyPr/>
                <a:lstStyle/>
                <a:p>
                  <a:pPr>
                    <a:defRPr/>
                  </a:pPr>
                  <a:endParaRPr lang="ru-RU"/>
                </a:p>
              </c:txPr>
              <c:showVal val="1"/>
            </c:dLbl>
            <c:dLbl>
              <c:idx val="1"/>
              <c:layout>
                <c:manualLayout>
                  <c:x val="3.9407063328236796E-3"/>
                  <c:y val="4.0489650590256211E-3"/>
                </c:manualLayout>
              </c:layout>
              <c:spPr>
                <a:noFill/>
                <a:ln w="23586">
                  <a:noFill/>
                </a:ln>
              </c:spPr>
              <c:txPr>
                <a:bodyPr/>
                <a:lstStyle/>
                <a:p>
                  <a:pPr>
                    <a:defRPr/>
                  </a:pPr>
                  <a:endParaRPr lang="ru-RU"/>
                </a:p>
              </c:txPr>
              <c:showVal val="1"/>
            </c:dLbl>
            <c:spPr>
              <a:noFill/>
              <a:ln w="23586">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165</c:v>
                </c:pt>
                <c:pt idx="1">
                  <c:v>236</c:v>
                </c:pt>
              </c:numCache>
            </c:numRef>
          </c:val>
        </c:ser>
        <c:shape val="box"/>
        <c:axId val="56590720"/>
        <c:axId val="56592256"/>
        <c:axId val="0"/>
      </c:bar3DChart>
      <c:catAx>
        <c:axId val="56590720"/>
        <c:scaling>
          <c:orientation val="minMax"/>
        </c:scaling>
        <c:axPos val="l"/>
        <c:numFmt formatCode="General" sourceLinked="1"/>
        <c:tickLblPos val="nextTo"/>
        <c:crossAx val="56592256"/>
        <c:crosses val="autoZero"/>
        <c:auto val="1"/>
        <c:lblAlgn val="ctr"/>
        <c:lblOffset val="100"/>
      </c:catAx>
      <c:valAx>
        <c:axId val="56592256"/>
        <c:scaling>
          <c:orientation val="minMax"/>
        </c:scaling>
        <c:axPos val="b"/>
        <c:majorGridlines/>
        <c:numFmt formatCode="General" sourceLinked="1"/>
        <c:tickLblPos val="nextTo"/>
        <c:crossAx val="56590720"/>
        <c:crosses val="autoZero"/>
        <c:crossBetween val="between"/>
      </c:valAx>
      <c:spPr>
        <a:noFill/>
        <a:ln w="23586">
          <a:noFill/>
        </a:ln>
      </c:spPr>
    </c:plotArea>
    <c:legend>
      <c:legendPos val="b"/>
    </c:legend>
    <c:plotVisOnly val="1"/>
    <c:dispBlanksAs val="gap"/>
  </c:chart>
  <c:spPr>
    <a:ln>
      <a:noFill/>
    </a:ln>
  </c:spPr>
  <c:txPr>
    <a:bodyPr/>
    <a:lstStyle/>
    <a:p>
      <a:pPr>
        <a:defRPr sz="1114">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9042007068456583"/>
          <c:y val="2.8555437193446532E-3"/>
          <c:w val="0.47346274424030332"/>
          <c:h val="0.85693788276465443"/>
        </c:manualLayout>
      </c:layout>
      <c:barChart>
        <c:barDir val="bar"/>
        <c:grouping val="clustered"/>
        <c:ser>
          <c:idx val="0"/>
          <c:order val="0"/>
          <c:tx>
            <c:strRef>
              <c:f>Лист1!$B$1</c:f>
              <c:strCache>
                <c:ptCount val="1"/>
                <c:pt idx="0">
                  <c:v>Ряд 1</c:v>
                </c:pt>
              </c:strCache>
            </c:strRef>
          </c:tx>
          <c:spPr>
            <a:solidFill>
              <a:srgbClr val="006699"/>
            </a:solidFill>
            <a:ln w="5790">
              <a:solidFill>
                <a:schemeClr val="tx1"/>
              </a:solidFill>
            </a:ln>
          </c:spPr>
          <c:dLbls>
            <c:spPr>
              <a:noFill/>
              <a:ln w="23159">
                <a:noFill/>
              </a:ln>
            </c:spPr>
            <c:txPr>
              <a:bodyPr/>
              <a:lstStyle/>
              <a:p>
                <a:pPr>
                  <a:defRPr sz="1003">
                    <a:latin typeface="Times New Roman" pitchFamily="18" charset="0"/>
                    <a:cs typeface="Times New Roman" pitchFamily="18" charset="0"/>
                  </a:defRPr>
                </a:pPr>
                <a:endParaRPr lang="ru-RU"/>
              </a:p>
            </c:txPr>
            <c:showVal val="1"/>
          </c:dLbls>
          <c:cat>
            <c:strRef>
              <c:f>Лист1!$A$2:$A$6</c:f>
              <c:strCache>
                <c:ptCount val="5"/>
                <c:pt idx="0">
                  <c:v>Затруднились ответить</c:v>
                </c:pt>
                <c:pt idx="1">
                  <c:v>Нет административных барьеров</c:v>
                </c:pt>
                <c:pt idx="2">
                  <c:v>Административные барьеры есть, но они преодолимы без существенных затрат</c:v>
                </c:pt>
                <c:pt idx="3">
                  <c:v>Есть барьеры, преодолимые при осуществлении значительных затрат</c:v>
                </c:pt>
                <c:pt idx="4">
                  <c:v>Есть непреодолимые административные барьеры</c:v>
                </c:pt>
              </c:strCache>
            </c:strRef>
          </c:cat>
          <c:val>
            <c:numRef>
              <c:f>Лист1!$B$2:$B$6</c:f>
              <c:numCache>
                <c:formatCode>General</c:formatCode>
                <c:ptCount val="5"/>
                <c:pt idx="0">
                  <c:v>103</c:v>
                </c:pt>
                <c:pt idx="1">
                  <c:v>146</c:v>
                </c:pt>
                <c:pt idx="2">
                  <c:v>194</c:v>
                </c:pt>
                <c:pt idx="3">
                  <c:v>331</c:v>
                </c:pt>
                <c:pt idx="4">
                  <c:v>39</c:v>
                </c:pt>
              </c:numCache>
            </c:numRef>
          </c:val>
        </c:ser>
        <c:axId val="50220032"/>
        <c:axId val="50254592"/>
      </c:barChart>
      <c:catAx>
        <c:axId val="50220032"/>
        <c:scaling>
          <c:orientation val="minMax"/>
        </c:scaling>
        <c:axPos val="l"/>
        <c:numFmt formatCode="General" sourceLinked="1"/>
        <c:tickLblPos val="nextTo"/>
        <c:txPr>
          <a:bodyPr/>
          <a:lstStyle/>
          <a:p>
            <a:pPr>
              <a:defRPr sz="1003">
                <a:latin typeface="Times New Roman" pitchFamily="18" charset="0"/>
                <a:cs typeface="Times New Roman" pitchFamily="18" charset="0"/>
              </a:defRPr>
            </a:pPr>
            <a:endParaRPr lang="ru-RU"/>
          </a:p>
        </c:txPr>
        <c:crossAx val="50254592"/>
        <c:crosses val="autoZero"/>
        <c:auto val="1"/>
        <c:lblAlgn val="ctr"/>
        <c:lblOffset val="100"/>
      </c:catAx>
      <c:valAx>
        <c:axId val="50254592"/>
        <c:scaling>
          <c:orientation val="minMax"/>
        </c:scaling>
        <c:axPos val="b"/>
        <c:majorGridlines/>
        <c:numFmt formatCode="General" sourceLinked="1"/>
        <c:tickLblPos val="nextTo"/>
        <c:txPr>
          <a:bodyPr/>
          <a:lstStyle/>
          <a:p>
            <a:pPr>
              <a:defRPr sz="1003">
                <a:latin typeface="Times New Roman" pitchFamily="18" charset="0"/>
                <a:cs typeface="Times New Roman" pitchFamily="18" charset="0"/>
              </a:defRPr>
            </a:pPr>
            <a:endParaRPr lang="ru-RU"/>
          </a:p>
        </c:txPr>
        <c:crossAx val="50220032"/>
        <c:crosses val="autoZero"/>
        <c:crossBetween val="between"/>
      </c:valAx>
    </c:plotArea>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139273175269006"/>
          <c:y val="0"/>
          <c:w val="0.69960001753028955"/>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7">
              <a:solidFill>
                <a:schemeClr val="tx1"/>
              </a:solidFill>
            </a:ln>
          </c:spPr>
          <c:dLbls>
            <c:dLbl>
              <c:idx val="0"/>
              <c:layout>
                <c:manualLayout>
                  <c:x val="-1.6357888012080606E-3"/>
                  <c:y val="2.4407314027852399E-4"/>
                </c:manualLayout>
              </c:layout>
              <c:showVal val="1"/>
            </c:dLbl>
            <c:dLbl>
              <c:idx val="1"/>
              <c:layout>
                <c:manualLayout>
                  <c:x val="2.3049503800445792E-3"/>
                  <c:y val="-1.1357200352621459E-3"/>
                </c:manualLayout>
              </c:layout>
              <c:showVal val="1"/>
            </c:dLbl>
            <c:dLbl>
              <c:idx val="2"/>
              <c:layout>
                <c:manualLayout>
                  <c:x val="0"/>
                  <c:y val="-2.9135084160501951E-3"/>
                </c:manualLayout>
              </c:layout>
              <c:showVal val="1"/>
            </c:dLbl>
            <c:dLbl>
              <c:idx val="3"/>
              <c:layout>
                <c:manualLayout>
                  <c:x val="0"/>
                  <c:y val="0"/>
                </c:manualLayout>
              </c:layout>
              <c:showVal val="1"/>
            </c:dLbl>
            <c:dLbl>
              <c:idx val="4"/>
              <c:layout>
                <c:manualLayout>
                  <c:x val="-2.3049503800445792E-3"/>
                  <c:y val="-2.9132790240010606E-3"/>
                </c:manualLayout>
              </c:layout>
              <c:showVal val="1"/>
            </c:dLbl>
            <c:dLbl>
              <c:idx val="5"/>
              <c:layout>
                <c:manualLayout>
                  <c:x val="2.3049503800445792E-3"/>
                  <c:y val="-2.9132790240010606E-3"/>
                </c:manualLayout>
              </c:layout>
              <c:showVal val="1"/>
            </c:dLbl>
            <c:spPr>
              <a:noFill/>
              <a:ln w="25413">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165</c:v>
                </c:pt>
                <c:pt idx="1">
                  <c:v>150</c:v>
                </c:pt>
                <c:pt idx="2">
                  <c:v>158</c:v>
                </c:pt>
                <c:pt idx="3">
                  <c:v>350</c:v>
                </c:pt>
                <c:pt idx="4">
                  <c:v>279</c:v>
                </c:pt>
                <c:pt idx="5">
                  <c:v>300</c:v>
                </c:pt>
              </c:numCache>
            </c:numRef>
          </c:val>
        </c:ser>
        <c:ser>
          <c:idx val="1"/>
          <c:order val="1"/>
          <c:tx>
            <c:strRef>
              <c:f>Лист1!$C$1</c:f>
              <c:strCache>
                <c:ptCount val="1"/>
                <c:pt idx="0">
                  <c:v>Скорее удовлетворен</c:v>
                </c:pt>
              </c:strCache>
            </c:strRef>
          </c:tx>
          <c:spPr>
            <a:solidFill>
              <a:schemeClr val="accent5">
                <a:lumMod val="75000"/>
              </a:schemeClr>
            </a:solidFill>
            <a:ln w="3177">
              <a:solidFill>
                <a:schemeClr val="tx1"/>
              </a:solidFill>
            </a:ln>
          </c:spPr>
          <c:dLbls>
            <c:dLbl>
              <c:idx val="1"/>
              <c:layout>
                <c:manualLayout>
                  <c:x val="5.9032138630969004E-3"/>
                  <c:y val="1.9335455821500374E-3"/>
                </c:manualLayout>
              </c:layout>
              <c:spPr>
                <a:noFill/>
                <a:ln w="25413">
                  <a:noFill/>
                </a:ln>
              </c:spPr>
              <c:txPr>
                <a:bodyPr/>
                <a:lstStyle/>
                <a:p>
                  <a:pPr>
                    <a:defRPr/>
                  </a:pPr>
                  <a:endParaRPr lang="ru-RU"/>
                </a:p>
              </c:txPr>
              <c:showVal val="1"/>
            </c:dLbl>
            <c:dLbl>
              <c:idx val="2"/>
              <c:layout>
                <c:manualLayout>
                  <c:x val="1.9686454151451723E-3"/>
                  <c:y val="-1.2901008843293179E-3"/>
                </c:manualLayout>
              </c:layout>
              <c:spPr>
                <a:noFill/>
                <a:ln w="25413">
                  <a:noFill/>
                </a:ln>
              </c:spPr>
              <c:txPr>
                <a:bodyPr/>
                <a:lstStyle/>
                <a:p>
                  <a:pPr>
                    <a:defRPr/>
                  </a:pPr>
                  <a:endParaRPr lang="ru-RU"/>
                </a:p>
              </c:txPr>
              <c:showVal val="1"/>
            </c:dLbl>
            <c:dLbl>
              <c:idx val="3"/>
              <c:layout>
                <c:manualLayout>
                  <c:x val="-2.3049503800445792E-3"/>
                  <c:y val="2.9132790240010606E-3"/>
                </c:manualLayout>
              </c:layout>
              <c:spPr>
                <a:noFill/>
                <a:ln w="25413">
                  <a:noFill/>
                </a:ln>
              </c:spPr>
              <c:txPr>
                <a:bodyPr/>
                <a:lstStyle/>
                <a:p>
                  <a:pPr>
                    <a:defRPr/>
                  </a:pPr>
                  <a:endParaRPr lang="ru-RU"/>
                </a:p>
              </c:txPr>
              <c:showVal val="1"/>
            </c:dLbl>
            <c:dLbl>
              <c:idx val="4"/>
              <c:layout>
                <c:manualLayout>
                  <c:x val="1.29857637552905E-3"/>
                  <c:y val="0"/>
                </c:manualLayout>
              </c:layout>
              <c:spPr>
                <a:noFill/>
                <a:ln w="25413">
                  <a:noFill/>
                </a:ln>
              </c:spPr>
              <c:txPr>
                <a:bodyPr/>
                <a:lstStyle/>
                <a:p>
                  <a:pPr>
                    <a:defRPr/>
                  </a:pPr>
                  <a:endParaRPr lang="ru-RU"/>
                </a:p>
              </c:txPr>
              <c:showVal val="1"/>
            </c:dLbl>
            <c:dLbl>
              <c:idx val="5"/>
              <c:layout>
                <c:manualLayout>
                  <c:x val="-2.3049503800445792E-3"/>
                  <c:y val="0"/>
                </c:manualLayout>
              </c:layout>
              <c:spPr>
                <a:noFill/>
                <a:ln w="25413">
                  <a:noFill/>
                </a:ln>
              </c:spPr>
              <c:txPr>
                <a:bodyPr/>
                <a:lstStyle/>
                <a:p>
                  <a:pPr>
                    <a:defRPr/>
                  </a:pPr>
                  <a:endParaRPr lang="ru-RU"/>
                </a:p>
              </c:txPr>
              <c:showVal val="1"/>
            </c:dLbl>
            <c:spPr>
              <a:noFill/>
              <a:ln w="2541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377</c:v>
                </c:pt>
                <c:pt idx="1">
                  <c:v>451</c:v>
                </c:pt>
                <c:pt idx="2">
                  <c:v>371</c:v>
                </c:pt>
                <c:pt idx="3">
                  <c:v>613</c:v>
                </c:pt>
                <c:pt idx="4">
                  <c:v>663</c:v>
                </c:pt>
                <c:pt idx="5">
                  <c:v>596</c:v>
                </c:pt>
              </c:numCache>
            </c:numRef>
          </c:val>
        </c:ser>
        <c:ser>
          <c:idx val="2"/>
          <c:order val="2"/>
          <c:tx>
            <c:strRef>
              <c:f>Лист1!$D$1</c:f>
              <c:strCache>
                <c:ptCount val="1"/>
                <c:pt idx="0">
                  <c:v>Скорее не удовлетворен</c:v>
                </c:pt>
              </c:strCache>
            </c:strRef>
          </c:tx>
          <c:spPr>
            <a:solidFill>
              <a:srgbClr val="00B050"/>
            </a:solidFill>
            <a:ln w="3177">
              <a:solidFill>
                <a:schemeClr val="tx1"/>
              </a:solidFill>
            </a:ln>
          </c:spPr>
          <c:dLbls>
            <c:spPr>
              <a:noFill/>
              <a:ln w="2541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220</c:v>
                </c:pt>
                <c:pt idx="1">
                  <c:v>229</c:v>
                </c:pt>
                <c:pt idx="2">
                  <c:v>276</c:v>
                </c:pt>
                <c:pt idx="3">
                  <c:v>191</c:v>
                </c:pt>
                <c:pt idx="4">
                  <c:v>293</c:v>
                </c:pt>
                <c:pt idx="5">
                  <c:v>316</c:v>
                </c:pt>
              </c:numCache>
            </c:numRef>
          </c:val>
        </c:ser>
        <c:ser>
          <c:idx val="3"/>
          <c:order val="3"/>
          <c:tx>
            <c:strRef>
              <c:f>Лист1!$E$1</c:f>
              <c:strCache>
                <c:ptCount val="1"/>
                <c:pt idx="0">
                  <c:v>Не удовлетворен</c:v>
                </c:pt>
              </c:strCache>
            </c:strRef>
          </c:tx>
          <c:spPr>
            <a:solidFill>
              <a:srgbClr val="66FF99"/>
            </a:solidFill>
            <a:ln w="3177">
              <a:solidFill>
                <a:schemeClr val="tx1"/>
              </a:solidFill>
            </a:ln>
          </c:spPr>
          <c:dLbls>
            <c:dLbl>
              <c:idx val="0"/>
              <c:layout>
                <c:manualLayout>
                  <c:x val="7.2245448182857792E-17"/>
                  <c:y val="-7.4230168568901862E-17"/>
                </c:manualLayout>
              </c:layout>
              <c:spPr>
                <a:noFill/>
                <a:ln w="25413">
                  <a:noFill/>
                </a:ln>
              </c:spPr>
              <c:txPr>
                <a:bodyPr/>
                <a:lstStyle/>
                <a:p>
                  <a:pPr>
                    <a:defRPr/>
                  </a:pPr>
                  <a:endParaRPr lang="ru-RU"/>
                </a:p>
              </c:txPr>
              <c:showVal val="1"/>
            </c:dLbl>
            <c:dLbl>
              <c:idx val="1"/>
              <c:layout>
                <c:manualLayout>
                  <c:x val="3.9407391812526921E-3"/>
                  <c:y val="-6.945991247775757E-4"/>
                </c:manualLayout>
              </c:layout>
              <c:spPr>
                <a:noFill/>
                <a:ln w="25413">
                  <a:noFill/>
                </a:ln>
              </c:spPr>
              <c:txPr>
                <a:bodyPr/>
                <a:lstStyle/>
                <a:p>
                  <a:pPr>
                    <a:defRPr/>
                  </a:pPr>
                  <a:endParaRPr lang="ru-RU"/>
                </a:p>
              </c:txPr>
              <c:showVal val="1"/>
            </c:dLbl>
            <c:dLbl>
              <c:idx val="4"/>
              <c:layout>
                <c:manualLayout>
                  <c:x val="9.2198015201783046E-3"/>
                  <c:y val="-6.4092138528024034E-2"/>
                </c:manualLayout>
              </c:layout>
              <c:spPr>
                <a:noFill/>
                <a:ln w="25413">
                  <a:noFill/>
                </a:ln>
              </c:spPr>
              <c:txPr>
                <a:bodyPr/>
                <a:lstStyle/>
                <a:p>
                  <a:pPr>
                    <a:defRPr/>
                  </a:pPr>
                  <a:endParaRPr lang="ru-RU"/>
                </a:p>
              </c:txPr>
              <c:showVal val="1"/>
            </c:dLbl>
            <c:spPr>
              <a:noFill/>
              <a:ln w="2541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141</c:v>
                </c:pt>
                <c:pt idx="1">
                  <c:v>129</c:v>
                </c:pt>
                <c:pt idx="2">
                  <c:v>158</c:v>
                </c:pt>
                <c:pt idx="3">
                  <c:v>109</c:v>
                </c:pt>
                <c:pt idx="4">
                  <c:v>52</c:v>
                </c:pt>
                <c:pt idx="5">
                  <c:v>88</c:v>
                </c:pt>
              </c:numCache>
            </c:numRef>
          </c:val>
        </c:ser>
        <c:ser>
          <c:idx val="4"/>
          <c:order val="4"/>
          <c:tx>
            <c:strRef>
              <c:f>Лист1!$F$1</c:f>
              <c:strCache>
                <c:ptCount val="1"/>
                <c:pt idx="0">
                  <c:v>Затрудняюсь ответить</c:v>
                </c:pt>
              </c:strCache>
            </c:strRef>
          </c:tx>
          <c:spPr>
            <a:solidFill>
              <a:srgbClr val="33CCCC"/>
            </a:solidFill>
            <a:ln w="3177">
              <a:solidFill>
                <a:schemeClr val="tx1"/>
              </a:solidFill>
            </a:ln>
          </c:spPr>
          <c:dLbls>
            <c:dLbl>
              <c:idx val="0"/>
              <c:layout>
                <c:manualLayout>
                  <c:x val="0"/>
                  <c:y val="-4.0489650590256956E-3"/>
                </c:manualLayout>
              </c:layout>
              <c:spPr>
                <a:noFill/>
                <a:ln w="25413">
                  <a:noFill/>
                </a:ln>
              </c:spPr>
              <c:txPr>
                <a:bodyPr/>
                <a:lstStyle/>
                <a:p>
                  <a:pPr>
                    <a:defRPr/>
                  </a:pPr>
                  <a:endParaRPr lang="ru-RU"/>
                </a:p>
              </c:txPr>
              <c:showVal val="1"/>
            </c:dLbl>
            <c:dLbl>
              <c:idx val="2"/>
              <c:layout>
                <c:manualLayout>
                  <c:x val="8.451387095686106E-17"/>
                  <c:y val="-2.9135084160501951E-3"/>
                </c:manualLayout>
              </c:layout>
              <c:spPr>
                <a:noFill/>
                <a:ln w="25413">
                  <a:noFill/>
                </a:ln>
              </c:spPr>
              <c:txPr>
                <a:bodyPr/>
                <a:lstStyle/>
                <a:p>
                  <a:pPr>
                    <a:defRPr/>
                  </a:pPr>
                  <a:endParaRPr lang="ru-RU"/>
                </a:p>
              </c:txPr>
              <c:showVal val="1"/>
            </c:dLbl>
            <c:spPr>
              <a:noFill/>
              <a:ln w="25413">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155</c:v>
                </c:pt>
                <c:pt idx="1">
                  <c:v>99</c:v>
                </c:pt>
                <c:pt idx="2">
                  <c:v>95</c:v>
                </c:pt>
                <c:pt idx="3">
                  <c:v>179</c:v>
                </c:pt>
                <c:pt idx="4">
                  <c:v>155</c:v>
                </c:pt>
                <c:pt idx="5">
                  <c:v>142</c:v>
                </c:pt>
              </c:numCache>
            </c:numRef>
          </c:val>
        </c:ser>
        <c:shape val="box"/>
        <c:axId val="56502912"/>
        <c:axId val="56512896"/>
        <c:axId val="0"/>
      </c:bar3DChart>
      <c:catAx>
        <c:axId val="56502912"/>
        <c:scaling>
          <c:orientation val="minMax"/>
        </c:scaling>
        <c:axPos val="l"/>
        <c:numFmt formatCode="General" sourceLinked="1"/>
        <c:tickLblPos val="nextTo"/>
        <c:crossAx val="56512896"/>
        <c:crosses val="autoZero"/>
        <c:auto val="1"/>
        <c:lblAlgn val="ctr"/>
        <c:lblOffset val="100"/>
      </c:catAx>
      <c:valAx>
        <c:axId val="56512896"/>
        <c:scaling>
          <c:orientation val="minMax"/>
        </c:scaling>
        <c:axPos val="b"/>
        <c:majorGridlines/>
        <c:numFmt formatCode="General" sourceLinked="1"/>
        <c:tickLblPos val="nextTo"/>
        <c:crossAx val="56502912"/>
        <c:crosses val="autoZero"/>
        <c:crossBetween val="between"/>
      </c:valAx>
      <c:spPr>
        <a:noFill/>
        <a:ln w="25413">
          <a:noFill/>
        </a:ln>
      </c:spPr>
    </c:plotArea>
    <c:legend>
      <c:legendPos val="b"/>
      <c:layout>
        <c:manualLayout>
          <c:xMode val="edge"/>
          <c:yMode val="edge"/>
          <c:x val="2.4442691355451997E-2"/>
          <c:y val="0.86803712035995506"/>
          <c:w val="0.96263915970806135"/>
          <c:h val="0.11395622422197234"/>
        </c:manualLayout>
      </c:layout>
    </c:legend>
    <c:plotVisOnly val="1"/>
    <c:dispBlanksAs val="gap"/>
  </c:chart>
  <c:spPr>
    <a:ln>
      <a:noFill/>
    </a:ln>
  </c:spPr>
  <c:txPr>
    <a:bodyPr/>
    <a:lstStyle/>
    <a:p>
      <a:pPr>
        <a:defRPr sz="1201">
          <a:latin typeface="Times New Roman" pitchFamily="18" charset="0"/>
          <a:cs typeface="Times New Roman" pitchFamily="18" charset="0"/>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935916718275394"/>
          <c:y val="0"/>
          <c:w val="0.70163358793633857"/>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2">
              <a:solidFill>
                <a:schemeClr val="tx1"/>
              </a:solidFill>
            </a:ln>
          </c:spPr>
          <c:dLbls>
            <c:dLbl>
              <c:idx val="0"/>
              <c:layout>
                <c:manualLayout>
                  <c:x val="6.6916157883657138E-4"/>
                  <c:y val="2.440731402785238E-4"/>
                </c:manualLayout>
              </c:layout>
              <c:showVal val="1"/>
            </c:dLbl>
            <c:dLbl>
              <c:idx val="1"/>
              <c:layout>
                <c:manualLayout>
                  <c:x val="0"/>
                  <c:y val="-4.0489650590256211E-3"/>
                </c:manualLayout>
              </c:layout>
              <c:showVal val="1"/>
            </c:dLbl>
            <c:dLbl>
              <c:idx val="2"/>
              <c:layout>
                <c:manualLayout>
                  <c:x val="1.1524751900222901E-2"/>
                  <c:y val="-6.4092138528024034E-2"/>
                </c:manualLayout>
              </c:layout>
              <c:spPr>
                <a:noFill/>
                <a:ln w="25379">
                  <a:noFill/>
                </a:ln>
              </c:spPr>
              <c:txPr>
                <a:bodyPr/>
                <a:lstStyle/>
                <a:p>
                  <a:pPr>
                    <a:defRPr>
                      <a:solidFill>
                        <a:sysClr val="windowText" lastClr="000000"/>
                      </a:solidFill>
                    </a:defRPr>
                  </a:pPr>
                  <a:endParaRPr lang="ru-RU"/>
                </a:p>
              </c:txPr>
              <c:showVal val="1"/>
            </c:dLbl>
            <c:spPr>
              <a:noFill/>
              <a:ln w="25379">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62</c:v>
                </c:pt>
                <c:pt idx="1">
                  <c:v>81</c:v>
                </c:pt>
                <c:pt idx="2">
                  <c:v>47</c:v>
                </c:pt>
                <c:pt idx="3">
                  <c:v>125</c:v>
                </c:pt>
                <c:pt idx="4">
                  <c:v>220</c:v>
                </c:pt>
                <c:pt idx="5">
                  <c:v>92</c:v>
                </c:pt>
              </c:numCache>
            </c:numRef>
          </c:val>
        </c:ser>
        <c:ser>
          <c:idx val="1"/>
          <c:order val="1"/>
          <c:tx>
            <c:strRef>
              <c:f>Лист1!$C$1</c:f>
              <c:strCache>
                <c:ptCount val="1"/>
                <c:pt idx="0">
                  <c:v>Увеличилось</c:v>
                </c:pt>
              </c:strCache>
            </c:strRef>
          </c:tx>
          <c:spPr>
            <a:solidFill>
              <a:schemeClr val="accent5">
                <a:lumMod val="75000"/>
              </a:schemeClr>
            </a:solidFill>
            <a:ln w="3172">
              <a:solidFill>
                <a:schemeClr val="tx1"/>
              </a:solidFill>
            </a:ln>
          </c:spPr>
          <c:dLbls>
            <c:dLbl>
              <c:idx val="1"/>
              <c:layout>
                <c:manualLayout>
                  <c:x val="5.9032138630969004E-3"/>
                  <c:y val="1.9335455821500333E-3"/>
                </c:manualLayout>
              </c:layout>
              <c:spPr>
                <a:noFill/>
                <a:ln w="25379">
                  <a:noFill/>
                </a:ln>
              </c:spPr>
              <c:txPr>
                <a:bodyPr/>
                <a:lstStyle/>
                <a:p>
                  <a:pPr>
                    <a:defRPr/>
                  </a:pPr>
                  <a:endParaRPr lang="ru-RU"/>
                </a:p>
              </c:txPr>
              <c:showVal val="1"/>
            </c:dLbl>
            <c:dLbl>
              <c:idx val="2"/>
              <c:layout>
                <c:manualLayout>
                  <c:x val="1.9686465613071341E-3"/>
                  <c:y val="-4.2034539782284325E-3"/>
                </c:manualLayout>
              </c:layout>
              <c:spPr>
                <a:noFill/>
                <a:ln w="25379">
                  <a:noFill/>
                </a:ln>
              </c:spPr>
              <c:txPr>
                <a:bodyPr/>
                <a:lstStyle/>
                <a:p>
                  <a:pPr>
                    <a:defRPr/>
                  </a:pPr>
                  <a:endParaRPr lang="ru-RU"/>
                </a:p>
              </c:txPr>
              <c:showVal val="1"/>
            </c:dLbl>
            <c:dLbl>
              <c:idx val="4"/>
              <c:layout>
                <c:manualLayout>
                  <c:x val="5.9084194977846154E-3"/>
                  <c:y val="0"/>
                </c:manualLayout>
              </c:layout>
              <c:spPr>
                <a:noFill/>
                <a:ln w="25379">
                  <a:noFill/>
                </a:ln>
              </c:spPr>
              <c:txPr>
                <a:bodyPr/>
                <a:lstStyle/>
                <a:p>
                  <a:pPr>
                    <a:defRPr/>
                  </a:pPr>
                  <a:endParaRPr lang="ru-RU"/>
                </a:p>
              </c:txPr>
              <c:showVal val="1"/>
            </c:dLbl>
            <c:spPr>
              <a:noFill/>
              <a:ln w="2537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203</c:v>
                </c:pt>
                <c:pt idx="1">
                  <c:v>177</c:v>
                </c:pt>
                <c:pt idx="2">
                  <c:v>594</c:v>
                </c:pt>
                <c:pt idx="3">
                  <c:v>473</c:v>
                </c:pt>
                <c:pt idx="4">
                  <c:v>345</c:v>
                </c:pt>
                <c:pt idx="5">
                  <c:v>791</c:v>
                </c:pt>
              </c:numCache>
            </c:numRef>
          </c:val>
        </c:ser>
        <c:ser>
          <c:idx val="2"/>
          <c:order val="2"/>
          <c:tx>
            <c:strRef>
              <c:f>Лист1!$D$1</c:f>
              <c:strCache>
                <c:ptCount val="1"/>
                <c:pt idx="0">
                  <c:v>Не изменилось</c:v>
                </c:pt>
              </c:strCache>
            </c:strRef>
          </c:tx>
          <c:spPr>
            <a:solidFill>
              <a:srgbClr val="00B050"/>
            </a:solidFill>
            <a:ln w="3172">
              <a:solidFill>
                <a:schemeClr val="tx1"/>
              </a:solidFill>
            </a:ln>
          </c:spPr>
          <c:dLbls>
            <c:spPr>
              <a:noFill/>
              <a:ln w="2537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573</c:v>
                </c:pt>
                <c:pt idx="1">
                  <c:v>624</c:v>
                </c:pt>
                <c:pt idx="2">
                  <c:v>251</c:v>
                </c:pt>
                <c:pt idx="3">
                  <c:v>539</c:v>
                </c:pt>
                <c:pt idx="4">
                  <c:v>624</c:v>
                </c:pt>
                <c:pt idx="5">
                  <c:v>345</c:v>
                </c:pt>
              </c:numCache>
            </c:numRef>
          </c:val>
        </c:ser>
        <c:ser>
          <c:idx val="3"/>
          <c:order val="3"/>
          <c:tx>
            <c:strRef>
              <c:f>Лист1!$E$1</c:f>
              <c:strCache>
                <c:ptCount val="1"/>
                <c:pt idx="0">
                  <c:v>Затрудняюсь ответить</c:v>
                </c:pt>
              </c:strCache>
            </c:strRef>
          </c:tx>
          <c:spPr>
            <a:solidFill>
              <a:srgbClr val="66FF99"/>
            </a:solidFill>
            <a:ln w="3172">
              <a:solidFill>
                <a:schemeClr val="tx1"/>
              </a:solidFill>
            </a:ln>
          </c:spPr>
          <c:dLbls>
            <c:dLbl>
              <c:idx val="0"/>
              <c:layout>
                <c:manualLayout>
                  <c:x val="7.2245448182857299E-17"/>
                  <c:y val="-7.4230168568901258E-17"/>
                </c:manualLayout>
              </c:layout>
              <c:spPr>
                <a:noFill/>
                <a:ln w="25379">
                  <a:noFill/>
                </a:ln>
              </c:spPr>
              <c:txPr>
                <a:bodyPr/>
                <a:lstStyle/>
                <a:p>
                  <a:pPr>
                    <a:defRPr/>
                  </a:pPr>
                  <a:endParaRPr lang="ru-RU"/>
                </a:p>
              </c:txPr>
              <c:showVal val="1"/>
            </c:dLbl>
            <c:dLbl>
              <c:idx val="1"/>
              <c:layout>
                <c:manualLayout>
                  <c:x val="3.9407391812526834E-3"/>
                  <c:y val="-6.945991247775757E-4"/>
                </c:manualLayout>
              </c:layout>
              <c:spPr>
                <a:noFill/>
                <a:ln w="25379">
                  <a:noFill/>
                </a:ln>
              </c:spPr>
              <c:txPr>
                <a:bodyPr/>
                <a:lstStyle/>
                <a:p>
                  <a:pPr>
                    <a:defRPr/>
                  </a:pPr>
                  <a:endParaRPr lang="ru-RU"/>
                </a:p>
              </c:txPr>
              <c:showVal val="1"/>
            </c:dLbl>
            <c:spPr>
              <a:noFill/>
              <a:ln w="2537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220</c:v>
                </c:pt>
                <c:pt idx="1">
                  <c:v>176</c:v>
                </c:pt>
                <c:pt idx="2">
                  <c:v>166</c:v>
                </c:pt>
                <c:pt idx="3">
                  <c:v>305</c:v>
                </c:pt>
                <c:pt idx="4">
                  <c:v>253</c:v>
                </c:pt>
                <c:pt idx="5">
                  <c:v>214</c:v>
                </c:pt>
              </c:numCache>
            </c:numRef>
          </c:val>
        </c:ser>
        <c:shape val="box"/>
        <c:axId val="56765056"/>
        <c:axId val="56775040"/>
        <c:axId val="0"/>
      </c:bar3DChart>
      <c:catAx>
        <c:axId val="56765056"/>
        <c:scaling>
          <c:orientation val="minMax"/>
        </c:scaling>
        <c:axPos val="l"/>
        <c:numFmt formatCode="General" sourceLinked="1"/>
        <c:tickLblPos val="nextTo"/>
        <c:crossAx val="56775040"/>
        <c:crosses val="autoZero"/>
        <c:auto val="1"/>
        <c:lblAlgn val="ctr"/>
        <c:lblOffset val="100"/>
      </c:catAx>
      <c:valAx>
        <c:axId val="56775040"/>
        <c:scaling>
          <c:orientation val="minMax"/>
        </c:scaling>
        <c:axPos val="b"/>
        <c:majorGridlines/>
        <c:numFmt formatCode="General" sourceLinked="1"/>
        <c:tickLblPos val="nextTo"/>
        <c:crossAx val="56765056"/>
        <c:crosses val="autoZero"/>
        <c:crossBetween val="between"/>
      </c:valAx>
      <c:spPr>
        <a:noFill/>
        <a:ln w="25379">
          <a:noFill/>
        </a:ln>
      </c:spPr>
    </c:plotArea>
    <c:legend>
      <c:legendPos val="b"/>
      <c:layout>
        <c:manualLayout>
          <c:xMode val="edge"/>
          <c:yMode val="edge"/>
          <c:x val="2.4442708020276229E-2"/>
          <c:y val="0.86803712035995506"/>
          <c:w val="0.96263909759372146"/>
          <c:h val="0.11395622422197234"/>
        </c:manualLayout>
      </c:layout>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1136137362"/>
          <c:y val="0"/>
          <c:w val="0.74907428309012014"/>
          <c:h val="0.69619175808152811"/>
        </c:manualLayout>
      </c:layout>
      <c:bar3DChart>
        <c:barDir val="bar"/>
        <c:grouping val="stacked"/>
        <c:ser>
          <c:idx val="0"/>
          <c:order val="0"/>
          <c:tx>
            <c:strRef>
              <c:f>Лист1!$B$1</c:f>
              <c:strCache>
                <c:ptCount val="1"/>
                <c:pt idx="0">
                  <c:v>Избыточно</c:v>
                </c:pt>
              </c:strCache>
            </c:strRef>
          </c:tx>
          <c:spPr>
            <a:solidFill>
              <a:schemeClr val="accent4">
                <a:lumMod val="75000"/>
              </a:schemeClr>
            </a:solidFill>
            <a:ln w="3175">
              <a:solidFill>
                <a:schemeClr val="tx1"/>
              </a:solidFill>
            </a:ln>
          </c:spPr>
          <c:dLbls>
            <c:dLbl>
              <c:idx val="0"/>
              <c:layout>
                <c:manualLayout>
                  <c:x val="2.9555297496177652E-2"/>
                  <c:y val="-0.14981170718394793"/>
                </c:manualLayout>
              </c:layout>
              <c:spPr>
                <a:noFill/>
                <a:ln w="25396">
                  <a:noFill/>
                </a:ln>
              </c:spPr>
              <c:txPr>
                <a:bodyPr/>
                <a:lstStyle/>
                <a:p>
                  <a:pPr>
                    <a:defRPr/>
                  </a:pPr>
                  <a:endParaRPr lang="ru-RU"/>
                </a:p>
              </c:txPr>
              <c:showVal val="1"/>
            </c:dLbl>
            <c:dLbl>
              <c:idx val="1"/>
              <c:layout>
                <c:manualLayout>
                  <c:x val="2.1673884830530236E-2"/>
                  <c:y val="-0.14576274212492668"/>
                </c:manualLayout>
              </c:layout>
              <c:spPr>
                <a:noFill/>
                <a:ln w="25396">
                  <a:noFill/>
                </a:ln>
              </c:spPr>
              <c:txPr>
                <a:bodyPr/>
                <a:lstStyle/>
                <a:p>
                  <a:pPr>
                    <a:defRPr/>
                  </a:pPr>
                  <a:endParaRPr lang="ru-RU"/>
                </a:p>
              </c:txPr>
              <c:showVal val="1"/>
            </c:dLbl>
            <c:spPr>
              <a:noFill/>
              <a:ln w="25396">
                <a:noFill/>
              </a:ln>
            </c:sp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16</c:v>
                </c:pt>
                <c:pt idx="1">
                  <c:v>25</c:v>
                </c:pt>
              </c:numCache>
            </c:numRef>
          </c:val>
        </c:ser>
        <c:ser>
          <c:idx val="1"/>
          <c:order val="1"/>
          <c:tx>
            <c:strRef>
              <c:f>Лист1!$C$1</c:f>
              <c:strCache>
                <c:ptCount val="1"/>
                <c:pt idx="0">
                  <c:v>Достаточно</c:v>
                </c:pt>
              </c:strCache>
            </c:strRef>
          </c:tx>
          <c:spPr>
            <a:solidFill>
              <a:schemeClr val="accent5">
                <a:lumMod val="75000"/>
              </a:schemeClr>
            </a:solidFill>
            <a:ln w="3175">
              <a:solidFill>
                <a:schemeClr val="tx1"/>
              </a:solidFill>
            </a:ln>
          </c:spPr>
          <c:dLbls>
            <c:dLbl>
              <c:idx val="1"/>
              <c:layout>
                <c:manualLayout>
                  <c:x val="5.9031470573861523E-3"/>
                  <c:y val="-6.8064059090659837E-3"/>
                </c:manualLayout>
              </c:layout>
              <c:spPr>
                <a:noFill/>
                <a:ln w="25396">
                  <a:noFill/>
                </a:ln>
              </c:spPr>
              <c:txPr>
                <a:bodyPr/>
                <a:lstStyle/>
                <a:p>
                  <a:pPr>
                    <a:defRPr/>
                  </a:pPr>
                  <a:endParaRPr lang="ru-RU"/>
                </a:p>
              </c:txPr>
              <c:showVal val="1"/>
            </c:dLbl>
            <c:dLbl>
              <c:idx val="2"/>
              <c:layout>
                <c:manualLayout>
                  <c:x val="3.9389463318562287E-3"/>
                  <c:y val="-6.7226890756302518E-2"/>
                </c:manualLayout>
              </c:layout>
              <c:spPr>
                <a:noFill/>
                <a:ln w="25396">
                  <a:noFill/>
                </a:ln>
              </c:spPr>
              <c:txPr>
                <a:bodyPr/>
                <a:lstStyle/>
                <a:p>
                  <a:pPr>
                    <a:defRPr/>
                  </a:pPr>
                  <a:endParaRPr lang="ru-RU"/>
                </a:p>
              </c:txPr>
              <c:showVal val="1"/>
            </c:dLbl>
            <c:dLbl>
              <c:idx val="4"/>
              <c:layout>
                <c:manualLayout>
                  <c:x val="5.9084194977845799E-3"/>
                  <c:y val="0"/>
                </c:manualLayout>
              </c:layout>
              <c:spPr>
                <a:noFill/>
                <a:ln w="25396">
                  <a:noFill/>
                </a:ln>
              </c:spPr>
              <c:txPr>
                <a:bodyPr/>
                <a:lstStyle/>
                <a:p>
                  <a:pPr>
                    <a:defRPr/>
                  </a:pPr>
                  <a:endParaRPr lang="ru-RU"/>
                </a:p>
              </c:txPr>
              <c:showVal val="1"/>
            </c:dLbl>
            <c:spPr>
              <a:noFill/>
              <a:ln w="25396">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498</c:v>
                </c:pt>
                <c:pt idx="1">
                  <c:v>322</c:v>
                </c:pt>
              </c:numCache>
            </c:numRef>
          </c:val>
        </c:ser>
        <c:ser>
          <c:idx val="2"/>
          <c:order val="2"/>
          <c:tx>
            <c:strRef>
              <c:f>Лист1!$D$1</c:f>
              <c:strCache>
                <c:ptCount val="1"/>
                <c:pt idx="0">
                  <c:v>Мало</c:v>
                </c:pt>
              </c:strCache>
            </c:strRef>
          </c:tx>
          <c:spPr>
            <a:solidFill>
              <a:srgbClr val="00B050"/>
            </a:solidFill>
            <a:ln w="3175">
              <a:solidFill>
                <a:schemeClr val="tx1"/>
              </a:solidFill>
            </a:ln>
          </c:spPr>
          <c:dLbls>
            <c:spPr>
              <a:noFill/>
              <a:ln w="25396">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344</c:v>
                </c:pt>
                <c:pt idx="1">
                  <c:v>806</c:v>
                </c:pt>
              </c:numCache>
            </c:numRef>
          </c:val>
        </c:ser>
        <c:ser>
          <c:idx val="3"/>
          <c:order val="3"/>
          <c:tx>
            <c:strRef>
              <c:f>Лист1!$E$1</c:f>
              <c:strCache>
                <c:ptCount val="1"/>
                <c:pt idx="0">
                  <c:v>Нет совсем</c:v>
                </c:pt>
              </c:strCache>
            </c:strRef>
          </c:tx>
          <c:spPr>
            <a:solidFill>
              <a:srgbClr val="66FF99"/>
            </a:solidFill>
            <a:ln w="3175">
              <a:solidFill>
                <a:schemeClr val="tx1"/>
              </a:solidFill>
            </a:ln>
          </c:spPr>
          <c:dLbls>
            <c:dLbl>
              <c:idx val="0"/>
              <c:layout>
                <c:manualLayout>
                  <c:x val="7.8814126656473592E-3"/>
                  <c:y val="-0.13766481200687111"/>
                </c:manualLayout>
              </c:layout>
              <c:spPr>
                <a:noFill/>
                <a:ln w="25396">
                  <a:noFill/>
                </a:ln>
              </c:spPr>
              <c:txPr>
                <a:bodyPr/>
                <a:lstStyle/>
                <a:p>
                  <a:pPr>
                    <a:defRPr/>
                  </a:pPr>
                  <a:endParaRPr lang="ru-RU"/>
                </a:p>
              </c:txPr>
              <c:showVal val="1"/>
            </c:dLbl>
            <c:dLbl>
              <c:idx val="1"/>
              <c:layout>
                <c:manualLayout>
                  <c:x val="1.5762825331294725E-2"/>
                  <c:y val="-0.1295668818888199"/>
                </c:manualLayout>
              </c:layout>
              <c:spPr>
                <a:noFill/>
                <a:ln w="25396">
                  <a:noFill/>
                </a:ln>
              </c:spPr>
              <c:txPr>
                <a:bodyPr/>
                <a:lstStyle/>
                <a:p>
                  <a:pPr>
                    <a:defRPr/>
                  </a:pPr>
                  <a:endParaRPr lang="ru-RU"/>
                </a:p>
              </c:txPr>
              <c:showVal val="1"/>
            </c:dLbl>
            <c:spPr>
              <a:noFill/>
              <a:ln w="25396">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36</c:v>
                </c:pt>
                <c:pt idx="1">
                  <c:v>32</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dLbl>
              <c:idx val="0"/>
              <c:layout>
                <c:manualLayout>
                  <c:x val="0"/>
                  <c:y val="-4.0489650590256956E-3"/>
                </c:manualLayout>
              </c:layout>
              <c:spPr>
                <a:noFill/>
                <a:ln w="25396">
                  <a:noFill/>
                </a:ln>
              </c:spPr>
              <c:txPr>
                <a:bodyPr/>
                <a:lstStyle/>
                <a:p>
                  <a:pPr>
                    <a:defRPr/>
                  </a:pPr>
                  <a:endParaRPr lang="ru-RU"/>
                </a:p>
              </c:txPr>
              <c:showVal val="1"/>
            </c:dLbl>
            <c:spPr>
              <a:noFill/>
              <a:ln w="25396">
                <a:noFill/>
              </a:ln>
            </c:spPr>
            <c:showVal val="1"/>
          </c:dLbls>
          <c:cat>
            <c:strRef>
              <c:f>Лист1!$A$2:$A$3</c:f>
              <c:strCache>
                <c:ptCount val="2"/>
                <c:pt idx="0">
                  <c:v>Муниципальные районы</c:v>
                </c:pt>
                <c:pt idx="1">
                  <c:v>г. Омск</c:v>
                </c:pt>
              </c:strCache>
            </c:strRef>
          </c:cat>
          <c:val>
            <c:numRef>
              <c:f>Лист1!$F$2:$F$3</c:f>
              <c:numCache>
                <c:formatCode>General</c:formatCode>
                <c:ptCount val="2"/>
                <c:pt idx="0">
                  <c:v>164</c:v>
                </c:pt>
                <c:pt idx="1">
                  <c:v>257</c:v>
                </c:pt>
              </c:numCache>
            </c:numRef>
          </c:val>
        </c:ser>
        <c:shape val="box"/>
        <c:axId val="56852864"/>
        <c:axId val="56854400"/>
        <c:axId val="0"/>
      </c:bar3DChart>
      <c:catAx>
        <c:axId val="56852864"/>
        <c:scaling>
          <c:orientation val="minMax"/>
        </c:scaling>
        <c:axPos val="l"/>
        <c:numFmt formatCode="General" sourceLinked="1"/>
        <c:tickLblPos val="nextTo"/>
        <c:crossAx val="56854400"/>
        <c:crosses val="autoZero"/>
        <c:auto val="1"/>
        <c:lblAlgn val="ctr"/>
        <c:lblOffset val="100"/>
      </c:catAx>
      <c:valAx>
        <c:axId val="56854400"/>
        <c:scaling>
          <c:orientation val="minMax"/>
        </c:scaling>
        <c:axPos val="b"/>
        <c:majorGridlines/>
        <c:numFmt formatCode="General" sourceLinked="1"/>
        <c:tickLblPos val="nextTo"/>
        <c:crossAx val="56852864"/>
        <c:crosses val="autoZero"/>
        <c:crossBetween val="between"/>
      </c:valAx>
      <c:spPr>
        <a:noFill/>
        <a:ln w="25396">
          <a:noFill/>
        </a:ln>
      </c:spPr>
    </c:plotArea>
    <c:legend>
      <c:legendPos val="b"/>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0191845295557209"/>
          <c:y val="0"/>
          <c:w val="0.71951898559392558"/>
          <c:h val="0.70300899887514068"/>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1">
              <a:solidFill>
                <a:schemeClr val="tx1"/>
              </a:solidFill>
            </a:ln>
          </c:spPr>
          <c:dLbls>
            <c:dLbl>
              <c:idx val="0"/>
              <c:layout>
                <c:manualLayout>
                  <c:x val="0"/>
                  <c:y val="-7.4230168568900913E-17"/>
                </c:manualLayout>
              </c:layout>
              <c:showVal val="1"/>
            </c:dLbl>
            <c:dLbl>
              <c:idx val="1"/>
              <c:layout>
                <c:manualLayout>
                  <c:x val="-1.9703531664119357E-3"/>
                  <c:y val="-8.0979301180512768E-3"/>
                </c:manualLayout>
              </c:layout>
              <c:showVal val="1"/>
            </c:dLbl>
            <c:spPr>
              <a:noFill/>
              <a:ln w="25364">
                <a:noFill/>
              </a:ln>
            </c:spPr>
            <c:txPr>
              <a:bodyPr/>
              <a:lstStyle/>
              <a:p>
                <a:pPr>
                  <a:defRPr>
                    <a:solidFill>
                      <a:schemeClr val="bg1"/>
                    </a:solidFill>
                  </a:defRPr>
                </a:pPr>
                <a:endParaRPr lang="ru-RU"/>
              </a:p>
            </c:txPr>
            <c:showVal val="1"/>
          </c:dLbls>
          <c:cat>
            <c:strRef>
              <c:f>Лист1!$A$2:$A$3</c:f>
              <c:strCache>
                <c:ptCount val="2"/>
                <c:pt idx="0">
                  <c:v>Муниципальные районы</c:v>
                </c:pt>
                <c:pt idx="1">
                  <c:v>г. Омск</c:v>
                </c:pt>
              </c:strCache>
            </c:strRef>
          </c:cat>
          <c:val>
            <c:numRef>
              <c:f>Лист1!$B$2:$B$3</c:f>
              <c:numCache>
                <c:formatCode>General</c:formatCode>
                <c:ptCount val="2"/>
                <c:pt idx="0">
                  <c:v>80</c:v>
                </c:pt>
                <c:pt idx="1">
                  <c:v>277</c:v>
                </c:pt>
              </c:numCache>
            </c:numRef>
          </c:val>
        </c:ser>
        <c:ser>
          <c:idx val="1"/>
          <c:order val="1"/>
          <c:tx>
            <c:strRef>
              <c:f>Лист1!$C$1</c:f>
              <c:strCache>
                <c:ptCount val="1"/>
                <c:pt idx="0">
                  <c:v>Увеличилось</c:v>
                </c:pt>
              </c:strCache>
            </c:strRef>
          </c:tx>
          <c:spPr>
            <a:solidFill>
              <a:schemeClr val="accent5">
                <a:lumMod val="75000"/>
              </a:schemeClr>
            </a:solidFill>
            <a:ln w="3171">
              <a:solidFill>
                <a:schemeClr val="tx1"/>
              </a:solidFill>
            </a:ln>
          </c:spPr>
          <c:dLbls>
            <c:dLbl>
              <c:idx val="1"/>
              <c:layout>
                <c:manualLayout>
                  <c:x val="3.9327938909743086E-3"/>
                  <c:y val="-6.8064059090659837E-3"/>
                </c:manualLayout>
              </c:layout>
              <c:spPr>
                <a:noFill/>
                <a:ln w="25364">
                  <a:noFill/>
                </a:ln>
              </c:spPr>
              <c:txPr>
                <a:bodyPr/>
                <a:lstStyle/>
                <a:p>
                  <a:pPr>
                    <a:defRPr/>
                  </a:pPr>
                  <a:endParaRPr lang="ru-RU"/>
                </a:p>
              </c:txPr>
              <c:showVal val="1"/>
            </c:dLbl>
            <c:dLbl>
              <c:idx val="2"/>
              <c:layout>
                <c:manualLayout>
                  <c:x val="3.9389463318562287E-3"/>
                  <c:y val="-6.7226890756302518E-2"/>
                </c:manualLayout>
              </c:layout>
              <c:spPr>
                <a:noFill/>
                <a:ln w="25364">
                  <a:noFill/>
                </a:ln>
              </c:spPr>
              <c:txPr>
                <a:bodyPr/>
                <a:lstStyle/>
                <a:p>
                  <a:pPr>
                    <a:defRPr/>
                  </a:pPr>
                  <a:endParaRPr lang="ru-RU"/>
                </a:p>
              </c:txPr>
              <c:showVal val="1"/>
            </c:dLbl>
            <c:dLbl>
              <c:idx val="4"/>
              <c:layout>
                <c:manualLayout>
                  <c:x val="5.9084194977846154E-3"/>
                  <c:y val="0"/>
                </c:manualLayout>
              </c:layout>
              <c:spPr>
                <a:noFill/>
                <a:ln w="25364">
                  <a:noFill/>
                </a:ln>
              </c:spPr>
              <c:txPr>
                <a:bodyPr/>
                <a:lstStyle/>
                <a:p>
                  <a:pPr>
                    <a:defRPr/>
                  </a:pPr>
                  <a:endParaRPr lang="ru-RU"/>
                </a:p>
              </c:txPr>
              <c:showVal val="1"/>
            </c:dLbl>
            <c:spPr>
              <a:noFill/>
              <a:ln w="25364">
                <a:noFill/>
              </a:ln>
            </c:spPr>
            <c:showVal val="1"/>
          </c:dLbls>
          <c:cat>
            <c:strRef>
              <c:f>Лист1!$A$2:$A$3</c:f>
              <c:strCache>
                <c:ptCount val="2"/>
                <c:pt idx="0">
                  <c:v>Муниципальные районы</c:v>
                </c:pt>
                <c:pt idx="1">
                  <c:v>г. Омск</c:v>
                </c:pt>
              </c:strCache>
            </c:strRef>
          </c:cat>
          <c:val>
            <c:numRef>
              <c:f>Лист1!$C$2:$C$3</c:f>
              <c:numCache>
                <c:formatCode>General</c:formatCode>
                <c:ptCount val="2"/>
                <c:pt idx="0">
                  <c:v>202</c:v>
                </c:pt>
                <c:pt idx="1">
                  <c:v>156</c:v>
                </c:pt>
              </c:numCache>
            </c:numRef>
          </c:val>
        </c:ser>
        <c:ser>
          <c:idx val="2"/>
          <c:order val="2"/>
          <c:tx>
            <c:strRef>
              <c:f>Лист1!$D$1</c:f>
              <c:strCache>
                <c:ptCount val="1"/>
                <c:pt idx="0">
                  <c:v>Не изменилось</c:v>
                </c:pt>
              </c:strCache>
            </c:strRef>
          </c:tx>
          <c:spPr>
            <a:solidFill>
              <a:srgbClr val="00B050"/>
            </a:solidFill>
            <a:ln w="3171">
              <a:solidFill>
                <a:schemeClr val="tx1"/>
              </a:solidFill>
            </a:ln>
          </c:spPr>
          <c:dLbls>
            <c:spPr>
              <a:noFill/>
              <a:ln w="25364">
                <a:noFill/>
              </a:ln>
            </c:spPr>
            <c:showVal val="1"/>
          </c:dLbls>
          <c:cat>
            <c:strRef>
              <c:f>Лист1!$A$2:$A$3</c:f>
              <c:strCache>
                <c:ptCount val="2"/>
                <c:pt idx="0">
                  <c:v>Муниципальные районы</c:v>
                </c:pt>
                <c:pt idx="1">
                  <c:v>г. Омск</c:v>
                </c:pt>
              </c:strCache>
            </c:strRef>
          </c:cat>
          <c:val>
            <c:numRef>
              <c:f>Лист1!$D$2:$D$3</c:f>
              <c:numCache>
                <c:formatCode>General</c:formatCode>
                <c:ptCount val="2"/>
                <c:pt idx="0">
                  <c:v>492</c:v>
                </c:pt>
                <c:pt idx="1">
                  <c:v>497</c:v>
                </c:pt>
              </c:numCache>
            </c:numRef>
          </c:val>
        </c:ser>
        <c:ser>
          <c:idx val="3"/>
          <c:order val="3"/>
          <c:tx>
            <c:strRef>
              <c:f>Лист1!$E$1</c:f>
              <c:strCache>
                <c:ptCount val="1"/>
                <c:pt idx="0">
                  <c:v>Затрудняюсь ответить</c:v>
                </c:pt>
              </c:strCache>
            </c:strRef>
          </c:tx>
          <c:spPr>
            <a:solidFill>
              <a:srgbClr val="66FF99"/>
            </a:solidFill>
            <a:ln w="3171">
              <a:solidFill>
                <a:schemeClr val="tx1"/>
              </a:solidFill>
            </a:ln>
          </c:spPr>
          <c:dLbls>
            <c:dLbl>
              <c:idx val="0"/>
              <c:layout>
                <c:manualLayout>
                  <c:x val="3.9407063328237516E-3"/>
                  <c:y val="-4.0489650590256956E-3"/>
                </c:manualLayout>
              </c:layout>
              <c:spPr>
                <a:noFill/>
                <a:ln w="25364">
                  <a:noFill/>
                </a:ln>
              </c:spPr>
              <c:txPr>
                <a:bodyPr/>
                <a:lstStyle/>
                <a:p>
                  <a:pPr>
                    <a:defRPr/>
                  </a:pPr>
                  <a:endParaRPr lang="ru-RU"/>
                </a:p>
              </c:txPr>
              <c:showVal val="1"/>
            </c:dLbl>
            <c:dLbl>
              <c:idx val="1"/>
              <c:layout>
                <c:manualLayout>
                  <c:x val="3.9407063328236796E-3"/>
                  <c:y val="4.0489650590256211E-3"/>
                </c:manualLayout>
              </c:layout>
              <c:spPr>
                <a:noFill/>
                <a:ln w="25364">
                  <a:noFill/>
                </a:ln>
              </c:spPr>
              <c:txPr>
                <a:bodyPr/>
                <a:lstStyle/>
                <a:p>
                  <a:pPr>
                    <a:defRPr/>
                  </a:pPr>
                  <a:endParaRPr lang="ru-RU"/>
                </a:p>
              </c:txPr>
              <c:showVal val="1"/>
            </c:dLbl>
            <c:spPr>
              <a:noFill/>
              <a:ln w="25364">
                <a:noFill/>
              </a:ln>
            </c:spPr>
            <c:showVal val="1"/>
          </c:dLbls>
          <c:cat>
            <c:strRef>
              <c:f>Лист1!$A$2:$A$3</c:f>
              <c:strCache>
                <c:ptCount val="2"/>
                <c:pt idx="0">
                  <c:v>Муниципальные районы</c:v>
                </c:pt>
                <c:pt idx="1">
                  <c:v>г. Омск</c:v>
                </c:pt>
              </c:strCache>
            </c:strRef>
          </c:cat>
          <c:val>
            <c:numRef>
              <c:f>Лист1!$E$2:$E$3</c:f>
              <c:numCache>
                <c:formatCode>General</c:formatCode>
                <c:ptCount val="2"/>
                <c:pt idx="0">
                  <c:v>284</c:v>
                </c:pt>
                <c:pt idx="1">
                  <c:v>512</c:v>
                </c:pt>
              </c:numCache>
            </c:numRef>
          </c:val>
        </c:ser>
        <c:shape val="box"/>
        <c:axId val="56954240"/>
        <c:axId val="56968320"/>
        <c:axId val="0"/>
      </c:bar3DChart>
      <c:catAx>
        <c:axId val="56954240"/>
        <c:scaling>
          <c:orientation val="minMax"/>
        </c:scaling>
        <c:axPos val="l"/>
        <c:numFmt formatCode="General" sourceLinked="1"/>
        <c:tickLblPos val="nextTo"/>
        <c:crossAx val="56968320"/>
        <c:crosses val="autoZero"/>
        <c:auto val="1"/>
        <c:lblAlgn val="ctr"/>
        <c:lblOffset val="100"/>
      </c:catAx>
      <c:valAx>
        <c:axId val="56968320"/>
        <c:scaling>
          <c:orientation val="minMax"/>
        </c:scaling>
        <c:axPos val="b"/>
        <c:majorGridlines/>
        <c:numFmt formatCode="General" sourceLinked="1"/>
        <c:tickLblPos val="nextTo"/>
        <c:crossAx val="56954240"/>
        <c:crosses val="autoZero"/>
        <c:crossBetween val="between"/>
      </c:valAx>
      <c:spPr>
        <a:noFill/>
        <a:ln w="25364">
          <a:noFill/>
        </a:ln>
      </c:spPr>
    </c:plotArea>
    <c:legend>
      <c:legendPos val="b"/>
    </c:legend>
    <c:plotVisOnly val="1"/>
    <c:dispBlanksAs val="gap"/>
  </c:chart>
  <c:spPr>
    <a:ln>
      <a:noFill/>
    </a:ln>
  </c:spPr>
  <c:txPr>
    <a:bodyPr/>
    <a:lstStyle/>
    <a:p>
      <a:pPr>
        <a:defRPr sz="1198">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909417049126056"/>
          <c:y val="0"/>
          <c:w val="0.70189865931563677"/>
          <c:h val="0.7926720251120063"/>
        </c:manualLayout>
      </c:layout>
      <c:bar3DChart>
        <c:barDir val="bar"/>
        <c:grouping val="stacked"/>
        <c:ser>
          <c:idx val="0"/>
          <c:order val="0"/>
          <c:tx>
            <c:strRef>
              <c:f>Лист1!$B$1</c:f>
              <c:strCache>
                <c:ptCount val="1"/>
                <c:pt idx="0">
                  <c:v>Удовлетворен</c:v>
                </c:pt>
              </c:strCache>
            </c:strRef>
          </c:tx>
          <c:spPr>
            <a:solidFill>
              <a:schemeClr val="accent4">
                <a:lumMod val="75000"/>
              </a:schemeClr>
            </a:solidFill>
            <a:ln w="3175">
              <a:solidFill>
                <a:schemeClr val="tx1"/>
              </a:solidFill>
            </a:ln>
          </c:spPr>
          <c:dLbls>
            <c:dLbl>
              <c:idx val="0"/>
              <c:layout>
                <c:manualLayout>
                  <c:x val="-1.6357888012080606E-3"/>
                  <c:y val="2.4407314027852399E-4"/>
                </c:manualLayout>
              </c:layout>
              <c:showVal val="1"/>
            </c:dLbl>
            <c:dLbl>
              <c:idx val="1"/>
              <c:layout>
                <c:manualLayout>
                  <c:x val="2.3049503800445792E-3"/>
                  <c:y val="-1.1357200352621459E-3"/>
                </c:manualLayout>
              </c:layout>
              <c:showVal val="1"/>
            </c:dLbl>
            <c:dLbl>
              <c:idx val="2"/>
              <c:layout>
                <c:manualLayout>
                  <c:x val="0"/>
                  <c:y val="-2.9135084160501951E-3"/>
                </c:manualLayout>
              </c:layout>
              <c:showVal val="1"/>
            </c:dLbl>
            <c:dLbl>
              <c:idx val="3"/>
              <c:layout>
                <c:manualLayout>
                  <c:x val="0"/>
                  <c:y val="0"/>
                </c:manualLayout>
              </c:layout>
              <c:showVal val="1"/>
            </c:dLbl>
            <c:dLbl>
              <c:idx val="4"/>
              <c:layout>
                <c:manualLayout>
                  <c:x val="-2.3049503800445792E-3"/>
                  <c:y val="-2.9132790240010606E-3"/>
                </c:manualLayout>
              </c:layout>
              <c:showVal val="1"/>
            </c:dLbl>
            <c:dLbl>
              <c:idx val="5"/>
              <c:layout>
                <c:manualLayout>
                  <c:x val="2.3049503800445792E-3"/>
                  <c:y val="-2.9132790240010606E-3"/>
                </c:manualLayout>
              </c:layout>
              <c:showVal val="1"/>
            </c:dLbl>
            <c:spPr>
              <a:noFill/>
              <a:ln w="25399">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83</c:v>
                </c:pt>
                <c:pt idx="1">
                  <c:v>83</c:v>
                </c:pt>
                <c:pt idx="2">
                  <c:v>77</c:v>
                </c:pt>
                <c:pt idx="3">
                  <c:v>95</c:v>
                </c:pt>
                <c:pt idx="4">
                  <c:v>60</c:v>
                </c:pt>
                <c:pt idx="5">
                  <c:v>86</c:v>
                </c:pt>
              </c:numCache>
            </c:numRef>
          </c:val>
        </c:ser>
        <c:ser>
          <c:idx val="1"/>
          <c:order val="1"/>
          <c:tx>
            <c:strRef>
              <c:f>Лист1!$C$1</c:f>
              <c:strCache>
                <c:ptCount val="1"/>
                <c:pt idx="0">
                  <c:v>Скорее удовлетворен</c:v>
                </c:pt>
              </c:strCache>
            </c:strRef>
          </c:tx>
          <c:spPr>
            <a:solidFill>
              <a:schemeClr val="accent5">
                <a:lumMod val="75000"/>
              </a:schemeClr>
            </a:solidFill>
            <a:ln w="3175">
              <a:solidFill>
                <a:schemeClr val="tx1"/>
              </a:solidFill>
            </a:ln>
          </c:spPr>
          <c:dLbls>
            <c:dLbl>
              <c:idx val="1"/>
              <c:layout>
                <c:manualLayout>
                  <c:x val="5.9032138630969004E-3"/>
                  <c:y val="1.9335455821500374E-3"/>
                </c:manualLayout>
              </c:layout>
              <c:spPr>
                <a:noFill/>
                <a:ln w="25399">
                  <a:noFill/>
                </a:ln>
              </c:spPr>
              <c:txPr>
                <a:bodyPr/>
                <a:lstStyle/>
                <a:p>
                  <a:pPr>
                    <a:defRPr/>
                  </a:pPr>
                  <a:endParaRPr lang="ru-RU"/>
                </a:p>
              </c:txPr>
              <c:showVal val="1"/>
            </c:dLbl>
            <c:dLbl>
              <c:idx val="2"/>
              <c:layout>
                <c:manualLayout>
                  <c:x val="1.9686454151451723E-3"/>
                  <c:y val="-1.2901008843293179E-3"/>
                </c:manualLayout>
              </c:layout>
              <c:spPr>
                <a:noFill/>
                <a:ln w="25399">
                  <a:noFill/>
                </a:ln>
              </c:spPr>
              <c:txPr>
                <a:bodyPr/>
                <a:lstStyle/>
                <a:p>
                  <a:pPr>
                    <a:defRPr/>
                  </a:pPr>
                  <a:endParaRPr lang="ru-RU"/>
                </a:p>
              </c:txPr>
              <c:showVal val="1"/>
            </c:dLbl>
            <c:dLbl>
              <c:idx val="3"/>
              <c:layout>
                <c:manualLayout>
                  <c:x val="-2.3049503800445792E-3"/>
                  <c:y val="2.9132790240010606E-3"/>
                </c:manualLayout>
              </c:layout>
              <c:spPr>
                <a:noFill/>
                <a:ln w="25399">
                  <a:noFill/>
                </a:ln>
              </c:spPr>
              <c:txPr>
                <a:bodyPr/>
                <a:lstStyle/>
                <a:p>
                  <a:pPr>
                    <a:defRPr/>
                  </a:pPr>
                  <a:endParaRPr lang="ru-RU"/>
                </a:p>
              </c:txPr>
              <c:showVal val="1"/>
            </c:dLbl>
            <c:dLbl>
              <c:idx val="4"/>
              <c:layout>
                <c:manualLayout>
                  <c:x val="1.29857637552905E-3"/>
                  <c:y val="0"/>
                </c:manualLayout>
              </c:layout>
              <c:spPr>
                <a:noFill/>
                <a:ln w="25399">
                  <a:noFill/>
                </a:ln>
              </c:spPr>
              <c:txPr>
                <a:bodyPr/>
                <a:lstStyle/>
                <a:p>
                  <a:pPr>
                    <a:defRPr/>
                  </a:pPr>
                  <a:endParaRPr lang="ru-RU"/>
                </a:p>
              </c:txPr>
              <c:showVal val="1"/>
            </c:dLbl>
            <c:dLbl>
              <c:idx val="5"/>
              <c:layout>
                <c:manualLayout>
                  <c:x val="-2.3049503800445792E-3"/>
                  <c:y val="0"/>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255</c:v>
                </c:pt>
                <c:pt idx="1">
                  <c:v>297</c:v>
                </c:pt>
                <c:pt idx="2">
                  <c:v>258</c:v>
                </c:pt>
                <c:pt idx="3">
                  <c:v>233</c:v>
                </c:pt>
                <c:pt idx="4">
                  <c:v>247</c:v>
                </c:pt>
                <c:pt idx="5">
                  <c:v>197</c:v>
                </c:pt>
              </c:numCache>
            </c:numRef>
          </c:val>
        </c:ser>
        <c:ser>
          <c:idx val="2"/>
          <c:order val="2"/>
          <c:tx>
            <c:strRef>
              <c:f>Лист1!$D$1</c:f>
              <c:strCache>
                <c:ptCount val="1"/>
                <c:pt idx="0">
                  <c:v>Скорее не удовлетворен</c:v>
                </c:pt>
              </c:strCache>
            </c:strRef>
          </c:tx>
          <c:spPr>
            <a:solidFill>
              <a:srgbClr val="00B050"/>
            </a:solidFill>
            <a:ln w="3175">
              <a:solidFill>
                <a:schemeClr val="tx1"/>
              </a:solidFill>
            </a:ln>
          </c:spPr>
          <c:dLbls>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214</c:v>
                </c:pt>
                <c:pt idx="1">
                  <c:v>243</c:v>
                </c:pt>
                <c:pt idx="2">
                  <c:v>251</c:v>
                </c:pt>
                <c:pt idx="3">
                  <c:v>372</c:v>
                </c:pt>
                <c:pt idx="4">
                  <c:v>454</c:v>
                </c:pt>
                <c:pt idx="5">
                  <c:v>464</c:v>
                </c:pt>
              </c:numCache>
            </c:numRef>
          </c:val>
        </c:ser>
        <c:ser>
          <c:idx val="3"/>
          <c:order val="3"/>
          <c:tx>
            <c:strRef>
              <c:f>Лист1!$E$1</c:f>
              <c:strCache>
                <c:ptCount val="1"/>
                <c:pt idx="0">
                  <c:v>Не удовлетворен</c:v>
                </c:pt>
              </c:strCache>
            </c:strRef>
          </c:tx>
          <c:spPr>
            <a:solidFill>
              <a:srgbClr val="66FF99"/>
            </a:solidFill>
            <a:ln w="3175">
              <a:solidFill>
                <a:schemeClr val="tx1"/>
              </a:solidFill>
            </a:ln>
          </c:spPr>
          <c:dLbls>
            <c:dLbl>
              <c:idx val="0"/>
              <c:layout>
                <c:manualLayout>
                  <c:x val="7.2245448182857792E-17"/>
                  <c:y val="-7.4230168568901862E-17"/>
                </c:manualLayout>
              </c:layout>
              <c:spPr>
                <a:noFill/>
                <a:ln w="25399">
                  <a:noFill/>
                </a:ln>
              </c:spPr>
              <c:txPr>
                <a:bodyPr/>
                <a:lstStyle/>
                <a:p>
                  <a:pPr>
                    <a:defRPr/>
                  </a:pPr>
                  <a:endParaRPr lang="ru-RU"/>
                </a:p>
              </c:txPr>
              <c:showVal val="1"/>
            </c:dLbl>
            <c:dLbl>
              <c:idx val="1"/>
              <c:layout>
                <c:manualLayout>
                  <c:x val="3.9407391812526921E-3"/>
                  <c:y val="-6.945991247775757E-4"/>
                </c:manualLayout>
              </c:layout>
              <c:spPr>
                <a:noFill/>
                <a:ln w="25399">
                  <a:noFill/>
                </a:ln>
              </c:spPr>
              <c:txPr>
                <a:bodyPr/>
                <a:lstStyle/>
                <a:p>
                  <a:pPr>
                    <a:defRPr/>
                  </a:pPr>
                  <a:endParaRPr lang="ru-RU"/>
                </a:p>
              </c:txPr>
              <c:showVal val="1"/>
            </c:dLbl>
            <c:dLbl>
              <c:idx val="4"/>
              <c:layout>
                <c:manualLayout>
                  <c:x val="0"/>
                  <c:y val="0"/>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134</c:v>
                </c:pt>
                <c:pt idx="1">
                  <c:v>106</c:v>
                </c:pt>
                <c:pt idx="2">
                  <c:v>124</c:v>
                </c:pt>
                <c:pt idx="3">
                  <c:v>255</c:v>
                </c:pt>
                <c:pt idx="4">
                  <c:v>267</c:v>
                </c:pt>
                <c:pt idx="5">
                  <c:v>278</c:v>
                </c:pt>
              </c:numCache>
            </c:numRef>
          </c:val>
        </c:ser>
        <c:ser>
          <c:idx val="4"/>
          <c:order val="4"/>
          <c:tx>
            <c:strRef>
              <c:f>Лист1!$F$1</c:f>
              <c:strCache>
                <c:ptCount val="1"/>
                <c:pt idx="0">
                  <c:v>Затрудняюсь ответить</c:v>
                </c:pt>
              </c:strCache>
            </c:strRef>
          </c:tx>
          <c:spPr>
            <a:solidFill>
              <a:srgbClr val="33CCCC"/>
            </a:solidFill>
            <a:ln w="3175">
              <a:solidFill>
                <a:schemeClr val="tx1"/>
              </a:solidFill>
            </a:ln>
          </c:spPr>
          <c:dLbls>
            <c:dLbl>
              <c:idx val="0"/>
              <c:layout>
                <c:manualLayout>
                  <c:x val="0"/>
                  <c:y val="-4.0489650590256956E-3"/>
                </c:manualLayout>
              </c:layout>
              <c:spPr>
                <a:noFill/>
                <a:ln w="25399">
                  <a:noFill/>
                </a:ln>
              </c:spPr>
              <c:txPr>
                <a:bodyPr/>
                <a:lstStyle/>
                <a:p>
                  <a:pPr>
                    <a:defRPr/>
                  </a:pPr>
                  <a:endParaRPr lang="ru-RU"/>
                </a:p>
              </c:txPr>
              <c:showVal val="1"/>
            </c:dLbl>
            <c:dLbl>
              <c:idx val="2"/>
              <c:layout>
                <c:manualLayout>
                  <c:x val="8.451387095686106E-17"/>
                  <c:y val="-2.9135084160501951E-3"/>
                </c:manualLayout>
              </c:layout>
              <c:spPr>
                <a:noFill/>
                <a:ln w="25399">
                  <a:noFill/>
                </a:ln>
              </c:spPr>
              <c:txPr>
                <a:bodyPr/>
                <a:lstStyle/>
                <a:p>
                  <a:pPr>
                    <a:defRPr/>
                  </a:pPr>
                  <a:endParaRPr lang="ru-RU"/>
                </a:p>
              </c:txPr>
              <c:showVal val="1"/>
            </c:dLbl>
            <c:spPr>
              <a:noFill/>
              <a:ln w="25399">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Лист1!$F$2:$F$7</c:f>
              <c:numCache>
                <c:formatCode>General</c:formatCode>
                <c:ptCount val="6"/>
                <c:pt idx="0">
                  <c:v>372</c:v>
                </c:pt>
                <c:pt idx="1">
                  <c:v>329</c:v>
                </c:pt>
                <c:pt idx="2">
                  <c:v>348</c:v>
                </c:pt>
                <c:pt idx="3">
                  <c:v>487</c:v>
                </c:pt>
                <c:pt idx="4">
                  <c:v>414</c:v>
                </c:pt>
                <c:pt idx="5">
                  <c:v>417</c:v>
                </c:pt>
              </c:numCache>
            </c:numRef>
          </c:val>
        </c:ser>
        <c:shape val="box"/>
        <c:axId val="57071488"/>
        <c:axId val="57073024"/>
        <c:axId val="0"/>
      </c:bar3DChart>
      <c:catAx>
        <c:axId val="57071488"/>
        <c:scaling>
          <c:orientation val="minMax"/>
        </c:scaling>
        <c:axPos val="l"/>
        <c:numFmt formatCode="General" sourceLinked="1"/>
        <c:tickLblPos val="nextTo"/>
        <c:crossAx val="57073024"/>
        <c:crosses val="autoZero"/>
        <c:auto val="1"/>
        <c:lblAlgn val="ctr"/>
        <c:lblOffset val="100"/>
      </c:catAx>
      <c:valAx>
        <c:axId val="57073024"/>
        <c:scaling>
          <c:orientation val="minMax"/>
        </c:scaling>
        <c:axPos val="b"/>
        <c:majorGridlines/>
        <c:numFmt formatCode="General" sourceLinked="1"/>
        <c:tickLblPos val="nextTo"/>
        <c:crossAx val="57071488"/>
        <c:crosses val="autoZero"/>
        <c:crossBetween val="between"/>
      </c:valAx>
      <c:spPr>
        <a:noFill/>
        <a:ln w="25399">
          <a:noFill/>
        </a:ln>
      </c:spPr>
    </c:plotArea>
    <c:legend>
      <c:legendPos val="b"/>
      <c:layout>
        <c:manualLayout>
          <c:xMode val="edge"/>
          <c:yMode val="edge"/>
          <c:x val="2.4442618297001298E-2"/>
          <c:y val="0.8680372645726977"/>
          <c:w val="0.96263921469020042"/>
          <c:h val="0.11395604395604422"/>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66447291103538"/>
          <c:y val="0"/>
          <c:w val="0.69434794531280608"/>
          <c:h val="0.7926720251120063"/>
        </c:manualLayout>
      </c:layout>
      <c:bar3DChart>
        <c:barDir val="bar"/>
        <c:grouping val="stacked"/>
        <c:ser>
          <c:idx val="0"/>
          <c:order val="0"/>
          <c:tx>
            <c:strRef>
              <c:f>Лист1!$B$1</c:f>
              <c:strCache>
                <c:ptCount val="1"/>
                <c:pt idx="0">
                  <c:v>Снизилось</c:v>
                </c:pt>
              </c:strCache>
            </c:strRef>
          </c:tx>
          <c:spPr>
            <a:solidFill>
              <a:schemeClr val="accent4">
                <a:lumMod val="75000"/>
              </a:schemeClr>
            </a:solidFill>
            <a:ln w="3173">
              <a:solidFill>
                <a:schemeClr val="tx1"/>
              </a:solidFill>
            </a:ln>
          </c:spPr>
          <c:dLbls>
            <c:dLbl>
              <c:idx val="0"/>
              <c:layout>
                <c:manualLayout>
                  <c:x val="6.6916157883657138E-4"/>
                  <c:y val="2.4407314027852399E-4"/>
                </c:manualLayout>
              </c:layout>
              <c:showVal val="1"/>
            </c:dLbl>
            <c:dLbl>
              <c:idx val="1"/>
              <c:layout>
                <c:manualLayout>
                  <c:x val="0"/>
                  <c:y val="-4.0489650590256211E-3"/>
                </c:manualLayout>
              </c:layout>
              <c:showVal val="1"/>
            </c:dLbl>
            <c:dLbl>
              <c:idx val="2"/>
              <c:layout>
                <c:manualLayout>
                  <c:x val="1.1524751900222901E-2"/>
                  <c:y val="-6.4092138528024034E-2"/>
                </c:manualLayout>
              </c:layout>
              <c:spPr>
                <a:noFill/>
                <a:ln w="25387">
                  <a:noFill/>
                </a:ln>
              </c:spPr>
              <c:txPr>
                <a:bodyPr/>
                <a:lstStyle/>
                <a:p>
                  <a:pPr>
                    <a:defRPr>
                      <a:solidFill>
                        <a:sysClr val="windowText" lastClr="000000"/>
                      </a:solidFill>
                    </a:defRPr>
                  </a:pPr>
                  <a:endParaRPr lang="ru-RU"/>
                </a:p>
              </c:txPr>
              <c:showVal val="1"/>
            </c:dLbl>
            <c:spPr>
              <a:noFill/>
              <a:ln w="25387">
                <a:noFill/>
              </a:ln>
            </c:spPr>
            <c:txPr>
              <a:bodyPr/>
              <a:lstStyle/>
              <a:p>
                <a:pPr>
                  <a:defRPr>
                    <a:solidFill>
                      <a:schemeClr val="bg1"/>
                    </a:solidFill>
                  </a:defRPr>
                </a:pPr>
                <a:endParaRPr lang="ru-RU"/>
              </a:p>
            </c:tx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Лист1!$B$2:$B$7</c:f>
              <c:numCache>
                <c:formatCode>General</c:formatCode>
                <c:ptCount val="6"/>
                <c:pt idx="0">
                  <c:v>63</c:v>
                </c:pt>
                <c:pt idx="1">
                  <c:v>73</c:v>
                </c:pt>
                <c:pt idx="2">
                  <c:v>53</c:v>
                </c:pt>
                <c:pt idx="3">
                  <c:v>218</c:v>
                </c:pt>
                <c:pt idx="4">
                  <c:v>288</c:v>
                </c:pt>
                <c:pt idx="5">
                  <c:v>127</c:v>
                </c:pt>
              </c:numCache>
            </c:numRef>
          </c:val>
        </c:ser>
        <c:ser>
          <c:idx val="1"/>
          <c:order val="1"/>
          <c:tx>
            <c:strRef>
              <c:f>Лист1!$C$1</c:f>
              <c:strCache>
                <c:ptCount val="1"/>
                <c:pt idx="0">
                  <c:v>Увеличилось</c:v>
                </c:pt>
              </c:strCache>
            </c:strRef>
          </c:tx>
          <c:spPr>
            <a:solidFill>
              <a:schemeClr val="accent5">
                <a:lumMod val="75000"/>
              </a:schemeClr>
            </a:solidFill>
            <a:ln w="3173">
              <a:solidFill>
                <a:schemeClr val="tx1"/>
              </a:solidFill>
            </a:ln>
          </c:spPr>
          <c:dLbls>
            <c:dLbl>
              <c:idx val="1"/>
              <c:layout>
                <c:manualLayout>
                  <c:x val="5.9032138630969004E-3"/>
                  <c:y val="1.9335455821500342E-3"/>
                </c:manualLayout>
              </c:layout>
              <c:spPr>
                <a:noFill/>
                <a:ln w="25387">
                  <a:noFill/>
                </a:ln>
              </c:spPr>
              <c:txPr>
                <a:bodyPr/>
                <a:lstStyle/>
                <a:p>
                  <a:pPr>
                    <a:defRPr/>
                  </a:pPr>
                  <a:endParaRPr lang="ru-RU"/>
                </a:p>
              </c:txPr>
              <c:showVal val="1"/>
            </c:dLbl>
            <c:dLbl>
              <c:idx val="2"/>
              <c:layout>
                <c:manualLayout>
                  <c:x val="1.9686465613071354E-3"/>
                  <c:y val="-4.2034539782284325E-3"/>
                </c:manualLayout>
              </c:layout>
              <c:spPr>
                <a:noFill/>
                <a:ln w="25387">
                  <a:noFill/>
                </a:ln>
              </c:spPr>
              <c:txPr>
                <a:bodyPr/>
                <a:lstStyle/>
                <a:p>
                  <a:pPr>
                    <a:defRPr/>
                  </a:pPr>
                  <a:endParaRPr lang="ru-RU"/>
                </a:p>
              </c:txPr>
              <c:showVal val="1"/>
            </c:dLbl>
            <c:dLbl>
              <c:idx val="4"/>
              <c:layout>
                <c:manualLayout>
                  <c:x val="5.9084194977846189E-3"/>
                  <c:y val="0"/>
                </c:manualLayout>
              </c:layout>
              <c:spPr>
                <a:noFill/>
                <a:ln w="25387">
                  <a:noFill/>
                </a:ln>
              </c:spPr>
              <c:txPr>
                <a:bodyPr/>
                <a:lstStyle/>
                <a:p>
                  <a:pPr>
                    <a:defRPr/>
                  </a:pPr>
                  <a:endParaRPr lang="ru-RU"/>
                </a:p>
              </c:txPr>
              <c:showVal val="1"/>
            </c:dLbl>
            <c:spPr>
              <a:noFill/>
              <a:ln w="2538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Лист1!$C$2:$C$7</c:f>
              <c:numCache>
                <c:formatCode>General</c:formatCode>
                <c:ptCount val="6"/>
                <c:pt idx="0">
                  <c:v>97</c:v>
                </c:pt>
                <c:pt idx="1">
                  <c:v>100</c:v>
                </c:pt>
                <c:pt idx="2">
                  <c:v>372</c:v>
                </c:pt>
                <c:pt idx="3">
                  <c:v>92</c:v>
                </c:pt>
                <c:pt idx="4">
                  <c:v>72</c:v>
                </c:pt>
                <c:pt idx="5">
                  <c:v>464</c:v>
                </c:pt>
              </c:numCache>
            </c:numRef>
          </c:val>
        </c:ser>
        <c:ser>
          <c:idx val="2"/>
          <c:order val="2"/>
          <c:tx>
            <c:strRef>
              <c:f>Лист1!$D$1</c:f>
              <c:strCache>
                <c:ptCount val="1"/>
                <c:pt idx="0">
                  <c:v>Не изменилось</c:v>
                </c:pt>
              </c:strCache>
            </c:strRef>
          </c:tx>
          <c:spPr>
            <a:solidFill>
              <a:srgbClr val="00B050"/>
            </a:solidFill>
            <a:ln w="3173">
              <a:solidFill>
                <a:schemeClr val="tx1"/>
              </a:solidFill>
            </a:ln>
          </c:spPr>
          <c:dLbls>
            <c:spPr>
              <a:noFill/>
              <a:ln w="2538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Лист1!$D$2:$D$7</c:f>
              <c:numCache>
                <c:formatCode>General</c:formatCode>
                <c:ptCount val="6"/>
                <c:pt idx="0">
                  <c:v>471</c:v>
                </c:pt>
                <c:pt idx="1">
                  <c:v>506</c:v>
                </c:pt>
                <c:pt idx="2">
                  <c:v>250</c:v>
                </c:pt>
                <c:pt idx="3">
                  <c:v>490</c:v>
                </c:pt>
                <c:pt idx="4">
                  <c:v>544</c:v>
                </c:pt>
                <c:pt idx="5">
                  <c:v>301</c:v>
                </c:pt>
              </c:numCache>
            </c:numRef>
          </c:val>
        </c:ser>
        <c:ser>
          <c:idx val="3"/>
          <c:order val="3"/>
          <c:tx>
            <c:strRef>
              <c:f>Лист1!$E$1</c:f>
              <c:strCache>
                <c:ptCount val="1"/>
                <c:pt idx="0">
                  <c:v>Затрудняюсь ответить</c:v>
                </c:pt>
              </c:strCache>
            </c:strRef>
          </c:tx>
          <c:spPr>
            <a:solidFill>
              <a:srgbClr val="66FF99"/>
            </a:solidFill>
            <a:ln w="3173">
              <a:solidFill>
                <a:schemeClr val="tx1"/>
              </a:solidFill>
            </a:ln>
          </c:spPr>
          <c:dLbls>
            <c:dLbl>
              <c:idx val="0"/>
              <c:layout>
                <c:manualLayout>
                  <c:x val="7.2245448182857397E-17"/>
                  <c:y val="-7.4230168568901381E-17"/>
                </c:manualLayout>
              </c:layout>
              <c:spPr>
                <a:noFill/>
                <a:ln w="25387">
                  <a:noFill/>
                </a:ln>
              </c:spPr>
              <c:txPr>
                <a:bodyPr/>
                <a:lstStyle/>
                <a:p>
                  <a:pPr>
                    <a:defRPr/>
                  </a:pPr>
                  <a:endParaRPr lang="ru-RU"/>
                </a:p>
              </c:txPr>
              <c:showVal val="1"/>
            </c:dLbl>
            <c:dLbl>
              <c:idx val="1"/>
              <c:layout>
                <c:manualLayout>
                  <c:x val="3.9407391812526851E-3"/>
                  <c:y val="-6.945991247775757E-4"/>
                </c:manualLayout>
              </c:layout>
              <c:spPr>
                <a:noFill/>
                <a:ln w="25387">
                  <a:noFill/>
                </a:ln>
              </c:spPr>
              <c:txPr>
                <a:bodyPr/>
                <a:lstStyle/>
                <a:p>
                  <a:pPr>
                    <a:defRPr/>
                  </a:pPr>
                  <a:endParaRPr lang="ru-RU"/>
                </a:p>
              </c:txPr>
              <c:showVal val="1"/>
            </c:dLbl>
            <c:spPr>
              <a:noFill/>
              <a:ln w="25387">
                <a:noFill/>
              </a:ln>
            </c:spPr>
            <c:showVal val="1"/>
          </c:dLbls>
          <c:cat>
            <c:strRef>
              <c:f>Лист1!$A$2:$A$7</c:f>
              <c:strCache>
                <c:ptCount val="6"/>
                <c:pt idx="0">
                  <c:v>Возможность выбора</c:v>
                </c:pt>
                <c:pt idx="1">
                  <c:v>Качество</c:v>
                </c:pt>
                <c:pt idx="2">
                  <c:v>Уровень цен</c:v>
                </c:pt>
                <c:pt idx="3">
                  <c:v>Возможность выбора</c:v>
                </c:pt>
                <c:pt idx="4">
                  <c:v>Качество</c:v>
                </c:pt>
                <c:pt idx="5">
                  <c:v>Уровень цен</c:v>
                </c:pt>
              </c:strCache>
            </c:strRef>
          </c:cat>
          <c:val>
            <c:numRef>
              <c:f>Лист1!$E$2:$E$7</c:f>
              <c:numCache>
                <c:formatCode>General</c:formatCode>
                <c:ptCount val="6"/>
                <c:pt idx="0">
                  <c:v>427</c:v>
                </c:pt>
                <c:pt idx="1">
                  <c:v>383</c:v>
                </c:pt>
                <c:pt idx="2">
                  <c:v>383</c:v>
                </c:pt>
                <c:pt idx="3">
                  <c:v>642</c:v>
                </c:pt>
                <c:pt idx="4">
                  <c:v>538</c:v>
                </c:pt>
                <c:pt idx="5">
                  <c:v>550</c:v>
                </c:pt>
              </c:numCache>
            </c:numRef>
          </c:val>
        </c:ser>
        <c:shape val="box"/>
        <c:axId val="57189888"/>
        <c:axId val="57191424"/>
        <c:axId val="0"/>
      </c:bar3DChart>
      <c:catAx>
        <c:axId val="57189888"/>
        <c:scaling>
          <c:orientation val="minMax"/>
        </c:scaling>
        <c:axPos val="l"/>
        <c:numFmt formatCode="General" sourceLinked="1"/>
        <c:tickLblPos val="nextTo"/>
        <c:crossAx val="57191424"/>
        <c:crosses val="autoZero"/>
        <c:auto val="1"/>
        <c:lblAlgn val="ctr"/>
        <c:lblOffset val="100"/>
      </c:catAx>
      <c:valAx>
        <c:axId val="57191424"/>
        <c:scaling>
          <c:orientation val="minMax"/>
        </c:scaling>
        <c:axPos val="b"/>
        <c:majorGridlines/>
        <c:numFmt formatCode="General" sourceLinked="1"/>
        <c:tickLblPos val="nextTo"/>
        <c:crossAx val="57189888"/>
        <c:crosses val="autoZero"/>
        <c:crossBetween val="between"/>
      </c:valAx>
      <c:spPr>
        <a:noFill/>
        <a:ln w="25387">
          <a:noFill/>
        </a:ln>
      </c:spPr>
    </c:plotArea>
    <c:legend>
      <c:legendPos val="b"/>
      <c:layout>
        <c:manualLayout>
          <c:xMode val="edge"/>
          <c:yMode val="edge"/>
          <c:x val="2.4442581559434351E-2"/>
          <c:y val="0.83331508695102952"/>
          <c:w val="0.96263904274323164"/>
          <c:h val="0.14867826013726954"/>
        </c:manualLayout>
      </c:layout>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Столбец1</c:v>
                </c:pt>
              </c:strCache>
            </c:strRef>
          </c:tx>
          <c:spPr>
            <a:solidFill>
              <a:srgbClr val="006699"/>
            </a:solidFill>
            <a:ln>
              <a:solidFill>
                <a:schemeClr val="tx1"/>
              </a:solidFill>
            </a:ln>
          </c:spPr>
          <c:dLbls>
            <c:spPr>
              <a:noFill/>
              <a:ln w="24905">
                <a:noFill/>
              </a:ln>
            </c:spPr>
            <c:txPr>
              <a:bodyPr/>
              <a:lstStyle/>
              <a:p>
                <a:pPr>
                  <a:defRPr sz="1079">
                    <a:latin typeface="Times New Roman" pitchFamily="18" charset="0"/>
                    <a:cs typeface="Times New Roman" pitchFamily="18" charset="0"/>
                  </a:defRPr>
                </a:pPr>
                <a:endParaRPr lang="ru-RU"/>
              </a:p>
            </c:txPr>
            <c:showVal val="1"/>
          </c:dLbls>
          <c:cat>
            <c:strRef>
              <c:f>Лист1!$A$2:$A$8</c:f>
              <c:strCache>
                <c:ptCount val="7"/>
                <c:pt idx="0">
                  <c:v>Затрудняюсь ответить</c:v>
                </c:pt>
                <c:pt idx="1">
                  <c:v>Административные барьеры отсутствуют, как и ранее</c:v>
                </c:pt>
                <c:pt idx="2">
                  <c:v>Ранее административные барьеры отсутствовали, однако сейчас появились</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Бизнесу стало проще преодолевать административные барьеры, чем раньше</c:v>
                </c:pt>
                <c:pt idx="6">
                  <c:v>Административные барьеры были полностью устранены</c:v>
                </c:pt>
              </c:strCache>
            </c:strRef>
          </c:cat>
          <c:val>
            <c:numRef>
              <c:f>Лист1!$B$2:$B$8</c:f>
              <c:numCache>
                <c:formatCode>General</c:formatCode>
                <c:ptCount val="7"/>
                <c:pt idx="0">
                  <c:v>158</c:v>
                </c:pt>
                <c:pt idx="1">
                  <c:v>33</c:v>
                </c:pt>
                <c:pt idx="2">
                  <c:v>25</c:v>
                </c:pt>
                <c:pt idx="3">
                  <c:v>39</c:v>
                </c:pt>
                <c:pt idx="4">
                  <c:v>183</c:v>
                </c:pt>
                <c:pt idx="5">
                  <c:v>367</c:v>
                </c:pt>
                <c:pt idx="6">
                  <c:v>8</c:v>
                </c:pt>
              </c:numCache>
            </c:numRef>
          </c:val>
        </c:ser>
        <c:axId val="50737152"/>
        <c:axId val="50738688"/>
      </c:barChart>
      <c:catAx>
        <c:axId val="50737152"/>
        <c:scaling>
          <c:orientation val="minMax"/>
        </c:scaling>
        <c:axPos val="l"/>
        <c:numFmt formatCode="General" sourceLinked="1"/>
        <c:tickLblPos val="nextTo"/>
        <c:txPr>
          <a:bodyPr/>
          <a:lstStyle/>
          <a:p>
            <a:pPr>
              <a:defRPr sz="1079">
                <a:latin typeface="Times New Roman" pitchFamily="18" charset="0"/>
                <a:cs typeface="Times New Roman" pitchFamily="18" charset="0"/>
              </a:defRPr>
            </a:pPr>
            <a:endParaRPr lang="ru-RU"/>
          </a:p>
        </c:txPr>
        <c:crossAx val="50738688"/>
        <c:crosses val="autoZero"/>
        <c:auto val="1"/>
        <c:lblAlgn val="ctr"/>
        <c:lblOffset val="100"/>
      </c:catAx>
      <c:valAx>
        <c:axId val="50738688"/>
        <c:scaling>
          <c:orientation val="minMax"/>
        </c:scaling>
        <c:axPos val="b"/>
        <c:majorGridlines/>
        <c:numFmt formatCode="General" sourceLinked="1"/>
        <c:tickLblPos val="nextTo"/>
        <c:txPr>
          <a:bodyPr/>
          <a:lstStyle/>
          <a:p>
            <a:pPr>
              <a:defRPr sz="1079">
                <a:latin typeface="Times New Roman" pitchFamily="18" charset="0"/>
                <a:cs typeface="Times New Roman" pitchFamily="18" charset="0"/>
              </a:defRPr>
            </a:pPr>
            <a:endParaRPr lang="ru-RU"/>
          </a:p>
        </c:txPr>
        <c:crossAx val="50737152"/>
        <c:crosses val="autoZero"/>
        <c:crossBetween val="between"/>
      </c:valAx>
    </c:plotArea>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view3D>
      <c:rAngAx val="1"/>
    </c:view3D>
    <c:plotArea>
      <c:layout>
        <c:manualLayout>
          <c:layoutTarget val="inner"/>
          <c:xMode val="edge"/>
          <c:yMode val="edge"/>
          <c:x val="5.9159789567839106E-2"/>
          <c:y val="3.5724158353405262E-2"/>
          <c:w val="0.91915369498948363"/>
          <c:h val="0.75986870284992869"/>
        </c:manualLayout>
      </c:layout>
      <c:bar3DChart>
        <c:barDir val="col"/>
        <c:grouping val="clustered"/>
        <c:ser>
          <c:idx val="0"/>
          <c:order val="0"/>
          <c:spPr>
            <a:solidFill>
              <a:schemeClr val="accent5">
                <a:lumMod val="75000"/>
              </a:schemeClr>
            </a:solidFill>
            <a:ln w="3175">
              <a:solidFill>
                <a:schemeClr val="tx1"/>
              </a:solidFill>
            </a:ln>
          </c:spPr>
          <c:dLbls>
            <c:dLbl>
              <c:idx val="0"/>
              <c:layout>
                <c:manualLayout>
                  <c:x val="0"/>
                  <c:y val="6.1705364428609091E-2"/>
                </c:manualLayout>
              </c:layout>
              <c:showVal val="1"/>
            </c:dLbl>
            <c:dLbl>
              <c:idx val="1"/>
              <c:layout>
                <c:manualLayout>
                  <c:x val="3.614377486849442E-17"/>
                  <c:y val="7.469596746621103E-2"/>
                </c:manualLayout>
              </c:layout>
              <c:showVal val="1"/>
            </c:dLbl>
            <c:dLbl>
              <c:idx val="2"/>
              <c:layout>
                <c:manualLayout>
                  <c:x val="0"/>
                  <c:y val="7.7943618225611522E-2"/>
                </c:manualLayout>
              </c:layout>
              <c:showVal val="1"/>
            </c:dLbl>
            <c:dLbl>
              <c:idx val="3"/>
              <c:layout>
                <c:manualLayout>
                  <c:x val="1.9715014038797721E-3"/>
                  <c:y val="8.1191268985013568E-2"/>
                </c:manualLayout>
              </c:layout>
              <c:showVal val="1"/>
            </c:dLbl>
            <c:dLbl>
              <c:idx val="4"/>
              <c:layout>
                <c:manualLayout>
                  <c:x val="1.9715014038797721E-3"/>
                  <c:y val="8.7686570503813024E-2"/>
                </c:manualLayout>
              </c:layout>
              <c:showVal val="1"/>
            </c:dLbl>
            <c:dLbl>
              <c:idx val="5"/>
              <c:layout>
                <c:manualLayout>
                  <c:x val="0"/>
                  <c:y val="6.1705364428609091E-2"/>
                </c:manualLayout>
              </c:layout>
              <c:showVal val="1"/>
            </c:dLbl>
            <c:txPr>
              <a:bodyPr/>
              <a:lstStyle/>
              <a:p>
                <a:pPr>
                  <a:defRPr sz="1300"/>
                </a:pPr>
                <a:endParaRPr lang="ru-RU"/>
              </a:p>
            </c:txPr>
            <c:showVal val="1"/>
          </c:dLbls>
          <c:cat>
            <c:strRef>
              <c:f>'8'!$A$1:$A$6</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Затруднились ответить</c:v>
                </c:pt>
              </c:strCache>
            </c:strRef>
          </c:cat>
          <c:val>
            <c:numRef>
              <c:f>'8'!$D$1:$D$6</c:f>
              <c:numCache>
                <c:formatCode>General</c:formatCode>
                <c:ptCount val="6"/>
                <c:pt idx="0">
                  <c:v>31</c:v>
                </c:pt>
                <c:pt idx="1">
                  <c:v>87</c:v>
                </c:pt>
                <c:pt idx="2">
                  <c:v>90</c:v>
                </c:pt>
                <c:pt idx="3">
                  <c:v>306</c:v>
                </c:pt>
                <c:pt idx="4">
                  <c:v>275</c:v>
                </c:pt>
                <c:pt idx="5">
                  <c:v>24</c:v>
                </c:pt>
              </c:numCache>
            </c:numRef>
          </c:val>
        </c:ser>
        <c:gapWidth val="75"/>
        <c:shape val="box"/>
        <c:axId val="50594944"/>
        <c:axId val="50596480"/>
        <c:axId val="0"/>
      </c:bar3DChart>
      <c:catAx>
        <c:axId val="50594944"/>
        <c:scaling>
          <c:orientation val="minMax"/>
        </c:scaling>
        <c:axPos val="b"/>
        <c:majorTickMark val="none"/>
        <c:tickLblPos val="nextTo"/>
        <c:crossAx val="50596480"/>
        <c:crosses val="autoZero"/>
        <c:auto val="1"/>
        <c:lblAlgn val="ctr"/>
        <c:lblOffset val="100"/>
      </c:catAx>
      <c:valAx>
        <c:axId val="50596480"/>
        <c:scaling>
          <c:orientation val="minMax"/>
        </c:scaling>
        <c:axPos val="l"/>
        <c:majorGridlines/>
        <c:numFmt formatCode="General" sourceLinked="1"/>
        <c:majorTickMark val="none"/>
        <c:tickLblPos val="nextTo"/>
        <c:crossAx val="5059494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rAngAx val="1"/>
    </c:view3D>
    <c:plotArea>
      <c:layout>
        <c:manualLayout>
          <c:layoutTarget val="inner"/>
          <c:xMode val="edge"/>
          <c:yMode val="edge"/>
          <c:x val="6.0450202084932791E-2"/>
          <c:y val="4.4444444444444502E-2"/>
          <c:w val="0.91739024916405998"/>
          <c:h val="0.71135353535353563"/>
        </c:manualLayout>
      </c:layout>
      <c:bar3DChart>
        <c:barDir val="col"/>
        <c:grouping val="clustered"/>
        <c:ser>
          <c:idx val="0"/>
          <c:order val="0"/>
          <c:spPr>
            <a:solidFill>
              <a:schemeClr val="accent5">
                <a:lumMod val="75000"/>
              </a:schemeClr>
            </a:solidFill>
            <a:ln>
              <a:solidFill>
                <a:schemeClr val="tx1"/>
              </a:solidFill>
            </a:ln>
          </c:spPr>
          <c:dLbls>
            <c:dLbl>
              <c:idx val="0"/>
              <c:layout>
                <c:manualLayout>
                  <c:x val="2.2160782584956202E-2"/>
                  <c:y val="-3.5166478316024111E-2"/>
                </c:manualLayout>
              </c:layout>
              <c:showVal val="1"/>
            </c:dLbl>
            <c:dLbl>
              <c:idx val="1"/>
              <c:layout>
                <c:manualLayout>
                  <c:x val="1.6116932789059013E-2"/>
                  <c:y val="-2.197904894751564E-2"/>
                </c:manualLayout>
              </c:layout>
              <c:showVal val="1"/>
            </c:dLbl>
            <c:dLbl>
              <c:idx val="2"/>
              <c:layout>
                <c:manualLayout>
                  <c:x val="0"/>
                  <c:y val="0.12308267410608625"/>
                </c:manualLayout>
              </c:layout>
              <c:showVal val="1"/>
            </c:dLbl>
            <c:dLbl>
              <c:idx val="3"/>
              <c:layout>
                <c:manualLayout>
                  <c:x val="0"/>
                  <c:y val="0.11868686431658169"/>
                </c:manualLayout>
              </c:layout>
              <c:showVal val="1"/>
            </c:dLbl>
            <c:dLbl>
              <c:idx val="4"/>
              <c:layout>
                <c:manualLayout>
                  <c:x val="1.2087699591794258E-2"/>
                  <c:y val="-3.0770668526521903E-2"/>
                </c:manualLayout>
              </c:layout>
              <c:showVal val="1"/>
            </c:dLbl>
            <c:txPr>
              <a:bodyPr/>
              <a:lstStyle/>
              <a:p>
                <a:pPr>
                  <a:defRPr sz="1300"/>
                </a:pPr>
                <a:endParaRPr lang="ru-RU"/>
              </a:p>
            </c:txPr>
            <c:showVal val="1"/>
          </c:dLbls>
          <c:cat>
            <c:strRef>
              <c:f>'9'!$A$1:$A$5</c:f>
              <c:strCache>
                <c:ptCount val="5"/>
                <c:pt idx="0">
                  <c:v>Нет конкурентов</c:v>
                </c:pt>
                <c:pt idx="1">
                  <c:v>От 1 до 3 конкурентов</c:v>
                </c:pt>
                <c:pt idx="2">
                  <c:v>4 и более конкурентов</c:v>
                </c:pt>
                <c:pt idx="3">
                  <c:v>Большое число конкурентов</c:v>
                </c:pt>
                <c:pt idx="4">
                  <c:v>Затруднилось ответить</c:v>
                </c:pt>
              </c:strCache>
            </c:strRef>
          </c:cat>
          <c:val>
            <c:numRef>
              <c:f>'9'!$D$1:$D$5</c:f>
              <c:numCache>
                <c:formatCode>General</c:formatCode>
                <c:ptCount val="5"/>
                <c:pt idx="0">
                  <c:v>27</c:v>
                </c:pt>
                <c:pt idx="1">
                  <c:v>40</c:v>
                </c:pt>
                <c:pt idx="2">
                  <c:v>301</c:v>
                </c:pt>
                <c:pt idx="3">
                  <c:v>401</c:v>
                </c:pt>
                <c:pt idx="4">
                  <c:v>44</c:v>
                </c:pt>
              </c:numCache>
            </c:numRef>
          </c:val>
        </c:ser>
        <c:gapWidth val="75"/>
        <c:shape val="box"/>
        <c:axId val="50740224"/>
        <c:axId val="50712960"/>
        <c:axId val="0"/>
      </c:bar3DChart>
      <c:catAx>
        <c:axId val="50740224"/>
        <c:scaling>
          <c:orientation val="minMax"/>
        </c:scaling>
        <c:axPos val="b"/>
        <c:majorTickMark val="none"/>
        <c:tickLblPos val="nextTo"/>
        <c:crossAx val="50712960"/>
        <c:crosses val="autoZero"/>
        <c:auto val="1"/>
        <c:lblAlgn val="ctr"/>
        <c:lblOffset val="100"/>
      </c:catAx>
      <c:valAx>
        <c:axId val="50712960"/>
        <c:scaling>
          <c:orientation val="minMax"/>
        </c:scaling>
        <c:axPos val="l"/>
        <c:majorGridlines/>
        <c:numFmt formatCode="General" sourceLinked="1"/>
        <c:majorTickMark val="none"/>
        <c:tickLblPos val="nextTo"/>
        <c:spPr>
          <a:ln w="9525">
            <a:noFill/>
          </a:ln>
        </c:spPr>
        <c:crossAx val="5074022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rAngAx val="1"/>
    </c:view3D>
    <c:plotArea>
      <c:layout>
        <c:manualLayout>
          <c:layoutTarget val="inner"/>
          <c:xMode val="edge"/>
          <c:yMode val="edge"/>
          <c:x val="6.1877576952127124E-2"/>
          <c:y val="2.8231901796093434E-2"/>
          <c:w val="0.91900556919818865"/>
          <c:h val="0.52092756446681276"/>
        </c:manualLayout>
      </c:layout>
      <c:bar3DChart>
        <c:barDir val="col"/>
        <c:grouping val="clustered"/>
        <c:ser>
          <c:idx val="0"/>
          <c:order val="0"/>
          <c:spPr>
            <a:solidFill>
              <a:schemeClr val="accent5">
                <a:lumMod val="75000"/>
              </a:schemeClr>
            </a:solidFill>
          </c:spPr>
          <c:dLbls>
            <c:dLbl>
              <c:idx val="0"/>
              <c:layout>
                <c:manualLayout>
                  <c:x val="1.9759106925707221E-3"/>
                  <c:y val="0.11043975582751397"/>
                </c:manualLayout>
              </c:layout>
              <c:showVal val="1"/>
            </c:dLbl>
            <c:dLbl>
              <c:idx val="1"/>
              <c:layout>
                <c:manualLayout>
                  <c:x val="1.5552205955997567E-6"/>
                  <c:y val="0.11438408599035395"/>
                </c:manualLayout>
              </c:layout>
              <c:showVal val="1"/>
            </c:dLbl>
            <c:dLbl>
              <c:idx val="2"/>
              <c:layout>
                <c:manualLayout>
                  <c:x val="1.1854668989958879E-2"/>
                  <c:y val="-2.9612141573816492E-2"/>
                </c:manualLayout>
              </c:layout>
              <c:showVal val="1"/>
            </c:dLbl>
            <c:dLbl>
              <c:idx val="3"/>
              <c:layout>
                <c:manualLayout>
                  <c:x val="1.9759077667094463E-2"/>
                  <c:y val="-5.4278607313883974E-2"/>
                </c:manualLayout>
              </c:layout>
              <c:showVal val="1"/>
            </c:dLbl>
            <c:dLbl>
              <c:idx val="4"/>
              <c:layout>
                <c:manualLayout>
                  <c:x val="0"/>
                  <c:y val="0.1025512018398344"/>
                </c:manualLayout>
              </c:layout>
              <c:showVal val="1"/>
            </c:dLbl>
            <c:dLbl>
              <c:idx val="5"/>
              <c:layout>
                <c:manualLayout>
                  <c:x val="0"/>
                  <c:y val="9.8606924845994745E-2"/>
                </c:manualLayout>
              </c:layout>
              <c:showVal val="1"/>
            </c:dLbl>
            <c:txPr>
              <a:bodyPr/>
              <a:lstStyle/>
              <a:p>
                <a:pPr>
                  <a:defRPr sz="1300" b="0">
                    <a:latin typeface="Times New Roman" pitchFamily="18" charset="0"/>
                    <a:cs typeface="Times New Roman" pitchFamily="18" charset="0"/>
                  </a:defRPr>
                </a:pPr>
                <a:endParaRPr lang="ru-RU"/>
              </a:p>
            </c:txPr>
            <c:showVal val="1"/>
          </c:dLbls>
          <c:cat>
            <c:strRef>
              <c:f>'10'!$A$2:$A$7</c:f>
              <c:strCache>
                <c:ptCount val="6"/>
                <c:pt idx="0">
                  <c:v>Увеличилось на 1-3 конкурента</c:v>
                </c:pt>
                <c:pt idx="1">
                  <c:v>Увеличилось более чем на 3 конкурента</c:v>
                </c:pt>
                <c:pt idx="2">
                  <c:v>Сократилось на 1-3 конкурента</c:v>
                </c:pt>
                <c:pt idx="3">
                  <c:v>Сократилось более чем на 3 конкурента</c:v>
                </c:pt>
                <c:pt idx="4">
                  <c:v>Не изменилось</c:v>
                </c:pt>
                <c:pt idx="5">
                  <c:v>Затруднилось ответить</c:v>
                </c:pt>
              </c:strCache>
            </c:strRef>
          </c:cat>
          <c:val>
            <c:numRef>
              <c:f>'10'!$D$2:$D$7</c:f>
              <c:numCache>
                <c:formatCode>General</c:formatCode>
                <c:ptCount val="6"/>
                <c:pt idx="0">
                  <c:v>228</c:v>
                </c:pt>
                <c:pt idx="1">
                  <c:v>355</c:v>
                </c:pt>
                <c:pt idx="2">
                  <c:v>22</c:v>
                </c:pt>
                <c:pt idx="3">
                  <c:v>6</c:v>
                </c:pt>
                <c:pt idx="4">
                  <c:v>123</c:v>
                </c:pt>
                <c:pt idx="5">
                  <c:v>79</c:v>
                </c:pt>
              </c:numCache>
            </c:numRef>
          </c:val>
        </c:ser>
        <c:gapWidth val="75"/>
        <c:shape val="box"/>
        <c:axId val="50835456"/>
        <c:axId val="50836992"/>
        <c:axId val="0"/>
      </c:bar3DChart>
      <c:catAx>
        <c:axId val="50835456"/>
        <c:scaling>
          <c:orientation val="minMax"/>
        </c:scaling>
        <c:axPos val="b"/>
        <c:majorTickMark val="none"/>
        <c:tickLblPos val="nextTo"/>
        <c:txPr>
          <a:bodyPr/>
          <a:lstStyle/>
          <a:p>
            <a:pPr>
              <a:defRPr sz="800">
                <a:latin typeface="Times New Roman" pitchFamily="18" charset="0"/>
                <a:cs typeface="Times New Roman" pitchFamily="18" charset="0"/>
              </a:defRPr>
            </a:pPr>
            <a:endParaRPr lang="ru-RU"/>
          </a:p>
        </c:txPr>
        <c:crossAx val="50836992"/>
        <c:crosses val="autoZero"/>
        <c:auto val="1"/>
        <c:lblAlgn val="ctr"/>
        <c:lblOffset val="100"/>
      </c:catAx>
      <c:valAx>
        <c:axId val="5083699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0835456"/>
        <c:crosses val="autoZero"/>
        <c:crossBetween val="between"/>
      </c:valAx>
    </c:plotArea>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0.40143</cdr:x>
      <cdr:y>0.93505</cdr:y>
    </cdr:from>
    <cdr:to>
      <cdr:x>0.55493</cdr:x>
      <cdr:y>1</cdr:y>
    </cdr:to>
    <cdr:sp macro="" textlink="">
      <cdr:nvSpPr>
        <cdr:cNvPr id="3" name="Прямоугольник 2"/>
        <cdr:cNvSpPr/>
      </cdr:nvSpPr>
      <cdr:spPr>
        <a:xfrm xmlns:a="http://schemas.openxmlformats.org/drawingml/2006/main">
          <a:off x="2585951" y="3808931"/>
          <a:ext cx="988815" cy="25398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300">
              <a:solidFill>
                <a:sysClr val="windowText" lastClr="000000"/>
              </a:solidFill>
              <a:latin typeface="Times New Roman" pitchFamily="18" charset="0"/>
              <a:cs typeface="Times New Roman" pitchFamily="18" charset="0"/>
            </a:rPr>
            <a:t>N = </a:t>
          </a:r>
          <a:r>
            <a:rPr lang="ru-RU" sz="1300">
              <a:solidFill>
                <a:sysClr val="windowText" lastClr="000000"/>
              </a:solidFill>
              <a:latin typeface="Times New Roman" pitchFamily="18" charset="0"/>
              <a:cs typeface="Times New Roman" pitchFamily="18" charset="0"/>
            </a:rPr>
            <a:t>813</a:t>
          </a:r>
        </a:p>
      </cdr:txBody>
    </cdr:sp>
  </cdr:relSizeAnchor>
</c:userShapes>
</file>

<file path=word/drawings/drawing2.xml><?xml version="1.0" encoding="utf-8"?>
<c:userShapes xmlns:c="http://schemas.openxmlformats.org/drawingml/2006/chart">
  <cdr:relSizeAnchor xmlns:cdr="http://schemas.openxmlformats.org/drawingml/2006/chartDrawing">
    <cdr:from>
      <cdr:x>0.39743</cdr:x>
      <cdr:y>0.91209</cdr:y>
    </cdr:from>
    <cdr:to>
      <cdr:x>0.55429</cdr:x>
      <cdr:y>1</cdr:y>
    </cdr:to>
    <cdr:sp macro="" textlink="">
      <cdr:nvSpPr>
        <cdr:cNvPr id="2" name="Прямоугольник 1"/>
        <cdr:cNvSpPr/>
      </cdr:nvSpPr>
      <cdr:spPr>
        <a:xfrm xmlns:a="http://schemas.openxmlformats.org/drawingml/2006/main">
          <a:off x="2505516" y="2866927"/>
          <a:ext cx="988889" cy="27632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300">
              <a:solidFill>
                <a:sysClr val="windowText" lastClr="000000"/>
              </a:solidFill>
              <a:latin typeface="Times New Roman" pitchFamily="18" charset="0"/>
              <a:cs typeface="Times New Roman" pitchFamily="18" charset="0"/>
            </a:rPr>
            <a:t>N = </a:t>
          </a:r>
          <a:r>
            <a:rPr lang="ru-RU" sz="1300">
              <a:solidFill>
                <a:sysClr val="windowText" lastClr="000000"/>
              </a:solidFill>
              <a:latin typeface="Times New Roman" pitchFamily="18" charset="0"/>
              <a:cs typeface="Times New Roman" pitchFamily="18" charset="0"/>
            </a:rPr>
            <a:t>813</a:t>
          </a:r>
        </a:p>
      </cdr:txBody>
    </cdr:sp>
  </cdr:relSizeAnchor>
</c:userShapes>
</file>

<file path=word/drawings/drawing3.xml><?xml version="1.0" encoding="utf-8"?>
<c:userShapes xmlns:c="http://schemas.openxmlformats.org/drawingml/2006/chart">
  <cdr:relSizeAnchor xmlns:cdr="http://schemas.openxmlformats.org/drawingml/2006/chartDrawing">
    <cdr:from>
      <cdr:x>0.75213</cdr:x>
      <cdr:y>0.28143</cdr:y>
    </cdr:from>
    <cdr:to>
      <cdr:x>0.90591</cdr:x>
      <cdr:y>0.38033</cdr:y>
    </cdr:to>
    <cdr:sp macro="" textlink="">
      <cdr:nvSpPr>
        <cdr:cNvPr id="2" name="Прямоугольник 1"/>
        <cdr:cNvSpPr/>
      </cdr:nvSpPr>
      <cdr:spPr>
        <a:xfrm xmlns:a="http://schemas.openxmlformats.org/drawingml/2006/main">
          <a:off x="4599325" y="817583"/>
          <a:ext cx="940372" cy="28731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300">
              <a:solidFill>
                <a:sysClr val="windowText" lastClr="000000"/>
              </a:solidFill>
              <a:latin typeface="Times New Roman" pitchFamily="18" charset="0"/>
              <a:cs typeface="Times New Roman" pitchFamily="18" charset="0"/>
            </a:rPr>
            <a:t>N = </a:t>
          </a:r>
          <a:r>
            <a:rPr lang="ru-RU" sz="1300">
              <a:solidFill>
                <a:sysClr val="windowText" lastClr="000000"/>
              </a:solidFill>
              <a:latin typeface="Times New Roman" pitchFamily="18" charset="0"/>
              <a:cs typeface="Times New Roman" pitchFamily="18" charset="0"/>
            </a:rPr>
            <a:t>813</a:t>
          </a:r>
        </a:p>
      </cdr:txBody>
    </cdr:sp>
  </cdr:relSizeAnchor>
</c:userShapes>
</file>

<file path=word/drawings/drawing4.xml><?xml version="1.0" encoding="utf-8"?>
<c:userShapes xmlns:c="http://schemas.openxmlformats.org/drawingml/2006/chart">
  <cdr:relSizeAnchor xmlns:cdr="http://schemas.openxmlformats.org/drawingml/2006/chartDrawing">
    <cdr:from>
      <cdr:x>0.77008</cdr:x>
      <cdr:y>0.13782</cdr:y>
    </cdr:from>
    <cdr:to>
      <cdr:x>0.92313</cdr:x>
      <cdr:y>0.23041</cdr:y>
    </cdr:to>
    <cdr:sp macro="" textlink="">
      <cdr:nvSpPr>
        <cdr:cNvPr id="2" name="Прямоугольник 1"/>
        <cdr:cNvSpPr/>
      </cdr:nvSpPr>
      <cdr:spPr>
        <a:xfrm xmlns:a="http://schemas.openxmlformats.org/drawingml/2006/main">
          <a:off x="4797101" y="284873"/>
          <a:ext cx="953402" cy="19137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300">
              <a:solidFill>
                <a:sysClr val="windowText" lastClr="000000"/>
              </a:solidFill>
              <a:latin typeface="Times New Roman" pitchFamily="18" charset="0"/>
              <a:cs typeface="Times New Roman" pitchFamily="18" charset="0"/>
            </a:rPr>
            <a:t>N = </a:t>
          </a:r>
          <a:r>
            <a:rPr lang="ru-RU" sz="1300">
              <a:solidFill>
                <a:sysClr val="windowText" lastClr="000000"/>
              </a:solidFill>
              <a:latin typeface="Times New Roman" pitchFamily="18" charset="0"/>
              <a:cs typeface="Times New Roman" pitchFamily="18" charset="0"/>
            </a:rPr>
            <a:t>813</a:t>
          </a:r>
        </a:p>
      </cdr:txBody>
    </cdr:sp>
  </cdr:relSizeAnchor>
</c:userShapes>
</file>

<file path=word/drawings/drawing5.xml><?xml version="1.0" encoding="utf-8"?>
<c:userShapes xmlns:c="http://schemas.openxmlformats.org/drawingml/2006/chart">
  <cdr:relSizeAnchor xmlns:cdr="http://schemas.openxmlformats.org/drawingml/2006/chartDrawing">
    <cdr:from>
      <cdr:x>0.53763</cdr:x>
      <cdr:y>0.89252</cdr:y>
    </cdr:from>
    <cdr:to>
      <cdr:x>0.69069</cdr:x>
      <cdr:y>1</cdr:y>
    </cdr:to>
    <cdr:sp macro="" textlink="">
      <cdr:nvSpPr>
        <cdr:cNvPr id="2" name="Прямоугольник 1"/>
        <cdr:cNvSpPr/>
      </cdr:nvSpPr>
      <cdr:spPr>
        <a:xfrm xmlns:a="http://schemas.openxmlformats.org/drawingml/2006/main">
          <a:off x="3477129" y="2108311"/>
          <a:ext cx="989912" cy="25388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300">
              <a:solidFill>
                <a:sysClr val="windowText" lastClr="000000"/>
              </a:solidFill>
              <a:latin typeface="Times New Roman" pitchFamily="18" charset="0"/>
              <a:cs typeface="Times New Roman" pitchFamily="18" charset="0"/>
            </a:rPr>
            <a:t>N = </a:t>
          </a:r>
          <a:r>
            <a:rPr lang="ru-RU" sz="1300">
              <a:solidFill>
                <a:sysClr val="windowText" lastClr="000000"/>
              </a:solidFill>
              <a:latin typeface="Times New Roman" pitchFamily="18" charset="0"/>
              <a:cs typeface="Times New Roman" pitchFamily="18" charset="0"/>
            </a:rPr>
            <a:t>813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CD901-64F7-4D32-898F-0065A8EF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43629</Words>
  <Characters>248691</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ipetrov</dc:creator>
  <cp:lastModifiedBy>ipetrov</cp:lastModifiedBy>
  <cp:revision>3</cp:revision>
  <cp:lastPrinted>2016-02-29T11:40:00Z</cp:lastPrinted>
  <dcterms:created xsi:type="dcterms:W3CDTF">2016-03-09T03:53:00Z</dcterms:created>
  <dcterms:modified xsi:type="dcterms:W3CDTF">2016-03-09T03:55:00Z</dcterms:modified>
</cp:coreProperties>
</file>