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884C7C" w:rsidRDefault="00884C7C" w:rsidP="00220D50"/>
    <w:p w:rsidR="00687098" w:rsidRPr="005176C7" w:rsidRDefault="00687098" w:rsidP="003D2EE4">
      <w:pPr>
        <w:jc w:val="center"/>
        <w:rPr>
          <w:b/>
          <w:sz w:val="24"/>
          <w:szCs w:val="24"/>
        </w:rPr>
      </w:pPr>
      <w:r w:rsidRPr="005176C7">
        <w:rPr>
          <w:b/>
          <w:sz w:val="24"/>
          <w:szCs w:val="24"/>
        </w:rPr>
        <w:t>Решение № 03-10.1/</w:t>
      </w:r>
      <w:r w:rsidR="00E92AB6" w:rsidRPr="005176C7">
        <w:rPr>
          <w:b/>
          <w:sz w:val="24"/>
          <w:szCs w:val="24"/>
        </w:rPr>
        <w:t>125</w:t>
      </w:r>
      <w:r w:rsidRPr="005176C7">
        <w:rPr>
          <w:b/>
          <w:sz w:val="24"/>
          <w:szCs w:val="24"/>
        </w:rPr>
        <w:t>-201</w:t>
      </w:r>
      <w:r w:rsidR="00655564" w:rsidRPr="005176C7">
        <w:rPr>
          <w:b/>
          <w:sz w:val="24"/>
          <w:szCs w:val="24"/>
        </w:rPr>
        <w:t>3</w:t>
      </w:r>
    </w:p>
    <w:p w:rsidR="003F3F18" w:rsidRPr="005176C7" w:rsidRDefault="00687098" w:rsidP="003D2EE4">
      <w:pPr>
        <w:jc w:val="center"/>
        <w:rPr>
          <w:snapToGrid w:val="0"/>
          <w:sz w:val="24"/>
          <w:szCs w:val="24"/>
        </w:rPr>
      </w:pPr>
      <w:r w:rsidRPr="005176C7">
        <w:rPr>
          <w:snapToGrid w:val="0"/>
          <w:sz w:val="24"/>
          <w:szCs w:val="24"/>
        </w:rPr>
        <w:t>о признании жалоб</w:t>
      </w:r>
      <w:r w:rsidR="002372F2" w:rsidRPr="005176C7">
        <w:rPr>
          <w:snapToGrid w:val="0"/>
          <w:sz w:val="24"/>
          <w:szCs w:val="24"/>
        </w:rPr>
        <w:t>ы</w:t>
      </w:r>
      <w:r w:rsidRPr="005176C7">
        <w:rPr>
          <w:snapToGrid w:val="0"/>
          <w:sz w:val="24"/>
          <w:szCs w:val="24"/>
        </w:rPr>
        <w:t xml:space="preserve"> </w:t>
      </w:r>
      <w:r w:rsidR="00AD7618" w:rsidRPr="005176C7">
        <w:rPr>
          <w:snapToGrid w:val="0"/>
          <w:sz w:val="24"/>
          <w:szCs w:val="24"/>
        </w:rPr>
        <w:t>не</w:t>
      </w:r>
      <w:r w:rsidR="009F22C8" w:rsidRPr="005176C7">
        <w:rPr>
          <w:snapToGrid w:val="0"/>
          <w:sz w:val="24"/>
          <w:szCs w:val="24"/>
        </w:rPr>
        <w:t>обоснованн</w:t>
      </w:r>
      <w:r w:rsidR="00A82F44" w:rsidRPr="005176C7">
        <w:rPr>
          <w:snapToGrid w:val="0"/>
          <w:sz w:val="24"/>
          <w:szCs w:val="24"/>
        </w:rPr>
        <w:t>ой</w:t>
      </w:r>
    </w:p>
    <w:p w:rsidR="00F3257A" w:rsidRPr="005176C7" w:rsidRDefault="00F3257A" w:rsidP="003D2EE4">
      <w:pPr>
        <w:jc w:val="center"/>
        <w:rPr>
          <w:snapToGrid w:val="0"/>
          <w:sz w:val="24"/>
          <w:szCs w:val="24"/>
        </w:rPr>
      </w:pPr>
    </w:p>
    <w:tbl>
      <w:tblPr>
        <w:tblW w:w="0" w:type="auto"/>
        <w:tblLook w:val="01E0"/>
      </w:tblPr>
      <w:tblGrid>
        <w:gridCol w:w="5211"/>
        <w:gridCol w:w="5211"/>
      </w:tblGrid>
      <w:tr w:rsidR="003F3F18" w:rsidRPr="005176C7" w:rsidTr="000F587D">
        <w:tc>
          <w:tcPr>
            <w:tcW w:w="5211" w:type="dxa"/>
          </w:tcPr>
          <w:p w:rsidR="003F3F18" w:rsidRPr="005176C7" w:rsidRDefault="00E92AB6" w:rsidP="00E92AB6">
            <w:pPr>
              <w:spacing w:after="60"/>
              <w:rPr>
                <w:snapToGrid w:val="0"/>
                <w:sz w:val="24"/>
                <w:szCs w:val="24"/>
              </w:rPr>
            </w:pPr>
            <w:r w:rsidRPr="005176C7">
              <w:rPr>
                <w:snapToGrid w:val="0"/>
                <w:sz w:val="24"/>
                <w:szCs w:val="24"/>
              </w:rPr>
              <w:t>20 мая</w:t>
            </w:r>
            <w:r w:rsidR="003F3F18" w:rsidRPr="005176C7">
              <w:rPr>
                <w:snapToGrid w:val="0"/>
                <w:sz w:val="24"/>
                <w:szCs w:val="24"/>
              </w:rPr>
              <w:t xml:space="preserve"> 201</w:t>
            </w:r>
            <w:r w:rsidR="00655564" w:rsidRPr="005176C7">
              <w:rPr>
                <w:snapToGrid w:val="0"/>
                <w:sz w:val="24"/>
                <w:szCs w:val="24"/>
              </w:rPr>
              <w:t>3</w:t>
            </w:r>
            <w:r w:rsidR="003F3F18" w:rsidRPr="005176C7">
              <w:rPr>
                <w:snapToGrid w:val="0"/>
                <w:sz w:val="24"/>
                <w:szCs w:val="24"/>
              </w:rPr>
              <w:t xml:space="preserve"> г.</w:t>
            </w:r>
          </w:p>
        </w:tc>
        <w:tc>
          <w:tcPr>
            <w:tcW w:w="5211" w:type="dxa"/>
          </w:tcPr>
          <w:p w:rsidR="003F3F18" w:rsidRPr="005176C7" w:rsidRDefault="003B543D" w:rsidP="003D2EE4">
            <w:pPr>
              <w:spacing w:after="60"/>
              <w:jc w:val="right"/>
              <w:rPr>
                <w:snapToGrid w:val="0"/>
                <w:sz w:val="24"/>
                <w:szCs w:val="24"/>
              </w:rPr>
            </w:pPr>
            <w:r w:rsidRPr="005176C7">
              <w:rPr>
                <w:snapToGrid w:val="0"/>
                <w:sz w:val="24"/>
                <w:szCs w:val="24"/>
              </w:rPr>
              <w:t>г</w:t>
            </w:r>
            <w:r w:rsidR="003F3F18" w:rsidRPr="005176C7">
              <w:rPr>
                <w:snapToGrid w:val="0"/>
                <w:sz w:val="24"/>
                <w:szCs w:val="24"/>
              </w:rPr>
              <w:t>. Омск</w:t>
            </w:r>
          </w:p>
        </w:tc>
      </w:tr>
    </w:tbl>
    <w:p w:rsidR="00687098" w:rsidRPr="005176C7" w:rsidRDefault="00687098" w:rsidP="003D2EE4">
      <w:pPr>
        <w:ind w:firstLine="709"/>
        <w:jc w:val="center"/>
        <w:rPr>
          <w:snapToGrid w:val="0"/>
          <w:sz w:val="24"/>
          <w:szCs w:val="24"/>
        </w:rPr>
      </w:pPr>
    </w:p>
    <w:p w:rsidR="00687098" w:rsidRPr="005176C7" w:rsidRDefault="00687098" w:rsidP="00982E58">
      <w:pPr>
        <w:pStyle w:val="a8"/>
        <w:tabs>
          <w:tab w:val="left" w:pos="-2800"/>
        </w:tabs>
        <w:ind w:firstLine="709"/>
        <w:jc w:val="both"/>
        <w:rPr>
          <w:sz w:val="24"/>
          <w:szCs w:val="24"/>
        </w:rPr>
      </w:pPr>
      <w:r w:rsidRPr="005176C7">
        <w:rPr>
          <w:sz w:val="24"/>
          <w:szCs w:val="24"/>
        </w:rPr>
        <w:t>Комиссия Омского УФАС России по контролю в сфере размещения заказов на территории Омской области (далее - Комиссия) в составе:</w:t>
      </w:r>
    </w:p>
    <w:p w:rsidR="00F01489" w:rsidRPr="005176C7" w:rsidRDefault="00F01489" w:rsidP="00982E58">
      <w:pPr>
        <w:pStyle w:val="a8"/>
        <w:tabs>
          <w:tab w:val="left" w:pos="-2800"/>
        </w:tabs>
        <w:ind w:firstLine="709"/>
        <w:jc w:val="both"/>
        <w:rPr>
          <w:sz w:val="24"/>
          <w:szCs w:val="24"/>
        </w:rPr>
      </w:pPr>
      <w:r w:rsidRPr="005176C7">
        <w:rPr>
          <w:sz w:val="24"/>
          <w:szCs w:val="24"/>
        </w:rPr>
        <w:t>Шмаковой Т.П. -  заместителя руководителя Управления, Председателя Комиссии;</w:t>
      </w:r>
    </w:p>
    <w:p w:rsidR="00E92AB6" w:rsidRPr="005176C7" w:rsidRDefault="00F01489" w:rsidP="00E92AB6">
      <w:pPr>
        <w:pStyle w:val="a8"/>
        <w:tabs>
          <w:tab w:val="left" w:pos="-2800"/>
        </w:tabs>
        <w:ind w:firstLine="709"/>
        <w:jc w:val="both"/>
        <w:rPr>
          <w:sz w:val="24"/>
          <w:szCs w:val="24"/>
        </w:rPr>
      </w:pPr>
      <w:r w:rsidRPr="005176C7">
        <w:rPr>
          <w:sz w:val="24"/>
          <w:szCs w:val="24"/>
        </w:rPr>
        <w:t>Шевченко А.Н. – ведущего специалиста-эксперта отдела контроля размещения государственного заказа, члена Комиссии;</w:t>
      </w:r>
      <w:r w:rsidR="00655564" w:rsidRPr="005176C7">
        <w:rPr>
          <w:sz w:val="24"/>
          <w:szCs w:val="24"/>
        </w:rPr>
        <w:t xml:space="preserve"> </w:t>
      </w:r>
    </w:p>
    <w:p w:rsidR="00E92AB6" w:rsidRPr="005176C7" w:rsidRDefault="00E92AB6" w:rsidP="00E92AB6">
      <w:pPr>
        <w:pStyle w:val="a8"/>
        <w:tabs>
          <w:tab w:val="left" w:pos="-2800"/>
        </w:tabs>
        <w:ind w:firstLine="709"/>
        <w:jc w:val="both"/>
        <w:rPr>
          <w:sz w:val="24"/>
          <w:szCs w:val="24"/>
        </w:rPr>
      </w:pPr>
      <w:r w:rsidRPr="005176C7">
        <w:rPr>
          <w:sz w:val="24"/>
          <w:szCs w:val="24"/>
        </w:rPr>
        <w:t>Вормсбехера А.В. – главного специалиста-эксперта отдела контроля размещения государственного заказа, члена Комиссии;</w:t>
      </w:r>
    </w:p>
    <w:p w:rsidR="00655564" w:rsidRPr="005176C7" w:rsidRDefault="00861B55" w:rsidP="00655564">
      <w:pPr>
        <w:pStyle w:val="a8"/>
        <w:tabs>
          <w:tab w:val="left" w:pos="-2800"/>
        </w:tabs>
        <w:ind w:firstLine="709"/>
        <w:jc w:val="both"/>
        <w:rPr>
          <w:sz w:val="24"/>
          <w:szCs w:val="24"/>
        </w:rPr>
      </w:pPr>
      <w:r w:rsidRPr="005176C7">
        <w:rPr>
          <w:sz w:val="24"/>
          <w:szCs w:val="24"/>
        </w:rPr>
        <w:t>Кусановой Ш.М.</w:t>
      </w:r>
      <w:r w:rsidR="00655564" w:rsidRPr="005176C7">
        <w:rPr>
          <w:sz w:val="24"/>
          <w:szCs w:val="24"/>
        </w:rPr>
        <w:t xml:space="preserve"> – </w:t>
      </w:r>
      <w:r w:rsidR="008F260B">
        <w:rPr>
          <w:sz w:val="24"/>
          <w:szCs w:val="24"/>
        </w:rPr>
        <w:t>и.о.начальника отдела</w:t>
      </w:r>
      <w:r w:rsidR="00655564" w:rsidRPr="005176C7">
        <w:rPr>
          <w:sz w:val="24"/>
          <w:szCs w:val="24"/>
        </w:rPr>
        <w:t xml:space="preserve"> отдела контроля размещения государственного заказа, члена Комиссии;</w:t>
      </w:r>
    </w:p>
    <w:p w:rsidR="004F5C0D" w:rsidRPr="005176C7" w:rsidRDefault="00861B55" w:rsidP="004F5C0D">
      <w:pPr>
        <w:pStyle w:val="a8"/>
        <w:tabs>
          <w:tab w:val="left" w:pos="-2800"/>
        </w:tabs>
        <w:ind w:firstLine="709"/>
        <w:jc w:val="both"/>
        <w:rPr>
          <w:sz w:val="24"/>
          <w:szCs w:val="24"/>
        </w:rPr>
      </w:pPr>
      <w:r w:rsidRPr="005176C7">
        <w:rPr>
          <w:sz w:val="24"/>
          <w:szCs w:val="24"/>
        </w:rPr>
        <w:t>Алексиной А.П.</w:t>
      </w:r>
      <w:r w:rsidR="004F5C0D" w:rsidRPr="005176C7">
        <w:rPr>
          <w:sz w:val="24"/>
          <w:szCs w:val="24"/>
        </w:rPr>
        <w:t xml:space="preserve"> – главного специалиста-эксперта отдела контроля размещения государс</w:t>
      </w:r>
      <w:r w:rsidR="00AD7618" w:rsidRPr="005176C7">
        <w:rPr>
          <w:sz w:val="24"/>
          <w:szCs w:val="24"/>
        </w:rPr>
        <w:t>твенного заказа, члена Комиссии,</w:t>
      </w:r>
    </w:p>
    <w:p w:rsidR="00A60A32" w:rsidRPr="005176C7" w:rsidRDefault="00687098" w:rsidP="00E92AB6">
      <w:pPr>
        <w:pStyle w:val="ConsPlusNonformat"/>
        <w:widowControl/>
        <w:ind w:firstLine="708"/>
        <w:jc w:val="both"/>
        <w:outlineLvl w:val="0"/>
        <w:rPr>
          <w:rFonts w:ascii="Times New Roman" w:hAnsi="Times New Roman" w:cs="Times New Roman"/>
          <w:sz w:val="24"/>
          <w:szCs w:val="24"/>
        </w:rPr>
      </w:pPr>
      <w:r w:rsidRPr="005176C7">
        <w:rPr>
          <w:rFonts w:ascii="Times New Roman" w:hAnsi="Times New Roman" w:cs="Times New Roman"/>
          <w:sz w:val="24"/>
          <w:szCs w:val="24"/>
        </w:rPr>
        <w:t>рассмотрев жалоб</w:t>
      </w:r>
      <w:r w:rsidR="00A82F44" w:rsidRPr="005176C7">
        <w:rPr>
          <w:rFonts w:ascii="Times New Roman" w:hAnsi="Times New Roman" w:cs="Times New Roman"/>
          <w:sz w:val="24"/>
          <w:szCs w:val="24"/>
        </w:rPr>
        <w:t>у</w:t>
      </w:r>
      <w:r w:rsidR="00AE78FE" w:rsidRPr="005176C7">
        <w:rPr>
          <w:rFonts w:ascii="Times New Roman" w:hAnsi="Times New Roman" w:cs="Times New Roman"/>
          <w:sz w:val="24"/>
          <w:szCs w:val="24"/>
        </w:rPr>
        <w:t xml:space="preserve"> </w:t>
      </w:r>
      <w:r w:rsidR="00E92AB6" w:rsidRPr="005176C7">
        <w:rPr>
          <w:rFonts w:ascii="Times New Roman" w:hAnsi="Times New Roman" w:cs="Times New Roman"/>
          <w:sz w:val="24"/>
          <w:szCs w:val="24"/>
        </w:rPr>
        <w:t>ООО «СтройТехЭксперт»</w:t>
      </w:r>
      <w:r w:rsidR="00861B55" w:rsidRPr="005176C7">
        <w:rPr>
          <w:rFonts w:ascii="Times New Roman" w:hAnsi="Times New Roman" w:cs="Times New Roman"/>
          <w:sz w:val="24"/>
          <w:szCs w:val="24"/>
        </w:rPr>
        <w:t xml:space="preserve"> (далее – Заявитель</w:t>
      </w:r>
      <w:r w:rsidR="00E92AB6" w:rsidRPr="005176C7">
        <w:rPr>
          <w:rFonts w:ascii="Times New Roman" w:hAnsi="Times New Roman" w:cs="Times New Roman"/>
          <w:sz w:val="24"/>
          <w:szCs w:val="24"/>
        </w:rPr>
        <w:t>, Общество</w:t>
      </w:r>
      <w:r w:rsidR="00861B55" w:rsidRPr="005176C7">
        <w:rPr>
          <w:rFonts w:ascii="Times New Roman" w:hAnsi="Times New Roman" w:cs="Times New Roman"/>
          <w:sz w:val="24"/>
          <w:szCs w:val="24"/>
        </w:rPr>
        <w:t xml:space="preserve">) на действия </w:t>
      </w:r>
      <w:r w:rsidR="00E92AB6" w:rsidRPr="005176C7">
        <w:rPr>
          <w:rFonts w:ascii="Times New Roman" w:hAnsi="Times New Roman" w:cs="Times New Roman"/>
          <w:sz w:val="24"/>
          <w:szCs w:val="24"/>
        </w:rPr>
        <w:t xml:space="preserve">заказчика - Администрация Таврического городского поселения Таврического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E92AB6" w:rsidRPr="005176C7">
        <w:rPr>
          <w:rStyle w:val="iceouttxt1"/>
          <w:rFonts w:ascii="Times New Roman" w:hAnsi="Times New Roman" w:cs="Times New Roman"/>
          <w:color w:val="auto"/>
          <w:sz w:val="24"/>
          <w:szCs w:val="24"/>
        </w:rPr>
        <w:t>на право заключения муниципального контракта на ремонт автомобильных дорог в р.п. Таврическое (извещение № 0152300020913000003)</w:t>
      </w:r>
      <w:r w:rsidR="004F5C0D" w:rsidRPr="005176C7">
        <w:rPr>
          <w:rStyle w:val="iceouttxt1"/>
          <w:rFonts w:ascii="Times New Roman" w:hAnsi="Times New Roman" w:cs="Times New Roman"/>
          <w:color w:val="auto"/>
          <w:sz w:val="24"/>
          <w:szCs w:val="24"/>
        </w:rPr>
        <w:t xml:space="preserve"> </w:t>
      </w:r>
      <w:r w:rsidR="00D00CC5" w:rsidRPr="005176C7">
        <w:rPr>
          <w:rStyle w:val="iceouttxt1"/>
          <w:rFonts w:ascii="Times New Roman" w:hAnsi="Times New Roman" w:cs="Times New Roman"/>
          <w:color w:val="auto"/>
          <w:sz w:val="24"/>
          <w:szCs w:val="24"/>
        </w:rPr>
        <w:t xml:space="preserve">(далее – открытый </w:t>
      </w:r>
      <w:r w:rsidR="004F5C0D" w:rsidRPr="005176C7">
        <w:rPr>
          <w:rStyle w:val="iceouttxt1"/>
          <w:rFonts w:ascii="Times New Roman" w:hAnsi="Times New Roman" w:cs="Times New Roman"/>
          <w:color w:val="auto"/>
          <w:sz w:val="24"/>
          <w:szCs w:val="24"/>
        </w:rPr>
        <w:t>аукцион</w:t>
      </w:r>
      <w:r w:rsidR="00D00CC5" w:rsidRPr="005176C7">
        <w:rPr>
          <w:rStyle w:val="iceouttxt1"/>
          <w:rFonts w:ascii="Times New Roman" w:hAnsi="Times New Roman" w:cs="Times New Roman"/>
          <w:color w:val="auto"/>
          <w:sz w:val="24"/>
          <w:szCs w:val="24"/>
        </w:rPr>
        <w:t>)</w:t>
      </w:r>
      <w:r w:rsidR="00A60A32" w:rsidRPr="005176C7">
        <w:rPr>
          <w:rFonts w:ascii="Times New Roman" w:hAnsi="Times New Roman" w:cs="Times New Roman"/>
          <w:sz w:val="24"/>
          <w:szCs w:val="24"/>
        </w:rPr>
        <w:t>,</w:t>
      </w:r>
    </w:p>
    <w:p w:rsidR="00CC66D4" w:rsidRPr="002F3E06" w:rsidRDefault="00A60A32" w:rsidP="002F3E06">
      <w:pPr>
        <w:tabs>
          <w:tab w:val="left" w:pos="654"/>
        </w:tabs>
        <w:ind w:firstLine="709"/>
        <w:jc w:val="both"/>
        <w:rPr>
          <w:sz w:val="24"/>
          <w:szCs w:val="24"/>
        </w:rPr>
      </w:pPr>
      <w:r w:rsidRPr="005176C7">
        <w:rPr>
          <w:snapToGrid w:val="0"/>
          <w:sz w:val="24"/>
          <w:szCs w:val="24"/>
        </w:rPr>
        <w:t xml:space="preserve">в присутствии </w:t>
      </w:r>
      <w:r w:rsidR="002F3E06">
        <w:rPr>
          <w:snapToGrid w:val="0"/>
          <w:sz w:val="24"/>
          <w:szCs w:val="24"/>
          <w:lang w:val="en-US"/>
        </w:rPr>
        <w:t>&lt;…&gt;</w:t>
      </w:r>
      <w:r w:rsidR="002F3E06">
        <w:rPr>
          <w:snapToGrid w:val="0"/>
          <w:sz w:val="24"/>
          <w:szCs w:val="24"/>
        </w:rPr>
        <w:t>,</w:t>
      </w:r>
    </w:p>
    <w:p w:rsidR="000A21C2" w:rsidRPr="005176C7" w:rsidRDefault="000A21C2" w:rsidP="00CC66D4">
      <w:pPr>
        <w:ind w:firstLine="709"/>
        <w:jc w:val="both"/>
        <w:rPr>
          <w:spacing w:val="60"/>
          <w:sz w:val="24"/>
          <w:szCs w:val="24"/>
        </w:rPr>
      </w:pPr>
    </w:p>
    <w:p w:rsidR="00687098" w:rsidRPr="005176C7" w:rsidRDefault="00E07BB4" w:rsidP="00982E58">
      <w:pPr>
        <w:jc w:val="center"/>
        <w:rPr>
          <w:spacing w:val="60"/>
          <w:sz w:val="24"/>
          <w:szCs w:val="24"/>
        </w:rPr>
      </w:pPr>
      <w:r w:rsidRPr="005176C7">
        <w:rPr>
          <w:spacing w:val="60"/>
          <w:sz w:val="24"/>
          <w:szCs w:val="24"/>
        </w:rPr>
        <w:t>УСТАНОВИЛА</w:t>
      </w:r>
      <w:r w:rsidR="00687098" w:rsidRPr="005176C7">
        <w:rPr>
          <w:spacing w:val="60"/>
          <w:sz w:val="24"/>
          <w:szCs w:val="24"/>
        </w:rPr>
        <w:t>:</w:t>
      </w:r>
    </w:p>
    <w:p w:rsidR="00687098" w:rsidRPr="005176C7" w:rsidRDefault="00687098" w:rsidP="00982E58">
      <w:pPr>
        <w:ind w:firstLine="709"/>
        <w:jc w:val="center"/>
        <w:rPr>
          <w:snapToGrid w:val="0"/>
          <w:sz w:val="24"/>
          <w:szCs w:val="24"/>
        </w:rPr>
      </w:pPr>
    </w:p>
    <w:p w:rsidR="005F1809" w:rsidRPr="005176C7" w:rsidRDefault="00687098" w:rsidP="005F1809">
      <w:pPr>
        <w:autoSpaceDE w:val="0"/>
        <w:autoSpaceDN w:val="0"/>
        <w:adjustRightInd w:val="0"/>
        <w:ind w:right="-41" w:firstLine="708"/>
        <w:jc w:val="both"/>
        <w:rPr>
          <w:sz w:val="24"/>
          <w:szCs w:val="24"/>
        </w:rPr>
      </w:pPr>
      <w:r w:rsidRPr="005176C7">
        <w:rPr>
          <w:b/>
          <w:sz w:val="24"/>
          <w:szCs w:val="24"/>
        </w:rPr>
        <w:t>1.</w:t>
      </w:r>
      <w:r w:rsidRPr="005176C7">
        <w:rPr>
          <w:sz w:val="24"/>
          <w:szCs w:val="24"/>
        </w:rPr>
        <w:t xml:space="preserve"> </w:t>
      </w:r>
      <w:r w:rsidR="00BD7AB4" w:rsidRPr="005176C7">
        <w:rPr>
          <w:sz w:val="24"/>
          <w:szCs w:val="24"/>
        </w:rPr>
        <w:t xml:space="preserve">В  Омское  </w:t>
      </w:r>
      <w:r w:rsidR="008C2BD5" w:rsidRPr="005176C7">
        <w:rPr>
          <w:sz w:val="24"/>
          <w:szCs w:val="24"/>
        </w:rPr>
        <w:t xml:space="preserve">УФАС  России  поступила жалоба </w:t>
      </w:r>
      <w:r w:rsidR="00EE35ED" w:rsidRPr="005176C7">
        <w:rPr>
          <w:sz w:val="24"/>
          <w:szCs w:val="24"/>
        </w:rPr>
        <w:t>З</w:t>
      </w:r>
      <w:r w:rsidR="00BD7AB4" w:rsidRPr="005176C7">
        <w:rPr>
          <w:sz w:val="24"/>
          <w:szCs w:val="24"/>
        </w:rPr>
        <w:t xml:space="preserve">аявителя (вх. № </w:t>
      </w:r>
      <w:r w:rsidR="00AE188C" w:rsidRPr="005176C7">
        <w:rPr>
          <w:sz w:val="24"/>
          <w:szCs w:val="24"/>
        </w:rPr>
        <w:t>4349</w:t>
      </w:r>
      <w:r w:rsidR="00BD7AB4" w:rsidRPr="005176C7">
        <w:rPr>
          <w:sz w:val="24"/>
          <w:szCs w:val="24"/>
        </w:rPr>
        <w:t xml:space="preserve"> от </w:t>
      </w:r>
      <w:r w:rsidR="0057459E" w:rsidRPr="005176C7">
        <w:rPr>
          <w:sz w:val="24"/>
          <w:szCs w:val="24"/>
        </w:rPr>
        <w:t>1</w:t>
      </w:r>
      <w:r w:rsidR="00AE188C" w:rsidRPr="005176C7">
        <w:rPr>
          <w:sz w:val="24"/>
          <w:szCs w:val="24"/>
        </w:rPr>
        <w:t>3</w:t>
      </w:r>
      <w:r w:rsidR="00BD7AB4" w:rsidRPr="005176C7">
        <w:rPr>
          <w:sz w:val="24"/>
          <w:szCs w:val="24"/>
        </w:rPr>
        <w:t>.</w:t>
      </w:r>
      <w:r w:rsidR="008678AC" w:rsidRPr="005176C7">
        <w:rPr>
          <w:sz w:val="24"/>
          <w:szCs w:val="24"/>
        </w:rPr>
        <w:t>0</w:t>
      </w:r>
      <w:r w:rsidR="00AE188C" w:rsidRPr="005176C7">
        <w:rPr>
          <w:sz w:val="24"/>
          <w:szCs w:val="24"/>
        </w:rPr>
        <w:t>5</w:t>
      </w:r>
      <w:r w:rsidR="00BD7AB4" w:rsidRPr="005176C7">
        <w:rPr>
          <w:sz w:val="24"/>
          <w:szCs w:val="24"/>
        </w:rPr>
        <w:t>.201</w:t>
      </w:r>
      <w:r w:rsidR="008678AC" w:rsidRPr="005176C7">
        <w:rPr>
          <w:sz w:val="24"/>
          <w:szCs w:val="24"/>
        </w:rPr>
        <w:t>3</w:t>
      </w:r>
      <w:r w:rsidR="00BD7AB4" w:rsidRPr="005176C7">
        <w:rPr>
          <w:sz w:val="24"/>
          <w:szCs w:val="24"/>
        </w:rPr>
        <w:t>)</w:t>
      </w:r>
      <w:r w:rsidR="00C14F72" w:rsidRPr="005176C7">
        <w:rPr>
          <w:sz w:val="24"/>
          <w:szCs w:val="24"/>
        </w:rPr>
        <w:t xml:space="preserve">, в которой указано, </w:t>
      </w:r>
      <w:r w:rsidR="00F1788C" w:rsidRPr="005176C7">
        <w:rPr>
          <w:sz w:val="24"/>
          <w:szCs w:val="24"/>
        </w:rPr>
        <w:t xml:space="preserve">что </w:t>
      </w:r>
      <w:r w:rsidR="00AE188C" w:rsidRPr="005176C7">
        <w:rPr>
          <w:sz w:val="24"/>
          <w:szCs w:val="24"/>
        </w:rPr>
        <w:t>аукционная</w:t>
      </w:r>
      <w:r w:rsidR="00640CEC" w:rsidRPr="005176C7">
        <w:rPr>
          <w:sz w:val="24"/>
          <w:szCs w:val="24"/>
        </w:rPr>
        <w:t xml:space="preserve"> комиссия</w:t>
      </w:r>
      <w:r w:rsidR="006E3E23" w:rsidRPr="005176C7">
        <w:rPr>
          <w:sz w:val="24"/>
          <w:szCs w:val="24"/>
        </w:rPr>
        <w:t xml:space="preserve"> </w:t>
      </w:r>
      <w:r w:rsidR="00F1788C" w:rsidRPr="005176C7">
        <w:rPr>
          <w:sz w:val="24"/>
          <w:szCs w:val="24"/>
        </w:rPr>
        <w:t>нарушил</w:t>
      </w:r>
      <w:r w:rsidR="00640CEC" w:rsidRPr="005176C7">
        <w:rPr>
          <w:sz w:val="24"/>
          <w:szCs w:val="24"/>
        </w:rPr>
        <w:t>а</w:t>
      </w:r>
      <w:r w:rsidR="00F1788C" w:rsidRPr="005176C7">
        <w:rPr>
          <w:sz w:val="24"/>
          <w:szCs w:val="24"/>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5176C7">
        <w:rPr>
          <w:sz w:val="24"/>
          <w:szCs w:val="24"/>
        </w:rPr>
        <w:t>,</w:t>
      </w:r>
      <w:r w:rsidR="005B31DC" w:rsidRPr="005176C7">
        <w:rPr>
          <w:sz w:val="24"/>
          <w:szCs w:val="24"/>
        </w:rPr>
        <w:t xml:space="preserve"> </w:t>
      </w:r>
      <w:r w:rsidR="005F1809" w:rsidRPr="005176C7">
        <w:rPr>
          <w:sz w:val="24"/>
          <w:szCs w:val="24"/>
        </w:rPr>
        <w:t xml:space="preserve">неправомерно </w:t>
      </w:r>
      <w:r w:rsidR="0057459E" w:rsidRPr="005176C7">
        <w:rPr>
          <w:sz w:val="24"/>
          <w:szCs w:val="24"/>
        </w:rPr>
        <w:t xml:space="preserve">отказав </w:t>
      </w:r>
      <w:r w:rsidR="00AE188C" w:rsidRPr="005176C7">
        <w:rPr>
          <w:sz w:val="24"/>
          <w:szCs w:val="24"/>
        </w:rPr>
        <w:t>Обществу</w:t>
      </w:r>
      <w:r w:rsidR="0057459E" w:rsidRPr="005176C7">
        <w:rPr>
          <w:sz w:val="24"/>
          <w:szCs w:val="24"/>
        </w:rPr>
        <w:t xml:space="preserve"> в допуске к участию в аукционе</w:t>
      </w:r>
      <w:r w:rsidR="005F1809" w:rsidRPr="005176C7">
        <w:rPr>
          <w:sz w:val="24"/>
          <w:szCs w:val="24"/>
        </w:rPr>
        <w:t>.</w:t>
      </w:r>
    </w:p>
    <w:p w:rsidR="00AE188C" w:rsidRPr="005176C7" w:rsidRDefault="00AE188C" w:rsidP="005F1809">
      <w:pPr>
        <w:autoSpaceDE w:val="0"/>
        <w:autoSpaceDN w:val="0"/>
        <w:adjustRightInd w:val="0"/>
        <w:ind w:right="-41" w:firstLine="708"/>
        <w:jc w:val="both"/>
        <w:rPr>
          <w:sz w:val="24"/>
          <w:szCs w:val="24"/>
        </w:rPr>
      </w:pPr>
      <w:r w:rsidRPr="005176C7">
        <w:rPr>
          <w:sz w:val="24"/>
          <w:szCs w:val="24"/>
        </w:rPr>
        <w:t>Кроме того, Заявитель утверждает, что в нарушение части 4 статьи 41.7 Федерального закона «О размещении заказов» Заказчик несвоевременно разместил на офи</w:t>
      </w:r>
      <w:r w:rsidR="00A6738B" w:rsidRPr="005176C7">
        <w:rPr>
          <w:sz w:val="24"/>
          <w:szCs w:val="24"/>
        </w:rPr>
        <w:t>циальном сайте разъяснения положений документации об аукционе.</w:t>
      </w:r>
    </w:p>
    <w:p w:rsidR="00EE4ABA" w:rsidRPr="005176C7" w:rsidRDefault="00EE4ABA" w:rsidP="00982E58">
      <w:pPr>
        <w:tabs>
          <w:tab w:val="left" w:pos="-1820"/>
          <w:tab w:val="left" w:pos="700"/>
        </w:tabs>
        <w:ind w:firstLine="709"/>
        <w:jc w:val="both"/>
        <w:rPr>
          <w:b/>
          <w:sz w:val="24"/>
          <w:szCs w:val="24"/>
        </w:rPr>
      </w:pPr>
    </w:p>
    <w:p w:rsidR="001B4359" w:rsidRPr="005176C7" w:rsidRDefault="00134DAA" w:rsidP="00982E58">
      <w:pPr>
        <w:tabs>
          <w:tab w:val="left" w:pos="-1820"/>
          <w:tab w:val="left" w:pos="700"/>
        </w:tabs>
        <w:ind w:firstLine="709"/>
        <w:jc w:val="both"/>
        <w:rPr>
          <w:sz w:val="24"/>
          <w:szCs w:val="24"/>
        </w:rPr>
      </w:pPr>
      <w:r w:rsidRPr="005176C7">
        <w:rPr>
          <w:b/>
          <w:sz w:val="24"/>
          <w:szCs w:val="24"/>
        </w:rPr>
        <w:t xml:space="preserve">2. </w:t>
      </w:r>
      <w:r w:rsidR="001B4359" w:rsidRPr="005176C7">
        <w:rPr>
          <w:sz w:val="24"/>
          <w:szCs w:val="24"/>
        </w:rPr>
        <w:t>На запрос О</w:t>
      </w:r>
      <w:r w:rsidR="008C2BD5" w:rsidRPr="005176C7">
        <w:rPr>
          <w:sz w:val="24"/>
          <w:szCs w:val="24"/>
        </w:rPr>
        <w:t>мского УФАС России (исх. № 03-</w:t>
      </w:r>
      <w:r w:rsidR="00A6738B" w:rsidRPr="005176C7">
        <w:rPr>
          <w:sz w:val="24"/>
          <w:szCs w:val="24"/>
        </w:rPr>
        <w:t>3024</w:t>
      </w:r>
      <w:r w:rsidR="008C2BD5" w:rsidRPr="005176C7">
        <w:rPr>
          <w:sz w:val="24"/>
          <w:szCs w:val="24"/>
        </w:rPr>
        <w:t xml:space="preserve"> от </w:t>
      </w:r>
      <w:r w:rsidR="0057459E" w:rsidRPr="005176C7">
        <w:rPr>
          <w:sz w:val="24"/>
          <w:szCs w:val="24"/>
        </w:rPr>
        <w:t>1</w:t>
      </w:r>
      <w:r w:rsidR="00A6738B" w:rsidRPr="005176C7">
        <w:rPr>
          <w:sz w:val="24"/>
          <w:szCs w:val="24"/>
        </w:rPr>
        <w:t>5</w:t>
      </w:r>
      <w:r w:rsidR="008C2BD5" w:rsidRPr="005176C7">
        <w:rPr>
          <w:sz w:val="24"/>
          <w:szCs w:val="24"/>
        </w:rPr>
        <w:t>.</w:t>
      </w:r>
      <w:r w:rsidR="00BB3BF6" w:rsidRPr="005176C7">
        <w:rPr>
          <w:sz w:val="24"/>
          <w:szCs w:val="24"/>
        </w:rPr>
        <w:t>0</w:t>
      </w:r>
      <w:r w:rsidR="00A6738B" w:rsidRPr="005176C7">
        <w:rPr>
          <w:sz w:val="24"/>
          <w:szCs w:val="24"/>
        </w:rPr>
        <w:t>5</w:t>
      </w:r>
      <w:r w:rsidR="001B4359" w:rsidRPr="005176C7">
        <w:rPr>
          <w:sz w:val="24"/>
          <w:szCs w:val="24"/>
        </w:rPr>
        <w:t>.201</w:t>
      </w:r>
      <w:r w:rsidR="00BB3BF6" w:rsidRPr="005176C7">
        <w:rPr>
          <w:sz w:val="24"/>
          <w:szCs w:val="24"/>
        </w:rPr>
        <w:t>3</w:t>
      </w:r>
      <w:r w:rsidR="001B4359" w:rsidRPr="005176C7">
        <w:rPr>
          <w:sz w:val="24"/>
          <w:szCs w:val="24"/>
        </w:rPr>
        <w:t xml:space="preserve">) </w:t>
      </w:r>
      <w:r w:rsidR="00A6738B" w:rsidRPr="005176C7">
        <w:rPr>
          <w:sz w:val="24"/>
          <w:szCs w:val="24"/>
        </w:rPr>
        <w:t>Заказчиком</w:t>
      </w:r>
      <w:r w:rsidR="001B4359" w:rsidRPr="005176C7">
        <w:rPr>
          <w:sz w:val="24"/>
          <w:szCs w:val="24"/>
        </w:rPr>
        <w:t xml:space="preserve"> были представлены мате</w:t>
      </w:r>
      <w:r w:rsidR="008E608D" w:rsidRPr="005176C7">
        <w:rPr>
          <w:sz w:val="24"/>
          <w:szCs w:val="24"/>
        </w:rPr>
        <w:t xml:space="preserve">риалы открытого </w:t>
      </w:r>
      <w:r w:rsidR="004F5C0D" w:rsidRPr="005176C7">
        <w:rPr>
          <w:sz w:val="24"/>
          <w:szCs w:val="24"/>
        </w:rPr>
        <w:t>аукцион</w:t>
      </w:r>
      <w:r w:rsidR="00C84231" w:rsidRPr="005176C7">
        <w:rPr>
          <w:sz w:val="24"/>
          <w:szCs w:val="24"/>
        </w:rPr>
        <w:t>а</w:t>
      </w:r>
      <w:r w:rsidR="006E3E23" w:rsidRPr="005176C7">
        <w:rPr>
          <w:sz w:val="24"/>
          <w:szCs w:val="24"/>
        </w:rPr>
        <w:t xml:space="preserve"> (вх. № </w:t>
      </w:r>
      <w:r w:rsidR="00A6738B" w:rsidRPr="005176C7">
        <w:rPr>
          <w:sz w:val="24"/>
          <w:szCs w:val="24"/>
        </w:rPr>
        <w:t>4593</w:t>
      </w:r>
      <w:r w:rsidR="000A21C2" w:rsidRPr="005176C7">
        <w:rPr>
          <w:sz w:val="24"/>
          <w:szCs w:val="24"/>
        </w:rPr>
        <w:t xml:space="preserve"> от </w:t>
      </w:r>
      <w:r w:rsidR="0057459E" w:rsidRPr="005176C7">
        <w:rPr>
          <w:sz w:val="24"/>
          <w:szCs w:val="24"/>
        </w:rPr>
        <w:t>1</w:t>
      </w:r>
      <w:r w:rsidR="00A6738B" w:rsidRPr="005176C7">
        <w:rPr>
          <w:sz w:val="24"/>
          <w:szCs w:val="24"/>
        </w:rPr>
        <w:t>7</w:t>
      </w:r>
      <w:r w:rsidR="000A21C2" w:rsidRPr="005176C7">
        <w:rPr>
          <w:sz w:val="24"/>
          <w:szCs w:val="24"/>
        </w:rPr>
        <w:t>.</w:t>
      </w:r>
      <w:r w:rsidR="00BB3BF6" w:rsidRPr="005176C7">
        <w:rPr>
          <w:sz w:val="24"/>
          <w:szCs w:val="24"/>
        </w:rPr>
        <w:t>0</w:t>
      </w:r>
      <w:r w:rsidR="00A6738B" w:rsidRPr="005176C7">
        <w:rPr>
          <w:sz w:val="24"/>
          <w:szCs w:val="24"/>
        </w:rPr>
        <w:t>5</w:t>
      </w:r>
      <w:r w:rsidR="000A21C2" w:rsidRPr="005176C7">
        <w:rPr>
          <w:sz w:val="24"/>
          <w:szCs w:val="24"/>
        </w:rPr>
        <w:t>.201</w:t>
      </w:r>
      <w:r w:rsidR="00BB3BF6" w:rsidRPr="005176C7">
        <w:rPr>
          <w:sz w:val="24"/>
          <w:szCs w:val="24"/>
        </w:rPr>
        <w:t>3</w:t>
      </w:r>
      <w:r w:rsidR="000A21C2" w:rsidRPr="005176C7">
        <w:rPr>
          <w:sz w:val="24"/>
          <w:szCs w:val="24"/>
        </w:rPr>
        <w:t>)</w:t>
      </w:r>
      <w:r w:rsidR="00D00CC5" w:rsidRPr="005176C7">
        <w:rPr>
          <w:sz w:val="24"/>
          <w:szCs w:val="24"/>
        </w:rPr>
        <w:t>.</w:t>
      </w:r>
    </w:p>
    <w:p w:rsidR="001B4359" w:rsidRPr="005176C7" w:rsidRDefault="001B4359" w:rsidP="008D358A">
      <w:pPr>
        <w:autoSpaceDE w:val="0"/>
        <w:autoSpaceDN w:val="0"/>
        <w:adjustRightInd w:val="0"/>
        <w:ind w:firstLine="709"/>
        <w:jc w:val="both"/>
        <w:outlineLvl w:val="1"/>
        <w:rPr>
          <w:sz w:val="24"/>
          <w:szCs w:val="24"/>
        </w:rPr>
      </w:pPr>
      <w:r w:rsidRPr="005176C7">
        <w:rPr>
          <w:sz w:val="24"/>
          <w:szCs w:val="24"/>
        </w:rPr>
        <w:t xml:space="preserve">Из представленных материалов открытого </w:t>
      </w:r>
      <w:r w:rsidR="004F5C0D" w:rsidRPr="005176C7">
        <w:rPr>
          <w:sz w:val="24"/>
          <w:szCs w:val="24"/>
        </w:rPr>
        <w:t>аукцион</w:t>
      </w:r>
      <w:r w:rsidRPr="005176C7">
        <w:rPr>
          <w:sz w:val="24"/>
          <w:szCs w:val="24"/>
        </w:rPr>
        <w:t xml:space="preserve">а и информации, размещенной на официальном сайте Российской Федерации в информационно-телекоммуникационной сети «Интернет» </w:t>
      </w:r>
      <w:r w:rsidRPr="005176C7">
        <w:rPr>
          <w:sz w:val="24"/>
          <w:szCs w:val="24"/>
          <w:lang w:val="en-US"/>
        </w:rPr>
        <w:t>www</w:t>
      </w:r>
      <w:r w:rsidRPr="005176C7">
        <w:rPr>
          <w:sz w:val="24"/>
          <w:szCs w:val="24"/>
        </w:rPr>
        <w:t>.</w:t>
      </w:r>
      <w:r w:rsidRPr="005176C7">
        <w:rPr>
          <w:sz w:val="24"/>
          <w:szCs w:val="24"/>
          <w:lang w:val="en-US"/>
        </w:rPr>
        <w:t>zakupki</w:t>
      </w:r>
      <w:r w:rsidRPr="005176C7">
        <w:rPr>
          <w:sz w:val="24"/>
          <w:szCs w:val="24"/>
        </w:rPr>
        <w:t>.</w:t>
      </w:r>
      <w:r w:rsidRPr="005176C7">
        <w:rPr>
          <w:sz w:val="24"/>
          <w:szCs w:val="24"/>
          <w:lang w:val="en-US"/>
        </w:rPr>
        <w:t>gov</w:t>
      </w:r>
      <w:r w:rsidRPr="005176C7">
        <w:rPr>
          <w:sz w:val="24"/>
          <w:szCs w:val="24"/>
        </w:rPr>
        <w:t>.</w:t>
      </w:r>
      <w:r w:rsidRPr="005176C7">
        <w:rPr>
          <w:sz w:val="24"/>
          <w:szCs w:val="24"/>
          <w:lang w:val="en-US"/>
        </w:rPr>
        <w:t>ru</w:t>
      </w:r>
      <w:r w:rsidRPr="005176C7">
        <w:rPr>
          <w:sz w:val="24"/>
          <w:szCs w:val="24"/>
        </w:rPr>
        <w:t xml:space="preserve"> (далее - официальный сайт) следует, что </w:t>
      </w:r>
      <w:r w:rsidR="00A6738B" w:rsidRPr="005176C7">
        <w:rPr>
          <w:sz w:val="24"/>
          <w:szCs w:val="24"/>
        </w:rPr>
        <w:t>11</w:t>
      </w:r>
      <w:r w:rsidR="00004E80" w:rsidRPr="005176C7">
        <w:rPr>
          <w:sz w:val="24"/>
          <w:szCs w:val="24"/>
        </w:rPr>
        <w:t>.</w:t>
      </w:r>
      <w:r w:rsidR="00DB1469" w:rsidRPr="005176C7">
        <w:rPr>
          <w:sz w:val="24"/>
          <w:szCs w:val="24"/>
        </w:rPr>
        <w:t>0</w:t>
      </w:r>
      <w:r w:rsidR="00A6738B" w:rsidRPr="005176C7">
        <w:rPr>
          <w:sz w:val="24"/>
          <w:szCs w:val="24"/>
        </w:rPr>
        <w:t>4</w:t>
      </w:r>
      <w:r w:rsidR="00004E80" w:rsidRPr="005176C7">
        <w:rPr>
          <w:sz w:val="24"/>
          <w:szCs w:val="24"/>
        </w:rPr>
        <w:t>.</w:t>
      </w:r>
      <w:r w:rsidR="008C2BD5" w:rsidRPr="005176C7">
        <w:rPr>
          <w:sz w:val="24"/>
          <w:szCs w:val="24"/>
        </w:rPr>
        <w:t>201</w:t>
      </w:r>
      <w:r w:rsidR="00DB1469" w:rsidRPr="005176C7">
        <w:rPr>
          <w:sz w:val="24"/>
          <w:szCs w:val="24"/>
        </w:rPr>
        <w:t>3</w:t>
      </w:r>
      <w:r w:rsidR="008C2BD5" w:rsidRPr="005176C7">
        <w:rPr>
          <w:sz w:val="24"/>
          <w:szCs w:val="24"/>
        </w:rPr>
        <w:t xml:space="preserve"> на указанном сайте </w:t>
      </w:r>
      <w:r w:rsidR="00A6738B" w:rsidRPr="005176C7">
        <w:rPr>
          <w:sz w:val="24"/>
          <w:szCs w:val="24"/>
        </w:rPr>
        <w:t>Заказчик</w:t>
      </w:r>
      <w:r w:rsidR="008D358A" w:rsidRPr="005176C7">
        <w:rPr>
          <w:sz w:val="24"/>
          <w:szCs w:val="24"/>
        </w:rPr>
        <w:t xml:space="preserve"> </w:t>
      </w:r>
      <w:r w:rsidRPr="005176C7">
        <w:rPr>
          <w:sz w:val="24"/>
          <w:szCs w:val="24"/>
        </w:rPr>
        <w:t>разме</w:t>
      </w:r>
      <w:r w:rsidR="00A6738B" w:rsidRPr="005176C7">
        <w:rPr>
          <w:sz w:val="24"/>
          <w:szCs w:val="24"/>
        </w:rPr>
        <w:t>стил</w:t>
      </w:r>
      <w:r w:rsidRPr="005176C7">
        <w:rPr>
          <w:sz w:val="24"/>
          <w:szCs w:val="24"/>
        </w:rPr>
        <w:t xml:space="preserve"> извещение о проведении открытого </w:t>
      </w:r>
      <w:r w:rsidR="004F5C0D" w:rsidRPr="005176C7">
        <w:rPr>
          <w:sz w:val="24"/>
          <w:szCs w:val="24"/>
        </w:rPr>
        <w:t>аукцион</w:t>
      </w:r>
      <w:r w:rsidRPr="005176C7">
        <w:rPr>
          <w:sz w:val="24"/>
          <w:szCs w:val="24"/>
        </w:rPr>
        <w:t>а и документацию</w:t>
      </w:r>
      <w:r w:rsidR="00DB1469" w:rsidRPr="005176C7">
        <w:rPr>
          <w:sz w:val="24"/>
          <w:szCs w:val="24"/>
        </w:rPr>
        <w:t xml:space="preserve"> об аукционе</w:t>
      </w:r>
      <w:r w:rsidR="00395AB8" w:rsidRPr="005176C7">
        <w:rPr>
          <w:sz w:val="24"/>
          <w:szCs w:val="24"/>
        </w:rPr>
        <w:t xml:space="preserve"> с</w:t>
      </w:r>
      <w:r w:rsidR="00A0493B" w:rsidRPr="005176C7">
        <w:rPr>
          <w:sz w:val="24"/>
          <w:szCs w:val="24"/>
        </w:rPr>
        <w:t xml:space="preserve"> начальн</w:t>
      </w:r>
      <w:r w:rsidR="00395AB8" w:rsidRPr="005176C7">
        <w:rPr>
          <w:sz w:val="24"/>
          <w:szCs w:val="24"/>
        </w:rPr>
        <w:t>ой</w:t>
      </w:r>
      <w:r w:rsidR="00A0493B" w:rsidRPr="005176C7">
        <w:rPr>
          <w:sz w:val="24"/>
          <w:szCs w:val="24"/>
        </w:rPr>
        <w:t xml:space="preserve"> (максимальн</w:t>
      </w:r>
      <w:r w:rsidR="00395AB8" w:rsidRPr="005176C7">
        <w:rPr>
          <w:sz w:val="24"/>
          <w:szCs w:val="24"/>
        </w:rPr>
        <w:t>ой</w:t>
      </w:r>
      <w:r w:rsidR="00A0493B" w:rsidRPr="005176C7">
        <w:rPr>
          <w:sz w:val="24"/>
          <w:szCs w:val="24"/>
        </w:rPr>
        <w:t>) цен</w:t>
      </w:r>
      <w:r w:rsidR="00395AB8" w:rsidRPr="005176C7">
        <w:rPr>
          <w:sz w:val="24"/>
          <w:szCs w:val="24"/>
        </w:rPr>
        <w:t>ой</w:t>
      </w:r>
      <w:r w:rsidR="00A0493B" w:rsidRPr="005176C7">
        <w:rPr>
          <w:sz w:val="24"/>
          <w:szCs w:val="24"/>
        </w:rPr>
        <w:t xml:space="preserve"> </w:t>
      </w:r>
      <w:r w:rsidR="00A6738B" w:rsidRPr="005176C7">
        <w:rPr>
          <w:sz w:val="24"/>
          <w:szCs w:val="24"/>
        </w:rPr>
        <w:t>муниципального контракта</w:t>
      </w:r>
      <w:r w:rsidR="00BB3BF6" w:rsidRPr="005176C7">
        <w:rPr>
          <w:sz w:val="24"/>
          <w:szCs w:val="24"/>
        </w:rPr>
        <w:t xml:space="preserve"> </w:t>
      </w:r>
      <w:r w:rsidR="00A6738B" w:rsidRPr="005176C7">
        <w:rPr>
          <w:sz w:val="24"/>
          <w:szCs w:val="24"/>
        </w:rPr>
        <w:t>29275621</w:t>
      </w:r>
      <w:r w:rsidR="00A0493B" w:rsidRPr="005176C7">
        <w:rPr>
          <w:sz w:val="24"/>
          <w:szCs w:val="24"/>
        </w:rPr>
        <w:t xml:space="preserve"> руб.</w:t>
      </w:r>
    </w:p>
    <w:p w:rsidR="008D358A" w:rsidRPr="005176C7" w:rsidRDefault="008D358A" w:rsidP="008D358A">
      <w:pPr>
        <w:pStyle w:val="ae"/>
        <w:tabs>
          <w:tab w:val="left" w:pos="851"/>
        </w:tabs>
        <w:spacing w:after="0"/>
        <w:ind w:left="0" w:firstLine="709"/>
        <w:jc w:val="both"/>
        <w:rPr>
          <w:sz w:val="24"/>
          <w:szCs w:val="24"/>
        </w:rPr>
      </w:pPr>
      <w:r w:rsidRPr="005176C7">
        <w:rPr>
          <w:sz w:val="24"/>
          <w:szCs w:val="24"/>
        </w:rPr>
        <w:lastRenderedPageBreak/>
        <w:t xml:space="preserve">Из протокола рассмотрения первых частей заявок на участие в аукционе от </w:t>
      </w:r>
      <w:r w:rsidR="0057459E" w:rsidRPr="005176C7">
        <w:rPr>
          <w:sz w:val="24"/>
          <w:szCs w:val="24"/>
        </w:rPr>
        <w:t>0</w:t>
      </w:r>
      <w:r w:rsidR="005778C4" w:rsidRPr="005176C7">
        <w:rPr>
          <w:sz w:val="24"/>
          <w:szCs w:val="24"/>
        </w:rPr>
        <w:t>4</w:t>
      </w:r>
      <w:r w:rsidRPr="005176C7">
        <w:rPr>
          <w:sz w:val="24"/>
          <w:szCs w:val="24"/>
        </w:rPr>
        <w:t>.0</w:t>
      </w:r>
      <w:r w:rsidR="005778C4" w:rsidRPr="005176C7">
        <w:rPr>
          <w:sz w:val="24"/>
          <w:szCs w:val="24"/>
        </w:rPr>
        <w:t>5</w:t>
      </w:r>
      <w:r w:rsidRPr="005176C7">
        <w:rPr>
          <w:sz w:val="24"/>
          <w:szCs w:val="24"/>
        </w:rPr>
        <w:t xml:space="preserve">.2013 следует, что поступило </w:t>
      </w:r>
      <w:r w:rsidR="005778C4" w:rsidRPr="005176C7">
        <w:rPr>
          <w:sz w:val="24"/>
          <w:szCs w:val="24"/>
        </w:rPr>
        <w:t>шесть</w:t>
      </w:r>
      <w:r w:rsidRPr="005176C7">
        <w:rPr>
          <w:sz w:val="24"/>
          <w:szCs w:val="24"/>
        </w:rPr>
        <w:t xml:space="preserve"> заяв</w:t>
      </w:r>
      <w:r w:rsidR="005778C4" w:rsidRPr="005176C7">
        <w:rPr>
          <w:sz w:val="24"/>
          <w:szCs w:val="24"/>
        </w:rPr>
        <w:t>о</w:t>
      </w:r>
      <w:r w:rsidRPr="005176C7">
        <w:rPr>
          <w:sz w:val="24"/>
          <w:szCs w:val="24"/>
        </w:rPr>
        <w:t xml:space="preserve">к на участие в аукционе, </w:t>
      </w:r>
      <w:r w:rsidR="005778C4" w:rsidRPr="005176C7">
        <w:rPr>
          <w:sz w:val="24"/>
          <w:szCs w:val="24"/>
        </w:rPr>
        <w:t>Заявителю</w:t>
      </w:r>
      <w:r w:rsidRPr="005176C7">
        <w:rPr>
          <w:sz w:val="24"/>
          <w:szCs w:val="24"/>
        </w:rPr>
        <w:t xml:space="preserve"> </w:t>
      </w:r>
      <w:r w:rsidR="0057459E" w:rsidRPr="005176C7">
        <w:rPr>
          <w:sz w:val="24"/>
          <w:szCs w:val="24"/>
        </w:rPr>
        <w:t xml:space="preserve">отказано в допуске </w:t>
      </w:r>
      <w:r w:rsidRPr="005176C7">
        <w:rPr>
          <w:sz w:val="24"/>
          <w:szCs w:val="24"/>
        </w:rPr>
        <w:t>к участию в аукционе.</w:t>
      </w:r>
    </w:p>
    <w:p w:rsidR="008D358A" w:rsidRPr="005176C7" w:rsidRDefault="008D358A" w:rsidP="008D358A">
      <w:pPr>
        <w:pStyle w:val="ae"/>
        <w:tabs>
          <w:tab w:val="left" w:pos="851"/>
        </w:tabs>
        <w:spacing w:after="0"/>
        <w:ind w:left="0" w:firstLine="709"/>
        <w:jc w:val="both"/>
        <w:rPr>
          <w:sz w:val="24"/>
          <w:szCs w:val="24"/>
        </w:rPr>
      </w:pPr>
      <w:r w:rsidRPr="005176C7">
        <w:rPr>
          <w:sz w:val="24"/>
          <w:szCs w:val="24"/>
        </w:rPr>
        <w:t xml:space="preserve">В соответствии с протоколом проведения аукциона от </w:t>
      </w:r>
      <w:r w:rsidR="005778C4" w:rsidRPr="005176C7">
        <w:rPr>
          <w:sz w:val="24"/>
          <w:szCs w:val="24"/>
        </w:rPr>
        <w:t>07</w:t>
      </w:r>
      <w:r w:rsidRPr="005176C7">
        <w:rPr>
          <w:sz w:val="24"/>
          <w:szCs w:val="24"/>
        </w:rPr>
        <w:t>.0</w:t>
      </w:r>
      <w:r w:rsidR="005778C4" w:rsidRPr="005176C7">
        <w:rPr>
          <w:sz w:val="24"/>
          <w:szCs w:val="24"/>
        </w:rPr>
        <w:t>5</w:t>
      </w:r>
      <w:r w:rsidRPr="005176C7">
        <w:rPr>
          <w:sz w:val="24"/>
          <w:szCs w:val="24"/>
        </w:rPr>
        <w:t xml:space="preserve">.2013 </w:t>
      </w:r>
      <w:r w:rsidR="005778C4" w:rsidRPr="005176C7">
        <w:rPr>
          <w:sz w:val="24"/>
          <w:szCs w:val="24"/>
        </w:rPr>
        <w:t xml:space="preserve">два участника размещения заказа приняли участие в аукционе, </w:t>
      </w:r>
      <w:r w:rsidRPr="005176C7">
        <w:rPr>
          <w:sz w:val="24"/>
          <w:szCs w:val="24"/>
        </w:rPr>
        <w:t xml:space="preserve">наименьшую цену </w:t>
      </w:r>
      <w:r w:rsidR="005778C4" w:rsidRPr="005176C7">
        <w:rPr>
          <w:sz w:val="24"/>
          <w:szCs w:val="24"/>
        </w:rPr>
        <w:t>27958218,01</w:t>
      </w:r>
      <w:r w:rsidRPr="005176C7">
        <w:rPr>
          <w:sz w:val="24"/>
          <w:szCs w:val="24"/>
        </w:rPr>
        <w:t xml:space="preserve"> рублей предложил участник № </w:t>
      </w:r>
      <w:r w:rsidR="005778C4" w:rsidRPr="005176C7">
        <w:rPr>
          <w:sz w:val="24"/>
          <w:szCs w:val="24"/>
        </w:rPr>
        <w:t>6</w:t>
      </w:r>
      <w:r w:rsidRPr="005176C7">
        <w:rPr>
          <w:sz w:val="24"/>
          <w:szCs w:val="24"/>
        </w:rPr>
        <w:t>.</w:t>
      </w:r>
    </w:p>
    <w:p w:rsidR="008D358A" w:rsidRPr="005176C7" w:rsidRDefault="008D358A" w:rsidP="006444EA">
      <w:pPr>
        <w:pStyle w:val="a3"/>
        <w:ind w:firstLine="709"/>
        <w:jc w:val="both"/>
        <w:rPr>
          <w:b w:val="0"/>
          <w:sz w:val="24"/>
          <w:szCs w:val="24"/>
        </w:rPr>
      </w:pPr>
      <w:r w:rsidRPr="005176C7">
        <w:rPr>
          <w:b w:val="0"/>
          <w:sz w:val="24"/>
          <w:szCs w:val="24"/>
        </w:rPr>
        <w:t xml:space="preserve">Согласно протоколу подведения итогов аукциона от </w:t>
      </w:r>
      <w:r w:rsidR="0057459E" w:rsidRPr="005176C7">
        <w:rPr>
          <w:b w:val="0"/>
          <w:sz w:val="24"/>
          <w:szCs w:val="24"/>
        </w:rPr>
        <w:t>1</w:t>
      </w:r>
      <w:r w:rsidR="005778C4" w:rsidRPr="005176C7">
        <w:rPr>
          <w:b w:val="0"/>
          <w:sz w:val="24"/>
          <w:szCs w:val="24"/>
        </w:rPr>
        <w:t>3</w:t>
      </w:r>
      <w:r w:rsidRPr="005176C7">
        <w:rPr>
          <w:b w:val="0"/>
          <w:sz w:val="24"/>
          <w:szCs w:val="24"/>
        </w:rPr>
        <w:t>.0</w:t>
      </w:r>
      <w:r w:rsidR="005778C4" w:rsidRPr="005176C7">
        <w:rPr>
          <w:b w:val="0"/>
          <w:sz w:val="24"/>
          <w:szCs w:val="24"/>
        </w:rPr>
        <w:t>5</w:t>
      </w:r>
      <w:r w:rsidRPr="005176C7">
        <w:rPr>
          <w:b w:val="0"/>
          <w:sz w:val="24"/>
          <w:szCs w:val="24"/>
        </w:rPr>
        <w:t>.2013 заявк</w:t>
      </w:r>
      <w:r w:rsidR="005778C4" w:rsidRPr="005176C7">
        <w:rPr>
          <w:b w:val="0"/>
          <w:sz w:val="24"/>
          <w:szCs w:val="24"/>
        </w:rPr>
        <w:t xml:space="preserve">а только одного </w:t>
      </w:r>
      <w:r w:rsidR="0057459E" w:rsidRPr="005176C7">
        <w:rPr>
          <w:b w:val="0"/>
          <w:sz w:val="24"/>
          <w:szCs w:val="24"/>
        </w:rPr>
        <w:t>участник</w:t>
      </w:r>
      <w:r w:rsidR="005778C4" w:rsidRPr="005176C7">
        <w:rPr>
          <w:b w:val="0"/>
          <w:sz w:val="24"/>
          <w:szCs w:val="24"/>
        </w:rPr>
        <w:t>а</w:t>
      </w:r>
      <w:r w:rsidR="0057459E" w:rsidRPr="005176C7">
        <w:rPr>
          <w:b w:val="0"/>
          <w:sz w:val="24"/>
          <w:szCs w:val="24"/>
        </w:rPr>
        <w:t xml:space="preserve"> размещения заказа</w:t>
      </w:r>
      <w:r w:rsidR="00C74A91" w:rsidRPr="005176C7">
        <w:rPr>
          <w:b w:val="0"/>
          <w:sz w:val="24"/>
          <w:szCs w:val="24"/>
        </w:rPr>
        <w:t xml:space="preserve"> </w:t>
      </w:r>
      <w:r w:rsidR="005778C4" w:rsidRPr="005176C7">
        <w:rPr>
          <w:b w:val="0"/>
          <w:sz w:val="24"/>
          <w:szCs w:val="24"/>
        </w:rPr>
        <w:t xml:space="preserve">ООО «Стройсервис» с ценой 28104596,12 рублей </w:t>
      </w:r>
      <w:r w:rsidR="00C74A91" w:rsidRPr="005176C7">
        <w:rPr>
          <w:b w:val="0"/>
          <w:sz w:val="24"/>
          <w:szCs w:val="24"/>
        </w:rPr>
        <w:t>признан</w:t>
      </w:r>
      <w:r w:rsidR="005778C4" w:rsidRPr="005176C7">
        <w:rPr>
          <w:b w:val="0"/>
          <w:sz w:val="24"/>
          <w:szCs w:val="24"/>
        </w:rPr>
        <w:t>а</w:t>
      </w:r>
      <w:r w:rsidR="00C74A91" w:rsidRPr="005176C7">
        <w:rPr>
          <w:b w:val="0"/>
          <w:sz w:val="24"/>
          <w:szCs w:val="24"/>
        </w:rPr>
        <w:t xml:space="preserve"> </w:t>
      </w:r>
      <w:r w:rsidRPr="005176C7">
        <w:rPr>
          <w:b w:val="0"/>
          <w:sz w:val="24"/>
          <w:szCs w:val="24"/>
        </w:rPr>
        <w:t>соответствующ</w:t>
      </w:r>
      <w:r w:rsidR="005778C4" w:rsidRPr="005176C7">
        <w:rPr>
          <w:b w:val="0"/>
          <w:sz w:val="24"/>
          <w:szCs w:val="24"/>
        </w:rPr>
        <w:t>ей</w:t>
      </w:r>
      <w:r w:rsidRPr="005176C7">
        <w:rPr>
          <w:b w:val="0"/>
          <w:sz w:val="24"/>
          <w:szCs w:val="24"/>
        </w:rPr>
        <w:t xml:space="preserve"> требованиям, установленным документацией об аукционе.</w:t>
      </w:r>
    </w:p>
    <w:p w:rsidR="00BA0993" w:rsidRPr="005176C7" w:rsidRDefault="00BA0993" w:rsidP="006444EA">
      <w:pPr>
        <w:autoSpaceDE w:val="0"/>
        <w:autoSpaceDN w:val="0"/>
        <w:adjustRightInd w:val="0"/>
        <w:ind w:firstLine="709"/>
        <w:jc w:val="both"/>
        <w:outlineLvl w:val="0"/>
        <w:rPr>
          <w:sz w:val="24"/>
          <w:szCs w:val="24"/>
        </w:rPr>
      </w:pPr>
    </w:p>
    <w:p w:rsidR="005778C4" w:rsidRPr="005176C7" w:rsidRDefault="0057459E" w:rsidP="006444EA">
      <w:pPr>
        <w:pStyle w:val="ConsPlusNormal"/>
        <w:widowControl/>
        <w:ind w:firstLine="709"/>
        <w:jc w:val="both"/>
        <w:rPr>
          <w:rFonts w:ascii="Times New Roman" w:hAnsi="Times New Roman" w:cs="Times New Roman"/>
          <w:sz w:val="24"/>
          <w:szCs w:val="24"/>
        </w:rPr>
      </w:pPr>
      <w:r w:rsidRPr="005176C7">
        <w:rPr>
          <w:rFonts w:ascii="Times New Roman" w:hAnsi="Times New Roman" w:cs="Times New Roman"/>
          <w:b/>
          <w:sz w:val="24"/>
          <w:szCs w:val="24"/>
        </w:rPr>
        <w:t>3.</w:t>
      </w:r>
      <w:r w:rsidRPr="005176C7">
        <w:rPr>
          <w:rFonts w:ascii="Times New Roman" w:hAnsi="Times New Roman" w:cs="Times New Roman"/>
          <w:sz w:val="24"/>
          <w:szCs w:val="24"/>
        </w:rPr>
        <w:t xml:space="preserve"> </w:t>
      </w:r>
      <w:r w:rsidR="005778C4" w:rsidRPr="005176C7">
        <w:rPr>
          <w:rFonts w:ascii="Times New Roman" w:hAnsi="Times New Roman" w:cs="Times New Roman"/>
          <w:sz w:val="24"/>
          <w:szCs w:val="24"/>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F62D38" w:rsidRPr="005176C7">
        <w:rPr>
          <w:rFonts w:ascii="Times New Roman" w:hAnsi="Times New Roman" w:cs="Times New Roman"/>
          <w:sz w:val="24"/>
          <w:szCs w:val="24"/>
        </w:rPr>
        <w:t>и Комиссия установила следующее:</w:t>
      </w:r>
    </w:p>
    <w:p w:rsidR="00F62D38" w:rsidRPr="005176C7" w:rsidRDefault="00F62D38" w:rsidP="006444EA">
      <w:pPr>
        <w:pStyle w:val="ConsPlusNormal"/>
        <w:widowControl/>
        <w:ind w:firstLine="709"/>
        <w:jc w:val="both"/>
        <w:rPr>
          <w:rFonts w:ascii="Times New Roman" w:hAnsi="Times New Roman" w:cs="Times New Roman"/>
          <w:sz w:val="24"/>
          <w:szCs w:val="24"/>
        </w:rPr>
      </w:pPr>
    </w:p>
    <w:p w:rsidR="006444EA" w:rsidRPr="005176C7" w:rsidRDefault="00F62D38" w:rsidP="006444EA">
      <w:pPr>
        <w:autoSpaceDE w:val="0"/>
        <w:autoSpaceDN w:val="0"/>
        <w:adjustRightInd w:val="0"/>
        <w:ind w:firstLine="709"/>
        <w:jc w:val="both"/>
        <w:outlineLvl w:val="1"/>
        <w:rPr>
          <w:sz w:val="24"/>
          <w:szCs w:val="24"/>
        </w:rPr>
      </w:pPr>
      <w:r w:rsidRPr="005176C7">
        <w:rPr>
          <w:b/>
          <w:sz w:val="24"/>
          <w:szCs w:val="24"/>
        </w:rPr>
        <w:t>3.1.</w:t>
      </w:r>
      <w:r w:rsidRPr="005176C7">
        <w:rPr>
          <w:sz w:val="24"/>
          <w:szCs w:val="24"/>
        </w:rPr>
        <w:t xml:space="preserve"> </w:t>
      </w:r>
      <w:r w:rsidR="006444EA" w:rsidRPr="005176C7">
        <w:rPr>
          <w:sz w:val="24"/>
          <w:szCs w:val="24"/>
        </w:rPr>
        <w:t>Частью 4 статьи 41.9 Федерального закона «О размещении заказов» установлено, что участник размещения заказа не допускается к участию в открытом аукционе в электронной форме в случае:</w:t>
      </w:r>
    </w:p>
    <w:p w:rsidR="006444EA" w:rsidRPr="005176C7" w:rsidRDefault="006444EA" w:rsidP="006444EA">
      <w:pPr>
        <w:autoSpaceDE w:val="0"/>
        <w:autoSpaceDN w:val="0"/>
        <w:adjustRightInd w:val="0"/>
        <w:ind w:firstLine="709"/>
        <w:jc w:val="both"/>
        <w:outlineLvl w:val="1"/>
        <w:rPr>
          <w:sz w:val="24"/>
          <w:szCs w:val="24"/>
        </w:rPr>
      </w:pPr>
      <w:r w:rsidRPr="005176C7">
        <w:rPr>
          <w:sz w:val="24"/>
          <w:szCs w:val="24"/>
        </w:rPr>
        <w:t xml:space="preserve">1) непредоставления сведений, предусмотренных </w:t>
      </w:r>
      <w:hyperlink r:id="rId9" w:history="1">
        <w:r w:rsidRPr="005176C7">
          <w:rPr>
            <w:sz w:val="24"/>
            <w:szCs w:val="24"/>
          </w:rPr>
          <w:t>частью 4 статьи 41.8</w:t>
        </w:r>
      </w:hyperlink>
      <w:r w:rsidRPr="005176C7">
        <w:rPr>
          <w:sz w:val="24"/>
          <w:szCs w:val="24"/>
        </w:rPr>
        <w:t xml:space="preserve"> настоящего Федерального закона, или предоставления недостоверных сведений;</w:t>
      </w:r>
    </w:p>
    <w:p w:rsidR="006444EA" w:rsidRPr="005176C7" w:rsidRDefault="006444EA" w:rsidP="006444EA">
      <w:pPr>
        <w:autoSpaceDE w:val="0"/>
        <w:autoSpaceDN w:val="0"/>
        <w:adjustRightInd w:val="0"/>
        <w:ind w:firstLine="709"/>
        <w:jc w:val="both"/>
        <w:outlineLvl w:val="1"/>
        <w:rPr>
          <w:sz w:val="24"/>
          <w:szCs w:val="24"/>
        </w:rPr>
      </w:pPr>
      <w:r w:rsidRPr="005176C7">
        <w:rPr>
          <w:sz w:val="24"/>
          <w:szCs w:val="24"/>
        </w:rPr>
        <w:t xml:space="preserve">2) несоответствия сведений, предусмотренных </w:t>
      </w:r>
      <w:hyperlink r:id="rId10" w:history="1">
        <w:r w:rsidRPr="005176C7">
          <w:rPr>
            <w:sz w:val="24"/>
            <w:szCs w:val="24"/>
          </w:rPr>
          <w:t>частью 4 статьи 41.8</w:t>
        </w:r>
      </w:hyperlink>
      <w:r w:rsidRPr="005176C7">
        <w:rPr>
          <w:sz w:val="24"/>
          <w:szCs w:val="24"/>
        </w:rPr>
        <w:t xml:space="preserve"> настоящего Федерального закона, требованиям документации об открытом аукционе в электронной форме.</w:t>
      </w:r>
    </w:p>
    <w:p w:rsidR="006444EA" w:rsidRPr="005176C7" w:rsidRDefault="006444EA" w:rsidP="006444EA">
      <w:pPr>
        <w:widowControl w:val="0"/>
        <w:autoSpaceDE w:val="0"/>
        <w:autoSpaceDN w:val="0"/>
        <w:adjustRightInd w:val="0"/>
        <w:ind w:firstLine="709"/>
        <w:jc w:val="both"/>
        <w:rPr>
          <w:sz w:val="24"/>
          <w:szCs w:val="24"/>
        </w:rPr>
      </w:pPr>
      <w:r w:rsidRPr="005176C7">
        <w:rPr>
          <w:sz w:val="24"/>
          <w:szCs w:val="24"/>
        </w:rPr>
        <w:t xml:space="preserve">Согласно пункту </w:t>
      </w:r>
      <w:r w:rsidR="0057459E" w:rsidRPr="005176C7">
        <w:rPr>
          <w:sz w:val="24"/>
          <w:szCs w:val="24"/>
        </w:rPr>
        <w:t xml:space="preserve">1 части 4 статьи 41.6 настоящего </w:t>
      </w:r>
      <w:r w:rsidRPr="005176C7">
        <w:rPr>
          <w:sz w:val="24"/>
          <w:szCs w:val="24"/>
        </w:rPr>
        <w:t>Федерального закона документация об открытом аукционе в электронной форме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57459E" w:rsidRPr="005176C7" w:rsidRDefault="006444EA" w:rsidP="006444EA">
      <w:pPr>
        <w:autoSpaceDE w:val="0"/>
        <w:autoSpaceDN w:val="0"/>
        <w:adjustRightInd w:val="0"/>
        <w:ind w:firstLine="709"/>
        <w:jc w:val="both"/>
        <w:outlineLvl w:val="1"/>
        <w:rPr>
          <w:sz w:val="24"/>
          <w:szCs w:val="24"/>
        </w:rPr>
      </w:pPr>
      <w:r w:rsidRPr="005176C7">
        <w:rPr>
          <w:sz w:val="24"/>
          <w:szCs w:val="24"/>
        </w:rPr>
        <w:t>В</w:t>
      </w:r>
      <w:r w:rsidR="0057459E" w:rsidRPr="005176C7">
        <w:rPr>
          <w:sz w:val="24"/>
          <w:szCs w:val="24"/>
        </w:rPr>
        <w:t xml:space="preserve"> соответствии с пунктом 1 части 3 статьи 41.6 Федерального закона «О размещении заказов» документация об открытом аукционе в электронной форме должна содержать требования к содержанию и составу заявки на участие в открытом аукционе в электронной форме в соответствии с </w:t>
      </w:r>
      <w:hyperlink r:id="rId11" w:history="1">
        <w:r w:rsidR="0057459E" w:rsidRPr="005176C7">
          <w:rPr>
            <w:sz w:val="24"/>
            <w:szCs w:val="24"/>
          </w:rPr>
          <w:t>частями 4</w:t>
        </w:r>
      </w:hyperlink>
      <w:r w:rsidR="0057459E" w:rsidRPr="005176C7">
        <w:rPr>
          <w:sz w:val="24"/>
          <w:szCs w:val="24"/>
        </w:rPr>
        <w:t xml:space="preserve"> и </w:t>
      </w:r>
      <w:hyperlink r:id="rId12" w:history="1">
        <w:r w:rsidR="0057459E" w:rsidRPr="005176C7">
          <w:rPr>
            <w:sz w:val="24"/>
            <w:szCs w:val="24"/>
          </w:rPr>
          <w:t>6 статьи 41.8</w:t>
        </w:r>
      </w:hyperlink>
      <w:r w:rsidR="0057459E" w:rsidRPr="005176C7">
        <w:rPr>
          <w:sz w:val="24"/>
          <w:szCs w:val="24"/>
        </w:rPr>
        <w:t xml:space="preserve"> настоящего Федерального закон</w:t>
      </w:r>
      <w:r w:rsidRPr="005176C7">
        <w:rPr>
          <w:sz w:val="24"/>
          <w:szCs w:val="24"/>
        </w:rPr>
        <w:t>а и инструкцию по ее заполнению.</w:t>
      </w:r>
    </w:p>
    <w:p w:rsidR="0057459E" w:rsidRPr="005176C7" w:rsidRDefault="0057459E" w:rsidP="006444EA">
      <w:pPr>
        <w:autoSpaceDE w:val="0"/>
        <w:autoSpaceDN w:val="0"/>
        <w:adjustRightInd w:val="0"/>
        <w:ind w:firstLine="709"/>
        <w:jc w:val="both"/>
        <w:outlineLvl w:val="1"/>
        <w:rPr>
          <w:sz w:val="24"/>
          <w:szCs w:val="24"/>
        </w:rPr>
      </w:pPr>
      <w:r w:rsidRPr="005176C7">
        <w:rPr>
          <w:sz w:val="24"/>
          <w:szCs w:val="24"/>
        </w:rPr>
        <w:t>Подпунктом «б» пункта 1 части 4 статьи 41.8 Федерального закона «О размещении заказов» установлено, что первая часть заявки на участие в открытом аукционе в электронной форме должна содержать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57459E" w:rsidRPr="005176C7" w:rsidRDefault="0057459E" w:rsidP="006444EA">
      <w:pPr>
        <w:autoSpaceDE w:val="0"/>
        <w:autoSpaceDN w:val="0"/>
        <w:adjustRightInd w:val="0"/>
        <w:ind w:firstLine="709"/>
        <w:jc w:val="both"/>
        <w:rPr>
          <w:sz w:val="24"/>
          <w:szCs w:val="24"/>
        </w:rPr>
      </w:pPr>
      <w:r w:rsidRPr="005176C7">
        <w:rPr>
          <w:sz w:val="24"/>
          <w:szCs w:val="24"/>
        </w:rPr>
        <w:t xml:space="preserve">На основании указанных норм, </w:t>
      </w:r>
      <w:r w:rsidR="006444EA" w:rsidRPr="005176C7">
        <w:rPr>
          <w:sz w:val="24"/>
          <w:szCs w:val="24"/>
        </w:rPr>
        <w:t xml:space="preserve">в </w:t>
      </w:r>
      <w:r w:rsidRPr="005176C7">
        <w:rPr>
          <w:sz w:val="24"/>
          <w:szCs w:val="24"/>
        </w:rPr>
        <w:t>подпункт</w:t>
      </w:r>
      <w:r w:rsidR="00F16BBA" w:rsidRPr="005176C7">
        <w:rPr>
          <w:sz w:val="24"/>
          <w:szCs w:val="24"/>
        </w:rPr>
        <w:t>е</w:t>
      </w:r>
      <w:r w:rsidRPr="005176C7">
        <w:rPr>
          <w:sz w:val="24"/>
          <w:szCs w:val="24"/>
        </w:rPr>
        <w:t xml:space="preserve"> 1.1 пункта 1 документации об аукционе </w:t>
      </w:r>
      <w:r w:rsidR="005778C4" w:rsidRPr="005176C7">
        <w:rPr>
          <w:sz w:val="24"/>
          <w:szCs w:val="24"/>
        </w:rPr>
        <w:t>Заказчик</w:t>
      </w:r>
      <w:r w:rsidRPr="005176C7">
        <w:rPr>
          <w:sz w:val="24"/>
          <w:szCs w:val="24"/>
        </w:rPr>
        <w:t xml:space="preserve"> установил требования к содержанию и составу заявки на участие в открытом аукционе, согласно которым первая часть заявки должна содержать </w:t>
      </w:r>
      <w:r w:rsidR="005778C4" w:rsidRPr="005176C7">
        <w:rPr>
          <w:i/>
          <w:sz w:val="24"/>
          <w:szCs w:val="24"/>
        </w:rPr>
        <w:t xml:space="preserve">«согласие участника размещения заказа на выполнение работ соответствующих требованиям документации об открытом аукционе в электронной форме, на условиях, предусмотренных документацией об открытом аукционе в электронной форме, а так 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w:t>
      </w:r>
      <w:r w:rsidR="005778C4" w:rsidRPr="005176C7">
        <w:rPr>
          <w:i/>
          <w:sz w:val="24"/>
          <w:szCs w:val="24"/>
        </w:rPr>
        <w:lastRenderedPageBreak/>
        <w:t>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r w:rsidR="005778C4" w:rsidRPr="005176C7">
        <w:rPr>
          <w:sz w:val="24"/>
          <w:szCs w:val="24"/>
        </w:rPr>
        <w:t xml:space="preserve">. </w:t>
      </w:r>
    </w:p>
    <w:p w:rsidR="0057459E" w:rsidRPr="005176C7" w:rsidRDefault="006444EA" w:rsidP="006444EA">
      <w:pPr>
        <w:tabs>
          <w:tab w:val="left" w:pos="654"/>
        </w:tabs>
        <w:ind w:firstLine="709"/>
        <w:jc w:val="both"/>
        <w:rPr>
          <w:sz w:val="24"/>
          <w:szCs w:val="24"/>
        </w:rPr>
      </w:pPr>
      <w:r w:rsidRPr="005176C7">
        <w:rPr>
          <w:sz w:val="24"/>
          <w:szCs w:val="24"/>
        </w:rPr>
        <w:tab/>
      </w:r>
      <w:r w:rsidR="0057459E" w:rsidRPr="005176C7">
        <w:rPr>
          <w:sz w:val="24"/>
          <w:szCs w:val="24"/>
        </w:rPr>
        <w:t xml:space="preserve">В Приложении </w:t>
      </w:r>
      <w:r w:rsidR="00F16BBA" w:rsidRPr="005176C7">
        <w:rPr>
          <w:sz w:val="24"/>
          <w:szCs w:val="24"/>
        </w:rPr>
        <w:t>«</w:t>
      </w:r>
      <w:r w:rsidR="00915ACD" w:rsidRPr="005176C7">
        <w:rPr>
          <w:sz w:val="24"/>
          <w:szCs w:val="24"/>
        </w:rPr>
        <w:t>Техническое задание» к</w:t>
      </w:r>
      <w:r w:rsidR="00D05C18" w:rsidRPr="005176C7">
        <w:rPr>
          <w:sz w:val="24"/>
          <w:szCs w:val="24"/>
        </w:rPr>
        <w:t xml:space="preserve"> документ</w:t>
      </w:r>
      <w:r w:rsidR="00F16BBA" w:rsidRPr="005176C7">
        <w:rPr>
          <w:sz w:val="24"/>
          <w:szCs w:val="24"/>
        </w:rPr>
        <w:t xml:space="preserve">ации об аукционе </w:t>
      </w:r>
      <w:r w:rsidR="009E71A9" w:rsidRPr="005176C7">
        <w:rPr>
          <w:sz w:val="24"/>
          <w:szCs w:val="24"/>
        </w:rPr>
        <w:t>Зака</w:t>
      </w:r>
      <w:r w:rsidR="00F56280">
        <w:rPr>
          <w:sz w:val="24"/>
          <w:szCs w:val="24"/>
        </w:rPr>
        <w:t>зчик указал наименование товара</w:t>
      </w:r>
      <w:r w:rsidR="009E71A9" w:rsidRPr="005176C7">
        <w:rPr>
          <w:sz w:val="24"/>
          <w:szCs w:val="24"/>
        </w:rPr>
        <w:t xml:space="preserve"> предлагаемого для использования при выполнении работ и </w:t>
      </w:r>
      <w:r w:rsidR="0057459E" w:rsidRPr="005176C7">
        <w:rPr>
          <w:sz w:val="24"/>
          <w:szCs w:val="24"/>
        </w:rPr>
        <w:t>у</w:t>
      </w:r>
      <w:r w:rsidR="00D05C18" w:rsidRPr="005176C7">
        <w:rPr>
          <w:sz w:val="24"/>
          <w:szCs w:val="24"/>
        </w:rPr>
        <w:t>станов</w:t>
      </w:r>
      <w:r w:rsidR="009E71A9" w:rsidRPr="005176C7">
        <w:rPr>
          <w:sz w:val="24"/>
          <w:szCs w:val="24"/>
        </w:rPr>
        <w:t>и</w:t>
      </w:r>
      <w:r w:rsidR="00D05C18" w:rsidRPr="005176C7">
        <w:rPr>
          <w:sz w:val="24"/>
          <w:szCs w:val="24"/>
        </w:rPr>
        <w:t>л</w:t>
      </w:r>
      <w:r w:rsidR="0057459E" w:rsidRPr="005176C7">
        <w:rPr>
          <w:sz w:val="24"/>
          <w:szCs w:val="24"/>
        </w:rPr>
        <w:t xml:space="preserve"> </w:t>
      </w:r>
      <w:r w:rsidR="009E71A9" w:rsidRPr="005176C7">
        <w:rPr>
          <w:sz w:val="24"/>
          <w:szCs w:val="24"/>
        </w:rPr>
        <w:t xml:space="preserve">значения </w:t>
      </w:r>
      <w:r w:rsidR="00D05C18" w:rsidRPr="005176C7">
        <w:rPr>
          <w:sz w:val="24"/>
          <w:szCs w:val="24"/>
        </w:rPr>
        <w:t>показател</w:t>
      </w:r>
      <w:r w:rsidR="009E71A9" w:rsidRPr="005176C7">
        <w:rPr>
          <w:sz w:val="24"/>
          <w:szCs w:val="24"/>
        </w:rPr>
        <w:t>ей</w:t>
      </w:r>
      <w:r w:rsidR="00D05C18" w:rsidRPr="005176C7">
        <w:rPr>
          <w:sz w:val="24"/>
          <w:szCs w:val="24"/>
        </w:rPr>
        <w:t xml:space="preserve"> товар</w:t>
      </w:r>
      <w:r w:rsidR="00884C7C">
        <w:rPr>
          <w:sz w:val="24"/>
          <w:szCs w:val="24"/>
        </w:rPr>
        <w:t>ов</w:t>
      </w:r>
      <w:r w:rsidR="009E71A9" w:rsidRPr="005176C7">
        <w:rPr>
          <w:sz w:val="24"/>
          <w:szCs w:val="24"/>
        </w:rPr>
        <w:t>, например</w:t>
      </w:r>
      <w:r w:rsidR="0057459E" w:rsidRPr="005176C7">
        <w:rPr>
          <w:sz w:val="24"/>
          <w:szCs w:val="24"/>
        </w:rPr>
        <w:t>:</w:t>
      </w:r>
    </w:p>
    <w:p w:rsidR="009E71A9" w:rsidRPr="005176C7" w:rsidRDefault="009E71A9" w:rsidP="006444EA">
      <w:pPr>
        <w:tabs>
          <w:tab w:val="left" w:pos="654"/>
        </w:tabs>
        <w:ind w:firstLine="709"/>
        <w:jc w:val="both"/>
        <w:rPr>
          <w:sz w:val="24"/>
          <w:szCs w:val="24"/>
        </w:rPr>
      </w:pPr>
    </w:p>
    <w:tbl>
      <w:tblPr>
        <w:tblStyle w:val="af0"/>
        <w:tblW w:w="0" w:type="auto"/>
        <w:tblLook w:val="04A0"/>
      </w:tblPr>
      <w:tblGrid>
        <w:gridCol w:w="10422"/>
      </w:tblGrid>
      <w:tr w:rsidR="009E71A9" w:rsidRPr="005176C7" w:rsidTr="00884C7C">
        <w:tc>
          <w:tcPr>
            <w:tcW w:w="10422" w:type="dxa"/>
          </w:tcPr>
          <w:p w:rsidR="009E71A9" w:rsidRPr="005176C7" w:rsidRDefault="009E71A9" w:rsidP="006444EA">
            <w:pPr>
              <w:tabs>
                <w:tab w:val="left" w:pos="654"/>
              </w:tabs>
              <w:rPr>
                <w:sz w:val="24"/>
                <w:szCs w:val="24"/>
              </w:rPr>
            </w:pPr>
            <w:r w:rsidRPr="005176C7">
              <w:rPr>
                <w:bCs/>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w:t>
            </w:r>
          </w:p>
        </w:tc>
      </w:tr>
      <w:tr w:rsidR="009E71A9" w:rsidRPr="005176C7" w:rsidTr="00884C7C">
        <w:tc>
          <w:tcPr>
            <w:tcW w:w="10422" w:type="dxa"/>
          </w:tcPr>
          <w:p w:rsidR="009E71A9" w:rsidRPr="005176C7" w:rsidRDefault="009E71A9" w:rsidP="006444EA">
            <w:pPr>
              <w:tabs>
                <w:tab w:val="left" w:pos="654"/>
              </w:tabs>
              <w:rPr>
                <w:sz w:val="24"/>
                <w:szCs w:val="24"/>
              </w:rPr>
            </w:pPr>
            <w:r w:rsidRPr="005176C7">
              <w:rPr>
                <w:bCs/>
                <w:sz w:val="24"/>
                <w:szCs w:val="24"/>
              </w:rPr>
              <w:t>Щебень из природного камня для строительных работ марка 1000, фракция 20-</w:t>
            </w:r>
            <w:smartTag w:uri="urn:schemas-microsoft-com:office:smarttags" w:element="metricconverter">
              <w:smartTagPr>
                <w:attr w:name="ProductID" w:val="40 мм"/>
              </w:smartTagPr>
              <w:r w:rsidRPr="005176C7">
                <w:rPr>
                  <w:bCs/>
                  <w:sz w:val="24"/>
                  <w:szCs w:val="24"/>
                </w:rPr>
                <w:t>40 мм</w:t>
              </w:r>
            </w:smartTag>
          </w:p>
        </w:tc>
      </w:tr>
      <w:tr w:rsidR="009E71A9" w:rsidRPr="005176C7" w:rsidTr="00884C7C">
        <w:tc>
          <w:tcPr>
            <w:tcW w:w="10422" w:type="dxa"/>
          </w:tcPr>
          <w:p w:rsidR="009E71A9" w:rsidRPr="005176C7" w:rsidRDefault="009E71A9" w:rsidP="006444EA">
            <w:pPr>
              <w:tabs>
                <w:tab w:val="left" w:pos="654"/>
              </w:tabs>
              <w:rPr>
                <w:sz w:val="24"/>
                <w:szCs w:val="24"/>
              </w:rPr>
            </w:pPr>
            <w:r w:rsidRPr="005176C7">
              <w:rPr>
                <w:bCs/>
                <w:sz w:val="24"/>
                <w:szCs w:val="24"/>
              </w:rPr>
              <w:t>Эмульсия битумно-дорожная</w:t>
            </w:r>
          </w:p>
        </w:tc>
      </w:tr>
    </w:tbl>
    <w:p w:rsidR="009E71A9" w:rsidRPr="005176C7" w:rsidRDefault="009E71A9" w:rsidP="006444EA">
      <w:pPr>
        <w:autoSpaceDE w:val="0"/>
        <w:autoSpaceDN w:val="0"/>
        <w:adjustRightInd w:val="0"/>
        <w:ind w:firstLine="709"/>
        <w:jc w:val="both"/>
        <w:outlineLvl w:val="1"/>
        <w:rPr>
          <w:sz w:val="24"/>
          <w:szCs w:val="24"/>
        </w:rPr>
      </w:pPr>
    </w:p>
    <w:p w:rsidR="00F62D38" w:rsidRPr="005176C7" w:rsidRDefault="0024389E" w:rsidP="006444EA">
      <w:pPr>
        <w:autoSpaceDE w:val="0"/>
        <w:autoSpaceDN w:val="0"/>
        <w:adjustRightInd w:val="0"/>
        <w:ind w:firstLine="709"/>
        <w:jc w:val="both"/>
        <w:outlineLvl w:val="1"/>
        <w:rPr>
          <w:sz w:val="24"/>
          <w:szCs w:val="24"/>
        </w:rPr>
      </w:pPr>
      <w:r w:rsidRPr="005176C7">
        <w:rPr>
          <w:sz w:val="24"/>
          <w:szCs w:val="24"/>
        </w:rPr>
        <w:t>Исходя из протокола рассмотрения первых частей заявок на участие в аукционе от 0</w:t>
      </w:r>
      <w:r w:rsidR="009E71A9" w:rsidRPr="005176C7">
        <w:rPr>
          <w:sz w:val="24"/>
          <w:szCs w:val="24"/>
        </w:rPr>
        <w:t>4</w:t>
      </w:r>
      <w:r w:rsidRPr="005176C7">
        <w:rPr>
          <w:sz w:val="24"/>
          <w:szCs w:val="24"/>
        </w:rPr>
        <w:t>.0</w:t>
      </w:r>
      <w:r w:rsidR="009E71A9" w:rsidRPr="005176C7">
        <w:rPr>
          <w:sz w:val="24"/>
          <w:szCs w:val="24"/>
        </w:rPr>
        <w:t>5</w:t>
      </w:r>
      <w:r w:rsidRPr="005176C7">
        <w:rPr>
          <w:sz w:val="24"/>
          <w:szCs w:val="24"/>
        </w:rPr>
        <w:t>.2013</w:t>
      </w:r>
      <w:r w:rsidR="00884C7C">
        <w:rPr>
          <w:sz w:val="24"/>
          <w:szCs w:val="24"/>
        </w:rPr>
        <w:t>,</w:t>
      </w:r>
      <w:r w:rsidRPr="005176C7">
        <w:rPr>
          <w:sz w:val="24"/>
          <w:szCs w:val="24"/>
        </w:rPr>
        <w:t xml:space="preserve"> Заявителю отказано в допуске к участию в аукционе по следующему основанию: </w:t>
      </w:r>
      <w:r w:rsidR="009E71A9" w:rsidRPr="005176C7">
        <w:rPr>
          <w:i/>
          <w:sz w:val="24"/>
          <w:szCs w:val="24"/>
        </w:rPr>
        <w:t>«В первой части заявки №2 участник размещения заказа выражает согласие на выполнение работ предусмотренных документацией об открытом аукционе в электронной форме, однако не указывает</w:t>
      </w:r>
      <w:r w:rsidR="00F62D38" w:rsidRPr="005176C7">
        <w:rPr>
          <w:i/>
          <w:sz w:val="24"/>
          <w:szCs w:val="24"/>
        </w:rPr>
        <w:t xml:space="preserve"> конкретные показатели используемого товара»</w:t>
      </w:r>
      <w:r w:rsidR="00F62D38" w:rsidRPr="005176C7">
        <w:rPr>
          <w:sz w:val="24"/>
          <w:szCs w:val="24"/>
        </w:rPr>
        <w:t>.</w:t>
      </w:r>
    </w:p>
    <w:p w:rsidR="0057459E" w:rsidRPr="005176C7" w:rsidRDefault="00F16BBA" w:rsidP="00F62D38">
      <w:pPr>
        <w:autoSpaceDE w:val="0"/>
        <w:autoSpaceDN w:val="0"/>
        <w:adjustRightInd w:val="0"/>
        <w:ind w:firstLine="709"/>
        <w:jc w:val="both"/>
        <w:outlineLvl w:val="1"/>
        <w:rPr>
          <w:sz w:val="24"/>
          <w:szCs w:val="24"/>
        </w:rPr>
      </w:pPr>
      <w:r w:rsidRPr="005176C7">
        <w:rPr>
          <w:sz w:val="24"/>
          <w:szCs w:val="24"/>
        </w:rPr>
        <w:t xml:space="preserve">Изучив заявки на участие в аукционе всех участников размещения заказа, Комиссия установила, что заявка № </w:t>
      </w:r>
      <w:r w:rsidR="00F62D38" w:rsidRPr="005176C7">
        <w:rPr>
          <w:sz w:val="24"/>
          <w:szCs w:val="24"/>
        </w:rPr>
        <w:t>2</w:t>
      </w:r>
      <w:r w:rsidRPr="005176C7">
        <w:rPr>
          <w:sz w:val="24"/>
          <w:szCs w:val="24"/>
        </w:rPr>
        <w:t xml:space="preserve"> </w:t>
      </w:r>
      <w:r w:rsidR="0057459E" w:rsidRPr="005176C7">
        <w:rPr>
          <w:sz w:val="24"/>
          <w:szCs w:val="24"/>
        </w:rPr>
        <w:t xml:space="preserve">содержала </w:t>
      </w:r>
      <w:r w:rsidR="00884C7C">
        <w:rPr>
          <w:sz w:val="24"/>
          <w:szCs w:val="24"/>
        </w:rPr>
        <w:t xml:space="preserve">исключительно </w:t>
      </w:r>
      <w:r w:rsidR="008F260B" w:rsidRPr="005176C7">
        <w:rPr>
          <w:sz w:val="24"/>
          <w:szCs w:val="24"/>
        </w:rPr>
        <w:t>согласие</w:t>
      </w:r>
      <w:r w:rsidR="008F260B">
        <w:rPr>
          <w:sz w:val="24"/>
          <w:szCs w:val="24"/>
        </w:rPr>
        <w:t>,</w:t>
      </w:r>
      <w:r w:rsidR="008F260B" w:rsidRPr="005176C7">
        <w:rPr>
          <w:sz w:val="24"/>
          <w:szCs w:val="24"/>
        </w:rPr>
        <w:t xml:space="preserve"> </w:t>
      </w:r>
      <w:r w:rsidR="00F62D38" w:rsidRPr="005176C7">
        <w:rPr>
          <w:sz w:val="24"/>
          <w:szCs w:val="24"/>
        </w:rPr>
        <w:t>предусмотренное программно-аппаратными средствами официального сайта</w:t>
      </w:r>
      <w:r w:rsidR="008F260B">
        <w:rPr>
          <w:sz w:val="24"/>
          <w:szCs w:val="24"/>
        </w:rPr>
        <w:t>,</w:t>
      </w:r>
      <w:r w:rsidR="00F62D38" w:rsidRPr="005176C7">
        <w:rPr>
          <w:sz w:val="24"/>
          <w:szCs w:val="24"/>
        </w:rPr>
        <w:t xml:space="preserve"> на использование при выполнении работ товара, который установлен заказчиком в документации об аукционе на условиях, предусмотренных заказчиком в документации об аукционе.</w:t>
      </w:r>
      <w:r w:rsidR="008F260B">
        <w:rPr>
          <w:sz w:val="24"/>
          <w:szCs w:val="24"/>
        </w:rPr>
        <w:t xml:space="preserve"> При этом заявка не содержала конкретные показатели используемых товаров.</w:t>
      </w:r>
    </w:p>
    <w:p w:rsidR="0057459E" w:rsidRPr="005176C7" w:rsidRDefault="0057459E" w:rsidP="00F62D38">
      <w:pPr>
        <w:ind w:firstLine="709"/>
        <w:jc w:val="both"/>
        <w:rPr>
          <w:sz w:val="24"/>
          <w:szCs w:val="24"/>
        </w:rPr>
      </w:pPr>
      <w:r w:rsidRPr="005176C7">
        <w:rPr>
          <w:sz w:val="24"/>
          <w:szCs w:val="24"/>
        </w:rPr>
        <w:t>При таких обстоятельствах Комиссия сделала вывод о несоответствии заявки Общества требованиям документации об открытом аукционе, вследствие чего</w:t>
      </w:r>
      <w:r w:rsidR="00884C7C">
        <w:rPr>
          <w:sz w:val="24"/>
          <w:szCs w:val="24"/>
        </w:rPr>
        <w:t>,</w:t>
      </w:r>
      <w:r w:rsidRPr="005176C7">
        <w:rPr>
          <w:sz w:val="24"/>
          <w:szCs w:val="24"/>
        </w:rPr>
        <w:t xml:space="preserve"> признала </w:t>
      </w:r>
      <w:r w:rsidR="008F260B">
        <w:rPr>
          <w:sz w:val="24"/>
          <w:szCs w:val="24"/>
        </w:rPr>
        <w:t>правомерным</w:t>
      </w:r>
      <w:r w:rsidRPr="005176C7">
        <w:rPr>
          <w:sz w:val="24"/>
          <w:szCs w:val="24"/>
        </w:rPr>
        <w:t xml:space="preserve"> о</w:t>
      </w:r>
      <w:r w:rsidR="00F62D38" w:rsidRPr="005176C7">
        <w:rPr>
          <w:sz w:val="24"/>
          <w:szCs w:val="24"/>
        </w:rPr>
        <w:t>тказ аукционной комиссии в допуске З</w:t>
      </w:r>
      <w:r w:rsidRPr="005176C7">
        <w:rPr>
          <w:sz w:val="24"/>
          <w:szCs w:val="24"/>
        </w:rPr>
        <w:t>аявител</w:t>
      </w:r>
      <w:r w:rsidR="00F62D38" w:rsidRPr="005176C7">
        <w:rPr>
          <w:sz w:val="24"/>
          <w:szCs w:val="24"/>
        </w:rPr>
        <w:t>ю</w:t>
      </w:r>
      <w:r w:rsidRPr="005176C7">
        <w:rPr>
          <w:sz w:val="24"/>
          <w:szCs w:val="24"/>
        </w:rPr>
        <w:t xml:space="preserve"> к участию в аукционе</w:t>
      </w:r>
      <w:r w:rsidR="008F260B">
        <w:rPr>
          <w:sz w:val="24"/>
          <w:szCs w:val="24"/>
        </w:rPr>
        <w:t>, а жалобу в данной части необоснованной</w:t>
      </w:r>
      <w:r w:rsidRPr="005176C7">
        <w:rPr>
          <w:sz w:val="24"/>
          <w:szCs w:val="24"/>
        </w:rPr>
        <w:t>.</w:t>
      </w:r>
    </w:p>
    <w:p w:rsidR="0057459E" w:rsidRPr="005176C7" w:rsidRDefault="0057459E" w:rsidP="00F274F6">
      <w:pPr>
        <w:autoSpaceDE w:val="0"/>
        <w:autoSpaceDN w:val="0"/>
        <w:adjustRightInd w:val="0"/>
        <w:ind w:firstLine="709"/>
        <w:jc w:val="both"/>
        <w:outlineLvl w:val="1"/>
        <w:rPr>
          <w:sz w:val="24"/>
          <w:szCs w:val="24"/>
        </w:rPr>
      </w:pPr>
    </w:p>
    <w:p w:rsidR="00F62D38" w:rsidRPr="005176C7" w:rsidRDefault="00F62D38" w:rsidP="00F274F6">
      <w:pPr>
        <w:widowControl w:val="0"/>
        <w:autoSpaceDE w:val="0"/>
        <w:autoSpaceDN w:val="0"/>
        <w:adjustRightInd w:val="0"/>
        <w:ind w:firstLine="709"/>
        <w:jc w:val="both"/>
        <w:rPr>
          <w:sz w:val="24"/>
          <w:szCs w:val="24"/>
        </w:rPr>
      </w:pPr>
      <w:r w:rsidRPr="005176C7">
        <w:rPr>
          <w:b/>
          <w:sz w:val="24"/>
          <w:szCs w:val="24"/>
        </w:rPr>
        <w:t>3.2.</w:t>
      </w:r>
      <w:r w:rsidRPr="005176C7">
        <w:rPr>
          <w:sz w:val="24"/>
          <w:szCs w:val="24"/>
        </w:rPr>
        <w:t xml:space="preserve"> Частью 4 статьи 41.7 Федерального закона «О размещении заказов» установлено, что </w:t>
      </w:r>
      <w:r w:rsidRPr="005176C7">
        <w:rPr>
          <w:b/>
          <w:sz w:val="24"/>
          <w:szCs w:val="24"/>
        </w:rPr>
        <w:t xml:space="preserve">в </w:t>
      </w:r>
      <w:r w:rsidRPr="008F260B">
        <w:rPr>
          <w:b/>
          <w:sz w:val="24"/>
          <w:szCs w:val="24"/>
        </w:rPr>
        <w:t>течение двух дней со дня поступления от оператора электронной площадки</w:t>
      </w:r>
      <w:r w:rsidRPr="008F260B">
        <w:rPr>
          <w:sz w:val="24"/>
          <w:szCs w:val="24"/>
        </w:rPr>
        <w:t xml:space="preserve"> указанного в </w:t>
      </w:r>
      <w:hyperlink r:id="rId13" w:history="1">
        <w:r w:rsidRPr="008F260B">
          <w:rPr>
            <w:sz w:val="24"/>
            <w:szCs w:val="24"/>
          </w:rPr>
          <w:t>части 3</w:t>
        </w:r>
      </w:hyperlink>
      <w:r w:rsidRPr="005176C7">
        <w:rPr>
          <w:sz w:val="24"/>
          <w:szCs w:val="24"/>
        </w:rPr>
        <w:t xml:space="preserve"> настоящей статьи запроса заказчик, уполномоченный орган, специализированная организация размещают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открытом аукционе.</w:t>
      </w:r>
    </w:p>
    <w:p w:rsidR="00F62D38" w:rsidRPr="005176C7" w:rsidRDefault="00F274F6" w:rsidP="00F274F6">
      <w:pPr>
        <w:widowControl w:val="0"/>
        <w:autoSpaceDE w:val="0"/>
        <w:autoSpaceDN w:val="0"/>
        <w:adjustRightInd w:val="0"/>
        <w:ind w:firstLine="709"/>
        <w:jc w:val="both"/>
        <w:rPr>
          <w:sz w:val="24"/>
          <w:szCs w:val="24"/>
        </w:rPr>
      </w:pPr>
      <w:r w:rsidRPr="005176C7">
        <w:rPr>
          <w:sz w:val="24"/>
          <w:szCs w:val="24"/>
        </w:rPr>
        <w:t>В соответствии со статьей 191 Гражданского кодекса Российской Федерации т</w:t>
      </w:r>
      <w:r w:rsidR="00F62D38" w:rsidRPr="005176C7">
        <w:rPr>
          <w:sz w:val="24"/>
          <w:szCs w:val="24"/>
        </w:rPr>
        <w:t xml:space="preserve">ечение срока, определенного периодом времени, начинается </w:t>
      </w:r>
      <w:r w:rsidR="00F62D38" w:rsidRPr="005176C7">
        <w:rPr>
          <w:b/>
          <w:sz w:val="24"/>
          <w:szCs w:val="24"/>
        </w:rPr>
        <w:t>на следующий день</w:t>
      </w:r>
      <w:r w:rsidR="00F62D38" w:rsidRPr="005176C7">
        <w:rPr>
          <w:sz w:val="24"/>
          <w:szCs w:val="24"/>
        </w:rPr>
        <w:t xml:space="preserve"> после календарной даты или наступления события, которыми определено его начало.</w:t>
      </w:r>
    </w:p>
    <w:p w:rsidR="00F62D38" w:rsidRPr="005176C7" w:rsidRDefault="00F274F6" w:rsidP="00F274F6">
      <w:pPr>
        <w:widowControl w:val="0"/>
        <w:autoSpaceDE w:val="0"/>
        <w:autoSpaceDN w:val="0"/>
        <w:adjustRightInd w:val="0"/>
        <w:ind w:firstLine="709"/>
        <w:jc w:val="both"/>
        <w:rPr>
          <w:sz w:val="24"/>
          <w:szCs w:val="24"/>
        </w:rPr>
      </w:pPr>
      <w:r w:rsidRPr="005176C7">
        <w:rPr>
          <w:sz w:val="24"/>
          <w:szCs w:val="24"/>
        </w:rPr>
        <w:t>Статьей 193 Гражданского кодекса Российской Федерации установлено, что е</w:t>
      </w:r>
      <w:r w:rsidR="00F62D38" w:rsidRPr="005176C7">
        <w:rPr>
          <w:sz w:val="24"/>
          <w:szCs w:val="24"/>
        </w:rPr>
        <w:t xml:space="preserve">сли последний день срока приходится на нерабочий день, днем окончания срока считается </w:t>
      </w:r>
      <w:r w:rsidR="00F62D38" w:rsidRPr="005176C7">
        <w:rPr>
          <w:b/>
          <w:sz w:val="24"/>
          <w:szCs w:val="24"/>
        </w:rPr>
        <w:t>ближайший следующий за ним рабочий день</w:t>
      </w:r>
      <w:r w:rsidR="00F62D38" w:rsidRPr="005176C7">
        <w:rPr>
          <w:sz w:val="24"/>
          <w:szCs w:val="24"/>
        </w:rPr>
        <w:t>.</w:t>
      </w:r>
    </w:p>
    <w:p w:rsidR="00F274F6" w:rsidRPr="005176C7" w:rsidRDefault="00F274F6" w:rsidP="00F274F6">
      <w:pPr>
        <w:widowControl w:val="0"/>
        <w:autoSpaceDE w:val="0"/>
        <w:autoSpaceDN w:val="0"/>
        <w:adjustRightInd w:val="0"/>
        <w:ind w:firstLine="709"/>
        <w:jc w:val="both"/>
        <w:rPr>
          <w:sz w:val="24"/>
          <w:szCs w:val="24"/>
        </w:rPr>
      </w:pPr>
      <w:r w:rsidRPr="005176C7">
        <w:rPr>
          <w:sz w:val="24"/>
          <w:szCs w:val="24"/>
        </w:rPr>
        <w:t>Согласно информации, размещенной на официальном сайте, Заказчик разместил разъяснения положений документации об аукционе 29.04.2013, т.е. в понедельник.</w:t>
      </w:r>
    </w:p>
    <w:p w:rsidR="00F274F6" w:rsidRDefault="00F274F6" w:rsidP="00F274F6">
      <w:pPr>
        <w:widowControl w:val="0"/>
        <w:autoSpaceDE w:val="0"/>
        <w:autoSpaceDN w:val="0"/>
        <w:adjustRightInd w:val="0"/>
        <w:ind w:firstLine="709"/>
        <w:jc w:val="both"/>
        <w:rPr>
          <w:sz w:val="24"/>
          <w:szCs w:val="24"/>
        </w:rPr>
      </w:pPr>
      <w:r w:rsidRPr="005176C7">
        <w:rPr>
          <w:sz w:val="24"/>
          <w:szCs w:val="24"/>
        </w:rPr>
        <w:t xml:space="preserve">Как </w:t>
      </w:r>
      <w:r w:rsidR="0098334A" w:rsidRPr="005176C7">
        <w:rPr>
          <w:sz w:val="24"/>
          <w:szCs w:val="24"/>
        </w:rPr>
        <w:t>указано в</w:t>
      </w:r>
      <w:r w:rsidRPr="005176C7">
        <w:rPr>
          <w:sz w:val="24"/>
          <w:szCs w:val="24"/>
        </w:rPr>
        <w:t xml:space="preserve"> жалоб</w:t>
      </w:r>
      <w:r w:rsidR="0098334A" w:rsidRPr="005176C7">
        <w:rPr>
          <w:sz w:val="24"/>
          <w:szCs w:val="24"/>
        </w:rPr>
        <w:t>е</w:t>
      </w:r>
      <w:r w:rsidRPr="005176C7">
        <w:rPr>
          <w:sz w:val="24"/>
          <w:szCs w:val="24"/>
        </w:rPr>
        <w:t>, Заявитель подал запрос на разъяснение положений документации 24.04.2013.</w:t>
      </w:r>
    </w:p>
    <w:p w:rsidR="008F260B" w:rsidRPr="005176C7" w:rsidRDefault="008F260B" w:rsidP="00F274F6">
      <w:pPr>
        <w:widowControl w:val="0"/>
        <w:autoSpaceDE w:val="0"/>
        <w:autoSpaceDN w:val="0"/>
        <w:adjustRightInd w:val="0"/>
        <w:ind w:firstLine="709"/>
        <w:jc w:val="both"/>
        <w:rPr>
          <w:sz w:val="24"/>
          <w:szCs w:val="24"/>
        </w:rPr>
      </w:pPr>
    </w:p>
    <w:p w:rsidR="00F274F6" w:rsidRPr="005176C7" w:rsidRDefault="00F274F6" w:rsidP="00F274F6">
      <w:pPr>
        <w:widowControl w:val="0"/>
        <w:autoSpaceDE w:val="0"/>
        <w:autoSpaceDN w:val="0"/>
        <w:adjustRightInd w:val="0"/>
        <w:ind w:firstLine="709"/>
        <w:jc w:val="both"/>
        <w:rPr>
          <w:sz w:val="24"/>
          <w:szCs w:val="24"/>
        </w:rPr>
      </w:pPr>
      <w:r w:rsidRPr="005176C7">
        <w:rPr>
          <w:sz w:val="24"/>
          <w:szCs w:val="24"/>
        </w:rPr>
        <w:t xml:space="preserve">Вместе с тем, </w:t>
      </w:r>
      <w:r w:rsidR="0098334A" w:rsidRPr="005176C7">
        <w:rPr>
          <w:sz w:val="24"/>
          <w:szCs w:val="24"/>
        </w:rPr>
        <w:t xml:space="preserve">Заказчик представил информацию о </w:t>
      </w:r>
      <w:r w:rsidR="00F56280">
        <w:rPr>
          <w:sz w:val="24"/>
          <w:szCs w:val="24"/>
        </w:rPr>
        <w:t xml:space="preserve">поступлении </w:t>
      </w:r>
      <w:r w:rsidR="0098334A" w:rsidRPr="005176C7">
        <w:rPr>
          <w:sz w:val="24"/>
          <w:szCs w:val="24"/>
        </w:rPr>
        <w:t>электронн</w:t>
      </w:r>
      <w:r w:rsidR="00F56280">
        <w:rPr>
          <w:sz w:val="24"/>
          <w:szCs w:val="24"/>
        </w:rPr>
        <w:t>ых сообщений,</w:t>
      </w:r>
      <w:r w:rsidR="0098334A" w:rsidRPr="005176C7">
        <w:rPr>
          <w:sz w:val="24"/>
          <w:szCs w:val="24"/>
        </w:rPr>
        <w:t xml:space="preserve"> из которой следует, что извещение о запросе на разъяснение документов поступило от оператора электронной площадки ООО «РТС-тендер» 25.04.2013 в 17:53 (по московскому времени).</w:t>
      </w:r>
    </w:p>
    <w:p w:rsidR="00F274F6" w:rsidRPr="005176C7" w:rsidRDefault="0098334A" w:rsidP="00F274F6">
      <w:pPr>
        <w:widowControl w:val="0"/>
        <w:autoSpaceDE w:val="0"/>
        <w:autoSpaceDN w:val="0"/>
        <w:adjustRightInd w:val="0"/>
        <w:ind w:firstLine="709"/>
        <w:jc w:val="both"/>
        <w:rPr>
          <w:sz w:val="24"/>
          <w:szCs w:val="24"/>
        </w:rPr>
      </w:pPr>
      <w:r w:rsidRPr="005176C7">
        <w:rPr>
          <w:sz w:val="24"/>
          <w:szCs w:val="24"/>
        </w:rPr>
        <w:t xml:space="preserve">Данная информация подтверждается письмом оператора электронной площадки ООО </w:t>
      </w:r>
      <w:r w:rsidRPr="005176C7">
        <w:rPr>
          <w:sz w:val="24"/>
          <w:szCs w:val="24"/>
        </w:rPr>
        <w:lastRenderedPageBreak/>
        <w:t xml:space="preserve">«РТС-тендер» </w:t>
      </w:r>
      <w:r w:rsidR="005176C7" w:rsidRPr="005176C7">
        <w:rPr>
          <w:sz w:val="24"/>
          <w:szCs w:val="24"/>
        </w:rPr>
        <w:t xml:space="preserve">(вх. № </w:t>
      </w:r>
      <w:r w:rsidR="00F234FB">
        <w:rPr>
          <w:sz w:val="24"/>
          <w:szCs w:val="24"/>
        </w:rPr>
        <w:t xml:space="preserve">4790 </w:t>
      </w:r>
      <w:r w:rsidR="005176C7" w:rsidRPr="005176C7">
        <w:rPr>
          <w:sz w:val="24"/>
          <w:szCs w:val="24"/>
        </w:rPr>
        <w:t>от 22.05.2013).</w:t>
      </w:r>
    </w:p>
    <w:p w:rsidR="0098334A" w:rsidRPr="005176C7" w:rsidRDefault="005176C7" w:rsidP="00F274F6">
      <w:pPr>
        <w:widowControl w:val="0"/>
        <w:autoSpaceDE w:val="0"/>
        <w:autoSpaceDN w:val="0"/>
        <w:adjustRightInd w:val="0"/>
        <w:ind w:firstLine="709"/>
        <w:jc w:val="both"/>
        <w:rPr>
          <w:sz w:val="24"/>
          <w:szCs w:val="24"/>
        </w:rPr>
      </w:pPr>
      <w:r w:rsidRPr="005176C7">
        <w:rPr>
          <w:sz w:val="24"/>
          <w:szCs w:val="24"/>
        </w:rPr>
        <w:t>Таким образом, Комиссия считает, что Заказчик разместил разъяснения положений документации об аукционе в соответствии с требованиями законодательства о размещении заказов</w:t>
      </w:r>
      <w:r w:rsidR="008F260B">
        <w:rPr>
          <w:sz w:val="24"/>
          <w:szCs w:val="24"/>
        </w:rPr>
        <w:t>, в связи с изложенным Комиссия признала данный довод жалобы необоснованным</w:t>
      </w:r>
      <w:r w:rsidRPr="005176C7">
        <w:rPr>
          <w:sz w:val="24"/>
          <w:szCs w:val="24"/>
        </w:rPr>
        <w:t>.</w:t>
      </w:r>
    </w:p>
    <w:p w:rsidR="0098334A" w:rsidRPr="005176C7" w:rsidRDefault="0098334A" w:rsidP="00F274F6">
      <w:pPr>
        <w:widowControl w:val="0"/>
        <w:autoSpaceDE w:val="0"/>
        <w:autoSpaceDN w:val="0"/>
        <w:adjustRightInd w:val="0"/>
        <w:ind w:firstLine="709"/>
        <w:jc w:val="both"/>
        <w:rPr>
          <w:sz w:val="24"/>
          <w:szCs w:val="24"/>
        </w:rPr>
      </w:pPr>
    </w:p>
    <w:p w:rsidR="00BF2588" w:rsidRPr="005176C7" w:rsidRDefault="009D12F3" w:rsidP="00F274F6">
      <w:pPr>
        <w:widowControl w:val="0"/>
        <w:autoSpaceDE w:val="0"/>
        <w:autoSpaceDN w:val="0"/>
        <w:adjustRightInd w:val="0"/>
        <w:ind w:firstLine="709"/>
        <w:jc w:val="both"/>
        <w:rPr>
          <w:sz w:val="24"/>
          <w:szCs w:val="24"/>
        </w:rPr>
      </w:pPr>
      <w:r w:rsidRPr="005176C7">
        <w:rPr>
          <w:sz w:val="24"/>
          <w:szCs w:val="24"/>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5176C7">
        <w:rPr>
          <w:sz w:val="24"/>
          <w:szCs w:val="24"/>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5176C7" w:rsidRDefault="00BA0993" w:rsidP="002F45ED">
      <w:pPr>
        <w:jc w:val="center"/>
        <w:rPr>
          <w:sz w:val="24"/>
          <w:szCs w:val="24"/>
        </w:rPr>
      </w:pPr>
    </w:p>
    <w:p w:rsidR="009B3753" w:rsidRPr="005176C7" w:rsidRDefault="009B3753" w:rsidP="002F45ED">
      <w:pPr>
        <w:jc w:val="center"/>
        <w:rPr>
          <w:sz w:val="24"/>
          <w:szCs w:val="24"/>
        </w:rPr>
      </w:pPr>
      <w:r w:rsidRPr="005176C7">
        <w:rPr>
          <w:sz w:val="24"/>
          <w:szCs w:val="24"/>
        </w:rPr>
        <w:t>Р Е Ш И Л А:</w:t>
      </w:r>
    </w:p>
    <w:p w:rsidR="009B3753" w:rsidRPr="005176C7" w:rsidRDefault="009B3753" w:rsidP="00982E58">
      <w:pPr>
        <w:tabs>
          <w:tab w:val="left" w:pos="-1820"/>
          <w:tab w:val="left" w:pos="-1400"/>
          <w:tab w:val="left" w:pos="700"/>
        </w:tabs>
        <w:ind w:firstLine="709"/>
        <w:jc w:val="both"/>
        <w:rPr>
          <w:b/>
          <w:sz w:val="24"/>
          <w:szCs w:val="24"/>
        </w:rPr>
      </w:pPr>
    </w:p>
    <w:p w:rsidR="007018DD" w:rsidRPr="005176C7" w:rsidRDefault="007335C3" w:rsidP="007018DD">
      <w:pPr>
        <w:tabs>
          <w:tab w:val="left" w:pos="763"/>
        </w:tabs>
        <w:ind w:firstLine="709"/>
        <w:jc w:val="both"/>
        <w:rPr>
          <w:sz w:val="24"/>
          <w:szCs w:val="24"/>
        </w:rPr>
      </w:pPr>
      <w:r w:rsidRPr="005176C7">
        <w:rPr>
          <w:sz w:val="24"/>
          <w:szCs w:val="24"/>
        </w:rPr>
        <w:t>Признать</w:t>
      </w:r>
      <w:r w:rsidRPr="005176C7">
        <w:rPr>
          <w:b/>
          <w:sz w:val="24"/>
          <w:szCs w:val="24"/>
        </w:rPr>
        <w:t xml:space="preserve"> </w:t>
      </w:r>
      <w:r w:rsidR="00EB223B" w:rsidRPr="005176C7">
        <w:rPr>
          <w:b/>
          <w:sz w:val="24"/>
          <w:szCs w:val="24"/>
        </w:rPr>
        <w:t>не</w:t>
      </w:r>
      <w:r w:rsidRPr="005176C7">
        <w:rPr>
          <w:b/>
          <w:sz w:val="24"/>
          <w:szCs w:val="24"/>
        </w:rPr>
        <w:t>обоснованной</w:t>
      </w:r>
      <w:r w:rsidRPr="005176C7">
        <w:rPr>
          <w:sz w:val="24"/>
          <w:szCs w:val="24"/>
        </w:rPr>
        <w:t xml:space="preserve"> </w:t>
      </w:r>
      <w:r w:rsidRPr="005176C7">
        <w:rPr>
          <w:bCs/>
          <w:sz w:val="24"/>
          <w:szCs w:val="24"/>
        </w:rPr>
        <w:t>жалобу</w:t>
      </w:r>
      <w:r w:rsidRPr="005176C7">
        <w:rPr>
          <w:sz w:val="24"/>
          <w:szCs w:val="24"/>
        </w:rPr>
        <w:t xml:space="preserve"> </w:t>
      </w:r>
      <w:r w:rsidR="005176C7" w:rsidRPr="005176C7">
        <w:rPr>
          <w:sz w:val="24"/>
          <w:szCs w:val="24"/>
        </w:rPr>
        <w:t xml:space="preserve">ООО «СтройТехЭксперт» на действия заказчика - Администрация Таврического городского поселения Таврического муниципального района Омской области и его аукционной комиссии при проведении открытого аукциона в электронной форме </w:t>
      </w:r>
      <w:r w:rsidR="005176C7" w:rsidRPr="005176C7">
        <w:rPr>
          <w:rStyle w:val="iceouttxt1"/>
          <w:rFonts w:ascii="Times New Roman" w:hAnsi="Times New Roman" w:cs="Times New Roman"/>
          <w:color w:val="auto"/>
          <w:sz w:val="24"/>
          <w:szCs w:val="24"/>
        </w:rPr>
        <w:t>на право заключения муниципального контракта на ремонт автомобильных дорог в р.п. Таврическое.</w:t>
      </w:r>
    </w:p>
    <w:p w:rsidR="002314EF" w:rsidRPr="005176C7" w:rsidRDefault="002314EF" w:rsidP="00982E58">
      <w:pPr>
        <w:ind w:firstLine="709"/>
        <w:jc w:val="both"/>
        <w:rPr>
          <w:snapToGrid w:val="0"/>
          <w:sz w:val="24"/>
          <w:szCs w:val="24"/>
        </w:rPr>
      </w:pPr>
    </w:p>
    <w:p w:rsidR="009B3753" w:rsidRPr="005176C7" w:rsidRDefault="009B3753" w:rsidP="00982E58">
      <w:pPr>
        <w:ind w:firstLine="709"/>
        <w:jc w:val="both"/>
        <w:rPr>
          <w:sz w:val="24"/>
          <w:szCs w:val="24"/>
        </w:rPr>
      </w:pPr>
      <w:r w:rsidRPr="005176C7">
        <w:rPr>
          <w:sz w:val="24"/>
          <w:szCs w:val="24"/>
        </w:rPr>
        <w:t>Настоящее решение может быть обжаловано в судебном порядке в течение трех месяцев со дня его принятия.</w:t>
      </w:r>
    </w:p>
    <w:p w:rsidR="001E57F2" w:rsidRPr="005176C7" w:rsidRDefault="001E57F2" w:rsidP="00982E58">
      <w:pPr>
        <w:ind w:firstLine="709"/>
        <w:jc w:val="both"/>
        <w:rPr>
          <w:sz w:val="24"/>
          <w:szCs w:val="24"/>
        </w:rPr>
      </w:pPr>
    </w:p>
    <w:tbl>
      <w:tblPr>
        <w:tblW w:w="0" w:type="auto"/>
        <w:tblLook w:val="01E0"/>
      </w:tblPr>
      <w:tblGrid>
        <w:gridCol w:w="5211"/>
        <w:gridCol w:w="5211"/>
      </w:tblGrid>
      <w:tr w:rsidR="00861B55" w:rsidRPr="005176C7" w:rsidTr="00884C7C">
        <w:trPr>
          <w:trHeight w:hRule="exact" w:val="484"/>
        </w:trPr>
        <w:tc>
          <w:tcPr>
            <w:tcW w:w="5211" w:type="dxa"/>
          </w:tcPr>
          <w:p w:rsidR="00861B55" w:rsidRPr="005176C7" w:rsidRDefault="00861B55" w:rsidP="00884C7C">
            <w:pPr>
              <w:spacing w:after="60" w:line="360" w:lineRule="auto"/>
              <w:rPr>
                <w:sz w:val="24"/>
                <w:szCs w:val="24"/>
              </w:rPr>
            </w:pPr>
            <w:r w:rsidRPr="005176C7">
              <w:rPr>
                <w:sz w:val="24"/>
                <w:szCs w:val="24"/>
              </w:rPr>
              <w:t>Председатель Комиссии</w:t>
            </w:r>
          </w:p>
          <w:p w:rsidR="00861B55" w:rsidRPr="005176C7" w:rsidRDefault="00861B55" w:rsidP="00884C7C">
            <w:pPr>
              <w:spacing w:after="60" w:line="360" w:lineRule="auto"/>
              <w:rPr>
                <w:sz w:val="24"/>
                <w:szCs w:val="24"/>
              </w:rPr>
            </w:pPr>
          </w:p>
          <w:p w:rsidR="00861B55" w:rsidRPr="005176C7" w:rsidRDefault="00861B55" w:rsidP="00884C7C">
            <w:pPr>
              <w:spacing w:after="60" w:line="360" w:lineRule="auto"/>
              <w:rPr>
                <w:sz w:val="24"/>
                <w:szCs w:val="24"/>
              </w:rPr>
            </w:pPr>
          </w:p>
          <w:p w:rsidR="00861B55" w:rsidRPr="005176C7" w:rsidRDefault="00861B55" w:rsidP="00884C7C">
            <w:pPr>
              <w:spacing w:after="60" w:line="360" w:lineRule="auto"/>
              <w:rPr>
                <w:sz w:val="24"/>
                <w:szCs w:val="24"/>
              </w:rPr>
            </w:pPr>
          </w:p>
        </w:tc>
        <w:tc>
          <w:tcPr>
            <w:tcW w:w="5211" w:type="dxa"/>
          </w:tcPr>
          <w:p w:rsidR="00861B55" w:rsidRPr="005176C7" w:rsidRDefault="00861B55" w:rsidP="00884C7C">
            <w:pPr>
              <w:spacing w:after="60" w:line="360" w:lineRule="auto"/>
              <w:jc w:val="right"/>
              <w:rPr>
                <w:sz w:val="24"/>
                <w:szCs w:val="24"/>
              </w:rPr>
            </w:pPr>
            <w:r w:rsidRPr="005176C7">
              <w:rPr>
                <w:sz w:val="24"/>
                <w:szCs w:val="24"/>
              </w:rPr>
              <w:t>Т.П.Шмакова</w:t>
            </w:r>
          </w:p>
          <w:p w:rsidR="00861B55" w:rsidRPr="005176C7" w:rsidRDefault="00861B55" w:rsidP="00884C7C">
            <w:pPr>
              <w:spacing w:after="60" w:line="360" w:lineRule="auto"/>
              <w:jc w:val="right"/>
              <w:rPr>
                <w:sz w:val="24"/>
                <w:szCs w:val="24"/>
              </w:rPr>
            </w:pPr>
          </w:p>
          <w:p w:rsidR="00861B55" w:rsidRPr="005176C7" w:rsidRDefault="00861B55" w:rsidP="00884C7C">
            <w:pPr>
              <w:spacing w:after="60" w:line="360" w:lineRule="auto"/>
              <w:jc w:val="right"/>
              <w:rPr>
                <w:sz w:val="24"/>
                <w:szCs w:val="24"/>
              </w:rPr>
            </w:pPr>
          </w:p>
        </w:tc>
      </w:tr>
      <w:tr w:rsidR="00E92AB6" w:rsidRPr="005176C7" w:rsidTr="00884C7C">
        <w:trPr>
          <w:trHeight w:hRule="exact" w:val="425"/>
        </w:trPr>
        <w:tc>
          <w:tcPr>
            <w:tcW w:w="5211" w:type="dxa"/>
          </w:tcPr>
          <w:p w:rsidR="00E92AB6" w:rsidRPr="005176C7" w:rsidRDefault="00E92AB6" w:rsidP="00884C7C">
            <w:pPr>
              <w:spacing w:after="60" w:line="360" w:lineRule="auto"/>
              <w:rPr>
                <w:sz w:val="24"/>
                <w:szCs w:val="24"/>
              </w:rPr>
            </w:pPr>
            <w:r w:rsidRPr="005176C7">
              <w:rPr>
                <w:sz w:val="24"/>
                <w:szCs w:val="24"/>
              </w:rPr>
              <w:t>Члены Комиссии:</w:t>
            </w:r>
          </w:p>
        </w:tc>
        <w:tc>
          <w:tcPr>
            <w:tcW w:w="5211" w:type="dxa"/>
          </w:tcPr>
          <w:p w:rsidR="00E92AB6" w:rsidRPr="005176C7" w:rsidRDefault="00E92AB6" w:rsidP="00884C7C">
            <w:pPr>
              <w:spacing w:after="60" w:line="360" w:lineRule="auto"/>
              <w:jc w:val="right"/>
              <w:rPr>
                <w:sz w:val="24"/>
                <w:szCs w:val="24"/>
              </w:rPr>
            </w:pPr>
            <w:r w:rsidRPr="005176C7">
              <w:rPr>
                <w:sz w:val="24"/>
                <w:szCs w:val="24"/>
              </w:rPr>
              <w:t>А.Н Шевченко</w:t>
            </w:r>
          </w:p>
        </w:tc>
      </w:tr>
      <w:tr w:rsidR="00861B55" w:rsidRPr="005176C7" w:rsidTr="00884C7C">
        <w:trPr>
          <w:trHeight w:hRule="exact" w:val="425"/>
        </w:trPr>
        <w:tc>
          <w:tcPr>
            <w:tcW w:w="5211" w:type="dxa"/>
          </w:tcPr>
          <w:p w:rsidR="00861B55" w:rsidRPr="005176C7" w:rsidRDefault="00861B55" w:rsidP="00884C7C">
            <w:pPr>
              <w:spacing w:after="60" w:line="360" w:lineRule="auto"/>
              <w:rPr>
                <w:sz w:val="24"/>
                <w:szCs w:val="24"/>
              </w:rPr>
            </w:pPr>
          </w:p>
        </w:tc>
        <w:tc>
          <w:tcPr>
            <w:tcW w:w="5211" w:type="dxa"/>
          </w:tcPr>
          <w:p w:rsidR="00861B55" w:rsidRPr="005176C7" w:rsidRDefault="00E92AB6" w:rsidP="00884C7C">
            <w:pPr>
              <w:spacing w:after="60" w:line="360" w:lineRule="auto"/>
              <w:jc w:val="right"/>
              <w:rPr>
                <w:sz w:val="24"/>
                <w:szCs w:val="24"/>
              </w:rPr>
            </w:pPr>
            <w:r w:rsidRPr="005176C7">
              <w:rPr>
                <w:sz w:val="24"/>
                <w:szCs w:val="24"/>
              </w:rPr>
              <w:t>А.В.Вормсбехер</w:t>
            </w:r>
          </w:p>
        </w:tc>
      </w:tr>
      <w:tr w:rsidR="00861B55" w:rsidRPr="005176C7" w:rsidTr="00884C7C">
        <w:trPr>
          <w:trHeight w:hRule="exact" w:val="424"/>
        </w:trPr>
        <w:tc>
          <w:tcPr>
            <w:tcW w:w="5211" w:type="dxa"/>
          </w:tcPr>
          <w:p w:rsidR="00861B55" w:rsidRPr="005176C7" w:rsidRDefault="00861B55" w:rsidP="00884C7C">
            <w:pPr>
              <w:spacing w:after="60" w:line="360" w:lineRule="auto"/>
              <w:rPr>
                <w:sz w:val="24"/>
                <w:szCs w:val="24"/>
              </w:rPr>
            </w:pPr>
          </w:p>
        </w:tc>
        <w:tc>
          <w:tcPr>
            <w:tcW w:w="5211" w:type="dxa"/>
          </w:tcPr>
          <w:p w:rsidR="00861B55" w:rsidRPr="005176C7" w:rsidRDefault="00861B55" w:rsidP="00884C7C">
            <w:pPr>
              <w:spacing w:after="60" w:line="360" w:lineRule="auto"/>
              <w:jc w:val="right"/>
              <w:rPr>
                <w:sz w:val="24"/>
                <w:szCs w:val="24"/>
              </w:rPr>
            </w:pPr>
            <w:r w:rsidRPr="005176C7">
              <w:rPr>
                <w:sz w:val="24"/>
                <w:szCs w:val="24"/>
              </w:rPr>
              <w:t>Ш.М.Кусанова</w:t>
            </w:r>
          </w:p>
        </w:tc>
      </w:tr>
      <w:tr w:rsidR="00861B55" w:rsidRPr="005176C7" w:rsidTr="00884C7C">
        <w:trPr>
          <w:trHeight w:hRule="exact" w:val="424"/>
        </w:trPr>
        <w:tc>
          <w:tcPr>
            <w:tcW w:w="5211" w:type="dxa"/>
          </w:tcPr>
          <w:p w:rsidR="00861B55" w:rsidRPr="005176C7" w:rsidRDefault="00861B55" w:rsidP="00884C7C">
            <w:pPr>
              <w:spacing w:after="60" w:line="360" w:lineRule="auto"/>
              <w:rPr>
                <w:sz w:val="24"/>
                <w:szCs w:val="24"/>
              </w:rPr>
            </w:pPr>
          </w:p>
        </w:tc>
        <w:tc>
          <w:tcPr>
            <w:tcW w:w="5211" w:type="dxa"/>
          </w:tcPr>
          <w:p w:rsidR="00861B55" w:rsidRPr="005176C7" w:rsidRDefault="00861B55" w:rsidP="00884C7C">
            <w:pPr>
              <w:spacing w:after="60" w:line="360" w:lineRule="auto"/>
              <w:jc w:val="right"/>
              <w:rPr>
                <w:sz w:val="24"/>
                <w:szCs w:val="24"/>
              </w:rPr>
            </w:pPr>
            <w:r w:rsidRPr="005176C7">
              <w:rPr>
                <w:sz w:val="24"/>
                <w:szCs w:val="24"/>
              </w:rPr>
              <w:t>А.П.Алексина</w:t>
            </w:r>
          </w:p>
        </w:tc>
      </w:tr>
    </w:tbl>
    <w:p w:rsidR="00CB3BE5" w:rsidRPr="005176C7" w:rsidRDefault="00CB3BE5" w:rsidP="00982E58">
      <w:pPr>
        <w:ind w:firstLine="709"/>
        <w:jc w:val="both"/>
        <w:rPr>
          <w:sz w:val="24"/>
          <w:szCs w:val="24"/>
        </w:rPr>
      </w:pPr>
    </w:p>
    <w:sectPr w:rsidR="00CB3BE5" w:rsidRPr="005176C7" w:rsidSect="001E58C0">
      <w:headerReference w:type="even" r:id="rId14"/>
      <w:headerReference w:type="default" r:id="rId15"/>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4B9" w:rsidRDefault="005814B9">
      <w:r>
        <w:separator/>
      </w:r>
    </w:p>
  </w:endnote>
  <w:endnote w:type="continuationSeparator" w:id="1">
    <w:p w:rsidR="005814B9" w:rsidRDefault="005814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4B9" w:rsidRDefault="005814B9">
      <w:r>
        <w:separator/>
      </w:r>
    </w:p>
  </w:footnote>
  <w:footnote w:type="continuationSeparator" w:id="1">
    <w:p w:rsidR="005814B9" w:rsidRDefault="00581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7C" w:rsidRDefault="00EC73D3" w:rsidP="008E7D00">
    <w:pPr>
      <w:pStyle w:val="ab"/>
      <w:framePr w:wrap="around" w:vAnchor="text" w:hAnchor="margin" w:xAlign="center" w:y="1"/>
      <w:rPr>
        <w:rStyle w:val="ac"/>
      </w:rPr>
    </w:pPr>
    <w:r>
      <w:rPr>
        <w:rStyle w:val="ac"/>
      </w:rPr>
      <w:fldChar w:fldCharType="begin"/>
    </w:r>
    <w:r w:rsidR="00884C7C">
      <w:rPr>
        <w:rStyle w:val="ac"/>
      </w:rPr>
      <w:instrText xml:space="preserve">PAGE  </w:instrText>
    </w:r>
    <w:r>
      <w:rPr>
        <w:rStyle w:val="ac"/>
      </w:rPr>
      <w:fldChar w:fldCharType="end"/>
    </w:r>
  </w:p>
  <w:p w:rsidR="00884C7C" w:rsidRDefault="00884C7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7C" w:rsidRDefault="00EC73D3" w:rsidP="008E7D00">
    <w:pPr>
      <w:pStyle w:val="ab"/>
      <w:framePr w:wrap="around" w:vAnchor="text" w:hAnchor="page" w:x="6202" w:y="361"/>
      <w:rPr>
        <w:rStyle w:val="ac"/>
      </w:rPr>
    </w:pPr>
    <w:r>
      <w:rPr>
        <w:rStyle w:val="ac"/>
      </w:rPr>
      <w:fldChar w:fldCharType="begin"/>
    </w:r>
    <w:r w:rsidR="00884C7C">
      <w:rPr>
        <w:rStyle w:val="ac"/>
      </w:rPr>
      <w:instrText xml:space="preserve">PAGE  </w:instrText>
    </w:r>
    <w:r>
      <w:rPr>
        <w:rStyle w:val="ac"/>
      </w:rPr>
      <w:fldChar w:fldCharType="separate"/>
    </w:r>
    <w:r w:rsidR="002F3E06">
      <w:rPr>
        <w:rStyle w:val="ac"/>
        <w:noProof/>
      </w:rPr>
      <w:t>4</w:t>
    </w:r>
    <w:r>
      <w:rPr>
        <w:rStyle w:val="ac"/>
      </w:rPr>
      <w:fldChar w:fldCharType="end"/>
    </w:r>
  </w:p>
  <w:p w:rsidR="00884C7C" w:rsidRDefault="00884C7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4">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4"/>
  </w:num>
  <w:num w:numId="5">
    <w:abstractNumId w:val="8"/>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2"/>
  </w:num>
  <w:num w:numId="8">
    <w:abstractNumId w:val="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0ED"/>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A7552"/>
    <w:rsid w:val="001B031D"/>
    <w:rsid w:val="001B04ED"/>
    <w:rsid w:val="001B0E4D"/>
    <w:rsid w:val="001B1F73"/>
    <w:rsid w:val="001B367B"/>
    <w:rsid w:val="001B4359"/>
    <w:rsid w:val="001B4A30"/>
    <w:rsid w:val="001B57E1"/>
    <w:rsid w:val="001B65F3"/>
    <w:rsid w:val="001B6EC7"/>
    <w:rsid w:val="001B7092"/>
    <w:rsid w:val="001B73A5"/>
    <w:rsid w:val="001C04F9"/>
    <w:rsid w:val="001C0580"/>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7F2"/>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389E"/>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3E06"/>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57B2B"/>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5AB8"/>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0AC"/>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0EE3"/>
    <w:rsid w:val="00444F63"/>
    <w:rsid w:val="00444FAC"/>
    <w:rsid w:val="0044677B"/>
    <w:rsid w:val="00446A60"/>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4348"/>
    <w:rsid w:val="004B5086"/>
    <w:rsid w:val="004C22ED"/>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5292"/>
    <w:rsid w:val="00516597"/>
    <w:rsid w:val="00516905"/>
    <w:rsid w:val="005176C7"/>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10A"/>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459E"/>
    <w:rsid w:val="00575177"/>
    <w:rsid w:val="00575242"/>
    <w:rsid w:val="00577706"/>
    <w:rsid w:val="005778C4"/>
    <w:rsid w:val="005803CC"/>
    <w:rsid w:val="005814B9"/>
    <w:rsid w:val="00582B3A"/>
    <w:rsid w:val="00583B6B"/>
    <w:rsid w:val="005873D6"/>
    <w:rsid w:val="00590CAC"/>
    <w:rsid w:val="0059135E"/>
    <w:rsid w:val="00591674"/>
    <w:rsid w:val="00591A94"/>
    <w:rsid w:val="00592391"/>
    <w:rsid w:val="00592D09"/>
    <w:rsid w:val="00593A08"/>
    <w:rsid w:val="0059427D"/>
    <w:rsid w:val="00595171"/>
    <w:rsid w:val="005952C9"/>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1A8"/>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809"/>
    <w:rsid w:val="005F1DE5"/>
    <w:rsid w:val="005F3198"/>
    <w:rsid w:val="005F3B8B"/>
    <w:rsid w:val="005F4D5F"/>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5782"/>
    <w:rsid w:val="0064068E"/>
    <w:rsid w:val="00640CEC"/>
    <w:rsid w:val="0064112C"/>
    <w:rsid w:val="0064159F"/>
    <w:rsid w:val="006417D6"/>
    <w:rsid w:val="00642746"/>
    <w:rsid w:val="00642BC5"/>
    <w:rsid w:val="006439EE"/>
    <w:rsid w:val="006439F9"/>
    <w:rsid w:val="00644455"/>
    <w:rsid w:val="006444EA"/>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B69B7"/>
    <w:rsid w:val="006C030B"/>
    <w:rsid w:val="006C17A3"/>
    <w:rsid w:val="006C2872"/>
    <w:rsid w:val="006C63C2"/>
    <w:rsid w:val="006D0FC9"/>
    <w:rsid w:val="006D2209"/>
    <w:rsid w:val="006D3321"/>
    <w:rsid w:val="006D370F"/>
    <w:rsid w:val="006D45EC"/>
    <w:rsid w:val="006D54A2"/>
    <w:rsid w:val="006D70BC"/>
    <w:rsid w:val="006E1877"/>
    <w:rsid w:val="006E3E23"/>
    <w:rsid w:val="006E65F6"/>
    <w:rsid w:val="006E6DD1"/>
    <w:rsid w:val="006E731E"/>
    <w:rsid w:val="006F0528"/>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573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2A97"/>
    <w:rsid w:val="00843CC7"/>
    <w:rsid w:val="00843D93"/>
    <w:rsid w:val="00844550"/>
    <w:rsid w:val="008448E1"/>
    <w:rsid w:val="00846D1B"/>
    <w:rsid w:val="0084770C"/>
    <w:rsid w:val="00851779"/>
    <w:rsid w:val="00853EE9"/>
    <w:rsid w:val="008542FA"/>
    <w:rsid w:val="008547C5"/>
    <w:rsid w:val="0085549B"/>
    <w:rsid w:val="0085720E"/>
    <w:rsid w:val="00857D6F"/>
    <w:rsid w:val="00857E5A"/>
    <w:rsid w:val="00861B55"/>
    <w:rsid w:val="008634C4"/>
    <w:rsid w:val="00865059"/>
    <w:rsid w:val="008651F8"/>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4C7C"/>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260B"/>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ACD"/>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D5"/>
    <w:rsid w:val="00942DF4"/>
    <w:rsid w:val="009442E3"/>
    <w:rsid w:val="00951DCD"/>
    <w:rsid w:val="00952019"/>
    <w:rsid w:val="00953056"/>
    <w:rsid w:val="009540C4"/>
    <w:rsid w:val="00955C32"/>
    <w:rsid w:val="00956685"/>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6E4"/>
    <w:rsid w:val="00981861"/>
    <w:rsid w:val="00982AC8"/>
    <w:rsid w:val="00982C86"/>
    <w:rsid w:val="00982E58"/>
    <w:rsid w:val="0098334A"/>
    <w:rsid w:val="00983E81"/>
    <w:rsid w:val="0098411D"/>
    <w:rsid w:val="00985487"/>
    <w:rsid w:val="009871FC"/>
    <w:rsid w:val="0099082B"/>
    <w:rsid w:val="009917AB"/>
    <w:rsid w:val="009926E3"/>
    <w:rsid w:val="0099313C"/>
    <w:rsid w:val="0099682B"/>
    <w:rsid w:val="00997901"/>
    <w:rsid w:val="009A2E79"/>
    <w:rsid w:val="009A3EBD"/>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1A9"/>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56C55"/>
    <w:rsid w:val="00A60210"/>
    <w:rsid w:val="00A60A32"/>
    <w:rsid w:val="00A61B48"/>
    <w:rsid w:val="00A648F8"/>
    <w:rsid w:val="00A6593F"/>
    <w:rsid w:val="00A65C59"/>
    <w:rsid w:val="00A65D3F"/>
    <w:rsid w:val="00A6639D"/>
    <w:rsid w:val="00A66E1D"/>
    <w:rsid w:val="00A6738B"/>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88C"/>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CE9"/>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4A91"/>
    <w:rsid w:val="00C760FC"/>
    <w:rsid w:val="00C76968"/>
    <w:rsid w:val="00C779F8"/>
    <w:rsid w:val="00C81F45"/>
    <w:rsid w:val="00C825FC"/>
    <w:rsid w:val="00C826E6"/>
    <w:rsid w:val="00C84231"/>
    <w:rsid w:val="00C842BD"/>
    <w:rsid w:val="00C850E3"/>
    <w:rsid w:val="00C86976"/>
    <w:rsid w:val="00C87748"/>
    <w:rsid w:val="00C878A9"/>
    <w:rsid w:val="00C879FD"/>
    <w:rsid w:val="00C91C69"/>
    <w:rsid w:val="00C91CCD"/>
    <w:rsid w:val="00C9583B"/>
    <w:rsid w:val="00C96065"/>
    <w:rsid w:val="00CA1FA3"/>
    <w:rsid w:val="00CA3812"/>
    <w:rsid w:val="00CA47BB"/>
    <w:rsid w:val="00CA4B74"/>
    <w:rsid w:val="00CA68A1"/>
    <w:rsid w:val="00CA74B2"/>
    <w:rsid w:val="00CB2B76"/>
    <w:rsid w:val="00CB3BE5"/>
    <w:rsid w:val="00CB429E"/>
    <w:rsid w:val="00CB6D68"/>
    <w:rsid w:val="00CB7620"/>
    <w:rsid w:val="00CB780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1C93"/>
    <w:rsid w:val="00CF313C"/>
    <w:rsid w:val="00CF34AF"/>
    <w:rsid w:val="00CF5C12"/>
    <w:rsid w:val="00CF6C4B"/>
    <w:rsid w:val="00D00CC5"/>
    <w:rsid w:val="00D017A1"/>
    <w:rsid w:val="00D04068"/>
    <w:rsid w:val="00D0428F"/>
    <w:rsid w:val="00D049E1"/>
    <w:rsid w:val="00D05C18"/>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37F"/>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107"/>
    <w:rsid w:val="00E90CAE"/>
    <w:rsid w:val="00E91974"/>
    <w:rsid w:val="00E91F77"/>
    <w:rsid w:val="00E92AB6"/>
    <w:rsid w:val="00E935FB"/>
    <w:rsid w:val="00E938A0"/>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73D3"/>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BBA"/>
    <w:rsid w:val="00F16E44"/>
    <w:rsid w:val="00F1788C"/>
    <w:rsid w:val="00F20204"/>
    <w:rsid w:val="00F20CA3"/>
    <w:rsid w:val="00F20E03"/>
    <w:rsid w:val="00F21934"/>
    <w:rsid w:val="00F22028"/>
    <w:rsid w:val="00F2338E"/>
    <w:rsid w:val="00F234FB"/>
    <w:rsid w:val="00F237DA"/>
    <w:rsid w:val="00F24D3A"/>
    <w:rsid w:val="00F24F0D"/>
    <w:rsid w:val="00F25ACF"/>
    <w:rsid w:val="00F274F6"/>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280"/>
    <w:rsid w:val="00F5753E"/>
    <w:rsid w:val="00F62980"/>
    <w:rsid w:val="00F62D38"/>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39B2"/>
    <w:rsid w:val="00F86F62"/>
    <w:rsid w:val="00F918B4"/>
    <w:rsid w:val="00F921D8"/>
    <w:rsid w:val="00F926EF"/>
    <w:rsid w:val="00F93836"/>
    <w:rsid w:val="00F96F19"/>
    <w:rsid w:val="00F97837"/>
    <w:rsid w:val="00F978EC"/>
    <w:rsid w:val="00FA0298"/>
    <w:rsid w:val="00FA1EF3"/>
    <w:rsid w:val="00FA22F7"/>
    <w:rsid w:val="00FA2625"/>
    <w:rsid w:val="00FA4CC3"/>
    <w:rsid w:val="00FA76FE"/>
    <w:rsid w:val="00FA7F7B"/>
    <w:rsid w:val="00FB12C8"/>
    <w:rsid w:val="00FB3967"/>
    <w:rsid w:val="00FB56C2"/>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paragraph" w:customStyle="1" w:styleId="afa">
    <w:name w:val="Знак Знак Знак Знак"/>
    <w:basedOn w:val="a"/>
    <w:rsid w:val="005778C4"/>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D3863292A309507E6136B415CA27BA8A512A2E3B81435B5223B5298B1092DDEBCBF7D1E73m13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87017B51307086AD287389B7FCEC4DEE8D03E02C394E05B677969434406684209DA46C28K80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7017B51307086AD287389B7FCEC4DEE8D03E02C394E05B677969434406684209DA46C29K80A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0A7111050A4806B5D8449ACD1C8C1584D3A5C32ADAC95DEE0F0DC41BFE7C00FDFFC1A474E44R2v2C" TargetMode="External"/><Relationship Id="rId4" Type="http://schemas.openxmlformats.org/officeDocument/2006/relationships/settings" Target="settings.xml"/><Relationship Id="rId9" Type="http://schemas.openxmlformats.org/officeDocument/2006/relationships/hyperlink" Target="consultantplus://offline/ref=A0A7111050A4806B5D8449ACD1C8C1584D3A5C32ADAC95DEE0F0DC41BFE7C00FDFFC1A404DR4vE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47B4-0692-49B4-AA47-7412822C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12535</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2013-05-23T02:46:00Z</cp:lastPrinted>
  <dcterms:created xsi:type="dcterms:W3CDTF">2013-05-23T02:47:00Z</dcterms:created>
  <dcterms:modified xsi:type="dcterms:W3CDTF">2013-05-23T02:47:00Z</dcterms:modified>
</cp:coreProperties>
</file>