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38"/>
        <w:gridCol w:w="4587"/>
        <w:gridCol w:w="4041"/>
      </w:tblGrid>
      <w:tr w:rsidR="00BC7429" w:rsidTr="00BC7429">
        <w:trPr>
          <w:jc w:val="center"/>
        </w:trPr>
        <w:tc>
          <w:tcPr>
            <w:tcW w:w="438" w:type="dxa"/>
            <w:vAlign w:val="center"/>
          </w:tcPr>
          <w:p w:rsidR="00BC7429" w:rsidRPr="00BC7429" w:rsidRDefault="00BC7429" w:rsidP="0049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87" w:type="dxa"/>
            <w:vAlign w:val="center"/>
          </w:tcPr>
          <w:p w:rsidR="00BC7429" w:rsidRPr="00496B35" w:rsidRDefault="00314887" w:rsidP="0049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Типовые нарушения </w:t>
            </w:r>
          </w:p>
        </w:tc>
        <w:tc>
          <w:tcPr>
            <w:tcW w:w="4041" w:type="dxa"/>
            <w:vAlign w:val="center"/>
          </w:tcPr>
          <w:p w:rsidR="00BC7429" w:rsidRPr="00496B35" w:rsidRDefault="0069361E" w:rsidP="00314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15A17" w:rsidTr="00025BCE">
        <w:trPr>
          <w:jc w:val="center"/>
        </w:trPr>
        <w:tc>
          <w:tcPr>
            <w:tcW w:w="9066" w:type="dxa"/>
            <w:gridSpan w:val="3"/>
            <w:vAlign w:val="center"/>
          </w:tcPr>
          <w:p w:rsidR="00A15A17" w:rsidRPr="00A15A17" w:rsidRDefault="00A15A17" w:rsidP="003148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рамках рассмотрения жалоб, проведения проверок</w:t>
            </w:r>
          </w:p>
        </w:tc>
      </w:tr>
      <w:tr w:rsidR="00BC7429" w:rsidTr="00B37E7B">
        <w:trPr>
          <w:jc w:val="center"/>
        </w:trPr>
        <w:tc>
          <w:tcPr>
            <w:tcW w:w="438" w:type="dxa"/>
          </w:tcPr>
          <w:p w:rsidR="00BC7429" w:rsidRPr="00BC7429" w:rsidRDefault="00BC7429" w:rsidP="00B3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4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:rsidR="00314887" w:rsidRDefault="00314887" w:rsidP="0031488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при описании объекта закупки.</w:t>
            </w:r>
          </w:p>
          <w:p w:rsidR="00314887" w:rsidRDefault="00314887" w:rsidP="00314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4887">
              <w:rPr>
                <w:rFonts w:ascii="Times New Roman" w:hAnsi="Times New Roman" w:cs="Times New Roman"/>
                <w:sz w:val="20"/>
                <w:szCs w:val="20"/>
              </w:rPr>
              <w:t>становление требований к товарам (работам, услугам), влекущих ограничение количества участников закупки.</w:t>
            </w:r>
          </w:p>
          <w:p w:rsidR="00314887" w:rsidRDefault="00314887" w:rsidP="0031488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8, пункт 1 части 1, часть 3 статьи 33, пункт 1 части 2 статьи 42 Федерального закона о контрактной системе.</w:t>
            </w:r>
          </w:p>
          <w:p w:rsidR="0069361E" w:rsidRPr="0069361E" w:rsidRDefault="0069361E" w:rsidP="006936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>По общему правилу указание заказчиком в «аукционной документации» особых характеристик товара, которые отвечают его потребностям и необходимы заказчику с учетом специфики использования такого товара, не может рассматриваться как ограничение круга потенциальных участников закупки.</w:t>
            </w:r>
          </w:p>
          <w:p w:rsidR="0069361E" w:rsidRPr="0069361E" w:rsidRDefault="0069361E" w:rsidP="006936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>Вместе с тем включение заказчиком в аукционную документацию требований к закупаемому товару, которые свидетельствуют о его конкретном производителе, в отсутствие специфики использования такого товара является нарушением положений статьи 33 Федерального закона о контрактной системе (пункты 1 и 2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утвержденного Президиумом Верховного Суда Российской Федерации 28.06.2017).</w:t>
            </w:r>
          </w:p>
          <w:p w:rsidR="00BC7429" w:rsidRPr="00496B35" w:rsidRDefault="0069361E" w:rsidP="006936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>Надлежащим исполнением требований Федерального закона о контрактной системе при описании объекта закупки является наличие на рынке как минимум двух производителей, товар которых соответствует всем требованиям, обозначенным в извещении об осуществлении закупки (документации о закупке).</w:t>
            </w:r>
          </w:p>
        </w:tc>
        <w:tc>
          <w:tcPr>
            <w:tcW w:w="4041" w:type="dxa"/>
          </w:tcPr>
          <w:p w:rsidR="00314887" w:rsidRPr="00F441F0" w:rsidRDefault="00314887" w:rsidP="000E5163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F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требований к товарам, совокупности которых соответствует товар одного производителя</w:t>
            </w:r>
            <w:r w:rsidR="000E5163" w:rsidRPr="00F441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7429" w:rsidRDefault="00314887" w:rsidP="0081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Дело </w:t>
            </w:r>
            <w:r w:rsidRPr="00314887">
              <w:rPr>
                <w:rFonts w:ascii="Times New Roman" w:hAnsi="Times New Roman" w:cs="Times New Roman"/>
                <w:sz w:val="20"/>
                <w:szCs w:val="20"/>
              </w:rPr>
              <w:t>№ 055/06/33-59/2022</w:t>
            </w:r>
            <w:r w:rsidR="000E5163">
              <w:rPr>
                <w:rFonts w:ascii="Times New Roman" w:hAnsi="Times New Roman" w:cs="Times New Roman"/>
                <w:sz w:val="20"/>
                <w:szCs w:val="20"/>
              </w:rPr>
              <w:t xml:space="preserve"> от 26.01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(</w:t>
            </w:r>
            <w:r w:rsidRPr="0031488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31488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314887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E5163" w:rsidRDefault="000E5163" w:rsidP="0081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Дело </w:t>
            </w: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№ 03-08/02-2022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28.01.2022 (</w:t>
            </w: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Поставка материалов стоматологических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13FE6" w:rsidRDefault="00314887" w:rsidP="0081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5163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 w:rsidR="000E5163" w:rsidRPr="000E5163">
              <w:rPr>
                <w:rFonts w:ascii="Times New Roman" w:hAnsi="Times New Roman" w:cs="Times New Roman"/>
                <w:sz w:val="20"/>
                <w:szCs w:val="20"/>
              </w:rPr>
              <w:t>№ 055/06/33-252/2022</w:t>
            </w:r>
            <w:r w:rsidR="000E5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14887" w:rsidRDefault="000E5163" w:rsidP="0081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№ 055/06/33-253/2022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29.03.2022 (</w:t>
            </w: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лекарственного препарата для медицинского применения с МНН «</w:t>
            </w:r>
            <w:proofErr w:type="spellStart"/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Фоллитропин</w:t>
            </w:r>
            <w:proofErr w:type="spellEnd"/>
            <w:r w:rsidRPr="000E5163">
              <w:rPr>
                <w:rFonts w:ascii="Times New Roman" w:hAnsi="Times New Roman" w:cs="Times New Roman"/>
                <w:sz w:val="20"/>
                <w:szCs w:val="20"/>
              </w:rPr>
              <w:t xml:space="preserve"> альфа»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441F0" w:rsidRPr="00F441F0" w:rsidRDefault="00F441F0" w:rsidP="00F441F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F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в описании объекта закупки требований к товару, совокупности которых не соответствует товар ни одного производителя:</w:t>
            </w:r>
          </w:p>
          <w:p w:rsidR="00F441F0" w:rsidRDefault="000E5163" w:rsidP="00F441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Дело </w:t>
            </w: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№ 03-08/106-2021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23.12.2021 (</w:t>
            </w:r>
            <w:r w:rsidRPr="000E5163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автомобильных камер и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9361E" w:rsidRPr="0069361E" w:rsidRDefault="0069361E" w:rsidP="006936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рассматриваемых случаях заказчиками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 xml:space="preserve"> при описании объекта закупки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осуществлялось изучение рынка закупаемых товаров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информации из открытых источников, не запрашивались сведения у производителей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таких товаров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производства товара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требованиями.</w:t>
            </w:r>
          </w:p>
          <w:p w:rsidR="00F441F0" w:rsidRDefault="0069361E" w:rsidP="006936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 представляли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материалы дела </w:t>
            </w:r>
            <w:r w:rsidRPr="0069361E">
              <w:rPr>
                <w:rFonts w:ascii="Times New Roman" w:hAnsi="Times New Roman" w:cs="Times New Roman"/>
                <w:sz w:val="20"/>
                <w:szCs w:val="20"/>
              </w:rPr>
              <w:t>ни одного документального доказательства, свидетельствующего о наличии на рынке товара как минимум двух производителей, соответствующих требованиям документации об электронном аукционе.</w:t>
            </w:r>
          </w:p>
          <w:p w:rsidR="008132CF" w:rsidRPr="008132CF" w:rsidRDefault="008132CF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3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БУЗОО «Медико-санитарная часть № 4» «Поставка перчаток медицинских» (извещение № 0852500000122000335): требование к товару - </w:t>
            </w:r>
            <w:r w:rsidRPr="00B37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«Состав полимерного покрытия содержит антисептик на основе </w:t>
            </w:r>
            <w:proofErr w:type="spellStart"/>
            <w:r w:rsidRPr="00B37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хлоргексидина</w:t>
            </w:r>
            <w:proofErr w:type="spellEnd"/>
            <w:r w:rsidRPr="00B37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8132C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132CF" w:rsidRPr="008132CF" w:rsidRDefault="008132CF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32CF">
              <w:rPr>
                <w:rFonts w:ascii="Times New Roman" w:hAnsi="Times New Roman" w:cs="Times New Roman"/>
                <w:i/>
                <w:sz w:val="20"/>
                <w:szCs w:val="20"/>
              </w:rPr>
              <w:t>БУЗОО «Городская поликлиника № 11» «Поставка медицинского расходного материала (перчатки)» (извещение № 0852500000122000880): требования к товару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8132CF" w:rsidRPr="00B37E7B" w:rsidRDefault="008132CF" w:rsidP="008132C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Внутреннее покрытие содержит Алоэ вера;</w:t>
            </w:r>
          </w:p>
          <w:p w:rsidR="008132CF" w:rsidRDefault="008132CF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Внутренняя поверхность содержит ланолин и витамин Е</w:t>
            </w:r>
            <w:r w:rsidRPr="008132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FE6" w:rsidRPr="008132CF" w:rsidRDefault="00813FE6" w:rsidP="008132CF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429" w:rsidTr="00B37E7B">
        <w:trPr>
          <w:jc w:val="center"/>
        </w:trPr>
        <w:tc>
          <w:tcPr>
            <w:tcW w:w="438" w:type="dxa"/>
          </w:tcPr>
          <w:p w:rsidR="00BC7429" w:rsidRPr="00BC7429" w:rsidRDefault="00BC7429" w:rsidP="00B3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4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587" w:type="dxa"/>
          </w:tcPr>
          <w:p w:rsidR="00D23498" w:rsidRDefault="00D23498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Подпунктом 8.4 части 1 статьи 3 Федерального закона о контрактной системе предусмотрено, что 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настоящим Федеральным законом документа о приемке) и оплату поставленного товара, выполненной работы, оказанной услуги.</w:t>
            </w:r>
          </w:p>
          <w:p w:rsidR="00D23498" w:rsidRPr="00D23498" w:rsidRDefault="00D23498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Согласно пунктам 8 и 9 части 1 статьи 42 Федерального закона о контрактной системе заказчик размещает в единой информационной системе извещение об осуществлении закупки, содержащее следующую информацию:</w:t>
            </w:r>
          </w:p>
          <w:p w:rsidR="00D23498" w:rsidRPr="00D23498" w:rsidRDefault="00D23498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(отдельных этапов исполнения контракта, если проектом контракта предусмотрены такие этапы);</w:t>
            </w:r>
          </w:p>
          <w:p w:rsidR="00D23498" w:rsidRDefault="00D23498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(цена отдельных этапов исполнения контракта, если проектом контра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 предусмотрены такие этапы).</w:t>
            </w: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6" w:rsidRDefault="00813FE6" w:rsidP="00D2349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</w:tcPr>
          <w:p w:rsidR="00B37E7B" w:rsidRDefault="00D23498" w:rsidP="00D2349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Неустановление</w:t>
            </w:r>
            <w:proofErr w:type="spellEnd"/>
            <w:r w:rsidRPr="00D2349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об осуществлении закупки срока исполнения контракта (отдельных этапов исполнения контракта), цены отдельных этапов исполнения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498" w:rsidRDefault="00D23498" w:rsidP="00B37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(дела </w:t>
            </w: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№ 055/06/42-124/2022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28.02.2022,</w:t>
            </w:r>
            <w:r>
              <w:t xml:space="preserve"> </w:t>
            </w:r>
            <w:r w:rsidRPr="00D23498">
              <w:rPr>
                <w:rFonts w:ascii="Times New Roman" w:hAnsi="Times New Roman" w:cs="Times New Roman"/>
                <w:sz w:val="20"/>
                <w:szCs w:val="20"/>
              </w:rPr>
              <w:t>№ 055/06/31-250/2022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28.03.2022).</w:t>
            </w:r>
          </w:p>
          <w:p w:rsidR="00BC7429" w:rsidRDefault="00BC7429" w:rsidP="00496B3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429" w:rsidTr="00B37E7B">
        <w:trPr>
          <w:jc w:val="center"/>
        </w:trPr>
        <w:tc>
          <w:tcPr>
            <w:tcW w:w="438" w:type="dxa"/>
          </w:tcPr>
          <w:p w:rsidR="00BC7429" w:rsidRPr="00BC7429" w:rsidRDefault="00BC7429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87" w:type="dxa"/>
          </w:tcPr>
          <w:p w:rsidR="00BC7429" w:rsidRDefault="004E0235" w:rsidP="004E023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пунктом 3 части 2 статьи 42 Федерального закона о контрактной системе и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звещение об осуществлении закупки, если иное не предусмотрено настоящим Федеральным законом, должно содержать требования к содержанию, составу заявки на участие в закупке в соответствии с настоящим Федеральным законом и инструкция по ее заполнению. При этом не допускается установление требований, влекущих за собой ограничени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количества участников закупки.</w:t>
            </w:r>
          </w:p>
          <w:p w:rsidR="00813FE6" w:rsidRPr="00496B35" w:rsidRDefault="004E0235" w:rsidP="00813FE6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силу пункта 2 части 6 статьи 43 Федерального закона о контрактной системе п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проведении электронных процедур, закрытых электронных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предусмотренные подпунктами «а» - «л»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 1 части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43 Федерального закона о контрактной системе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включаются участником закупки в заявку на участие в закупке. Такие информация и документы в случаях, предусмотренных настоящим Федеральным законом,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стемой.</w:t>
            </w:r>
          </w:p>
        </w:tc>
        <w:tc>
          <w:tcPr>
            <w:tcW w:w="4041" w:type="dxa"/>
          </w:tcPr>
          <w:p w:rsidR="00BC7429" w:rsidRDefault="004E0235" w:rsidP="004E023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ребования к содержанию, составу заявки на участие в электронном аукционе и инструкция по ее заполнению (приложение к извещению об осуществлении закупки) (далее – требования)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устанавливаются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нарушением пункта 3 части 2 статьи 42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пункта 2 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6 статьи 43 Федерального закона о контрактной 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стеме, в частности отсутствует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инструкция о том, что информация и документы, предусмотренные подпунктами «а» - «л» пункта 1</w:t>
            </w:r>
            <w:proofErr w:type="gramEnd"/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требований, не включаются участником закупки в заявку на участие в закупке (кроме того,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единообразие в отношении установленных требований – например, информация «предоставление требуется» особо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сопровождала подпункт «о», но 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этом в отношении подпунктов «м» и «п» такие сведения отс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утствовали); указанное может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вводить в заблуждение участников 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(дела № 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055/06/33-252/2022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29.03.2022, </w:t>
            </w:r>
            <w:r w:rsidRPr="004E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03-08/21-2022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14.04.2022)</w:t>
            </w:r>
            <w:r w:rsid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813FE6" w:rsidTr="00B37E7B">
        <w:trPr>
          <w:jc w:val="center"/>
        </w:trPr>
        <w:tc>
          <w:tcPr>
            <w:tcW w:w="438" w:type="dxa"/>
          </w:tcPr>
          <w:p w:rsidR="00813FE6" w:rsidRPr="00BC7429" w:rsidRDefault="00813FE6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</w:tcPr>
          <w:p w:rsidR="00813FE6" w:rsidRDefault="002A2F1F" w:rsidP="002A2F1F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1F">
              <w:rPr>
                <w:rFonts w:ascii="Times New Roman" w:hAnsi="Times New Roman" w:cs="Times New Roman"/>
                <w:sz w:val="20"/>
                <w:szCs w:val="20"/>
              </w:rPr>
              <w:t>Запрет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A2F1F">
              <w:rPr>
                <w:rFonts w:ascii="Times New Roman" w:hAnsi="Times New Roman" w:cs="Times New Roman"/>
                <w:sz w:val="20"/>
                <w:szCs w:val="20"/>
              </w:rPr>
              <w:t xml:space="preserve"> по постановлению Правительства Российской Федерации от 30.04.2020 № 616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F1F" w:rsidRDefault="002A2F1F" w:rsidP="00A21A78">
            <w:pPr>
              <w:autoSpaceDE w:val="0"/>
              <w:autoSpaceDN w:val="0"/>
              <w:adjustRightInd w:val="0"/>
              <w:ind w:firstLine="7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Исключения,</w:t>
            </w:r>
            <w:r w:rsidR="00A21A78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пунктом 3 указанного постановления, в частности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запреты не применяются в следующих случаях:</w:t>
            </w:r>
          </w:p>
          <w:p w:rsidR="002A2F1F" w:rsidRPr="00A21A78" w:rsidRDefault="002A2F1F" w:rsidP="00A21A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на территории Российской Федерации производства промышленного товара, </w:t>
            </w:r>
            <w:r w:rsidRPr="00A21A78">
              <w:rPr>
                <w:rFonts w:ascii="Times New Roman" w:hAnsi="Times New Roman" w:cs="Times New Roman"/>
                <w:sz w:val="20"/>
                <w:szCs w:val="20"/>
              </w:rPr>
              <w:t>которое подтверждается:</w:t>
            </w:r>
            <w:r w:rsidR="00A21A78" w:rsidRPr="00A21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F1F" w:rsidRDefault="002A2F1F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A7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промышленных товаров, предусмотренных </w:t>
            </w:r>
            <w:hyperlink r:id="rId5" w:history="1">
              <w:r w:rsidRPr="00A21A78">
                <w:rPr>
                  <w:rFonts w:ascii="Times New Roman" w:hAnsi="Times New Roman" w:cs="Times New Roman"/>
                  <w:sz w:val="20"/>
                  <w:szCs w:val="20"/>
                </w:rPr>
                <w:t>перечнем</w:t>
              </w:r>
            </w:hyperlink>
            <w:r w:rsidRPr="00A21A78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r w:rsidRPr="00A21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</w:t>
            </w:r>
            <w:hyperlink r:id="rId6" w:history="1">
              <w:r w:rsidRPr="00A21A7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порядке</w:t>
              </w:r>
            </w:hyperlink>
            <w:r w:rsidRPr="00A21A78">
              <w:rPr>
                <w:rFonts w:ascii="Times New Roman" w:hAnsi="Times New Roman" w:cs="Times New Roman"/>
                <w:b/>
                <w:sz w:val="20"/>
                <w:szCs w:val="20"/>
              </w:rPr>
              <w:t>, установленном Министерством промышленности и торговли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наличием разрешения на закупку происходящего из иностранного государства промышленного товара,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поставке которого отнесены к государственной тайне, выдаваемого в порядке, установленном Министерством промышленности и торговли Российской Федерации</w:t>
            </w: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78" w:rsidRDefault="00A21A78" w:rsidP="00A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F" w:rsidRPr="002A2F1F" w:rsidRDefault="002A2F1F" w:rsidP="002A2F1F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813FE6" w:rsidRDefault="00A21A78" w:rsidP="00A21A7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выдано разрешение о неприменении запретов, то </w:t>
            </w:r>
            <w:r w:rsidRPr="00A2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характеристики в </w:t>
            </w:r>
            <w:proofErr w:type="spellStart"/>
            <w:r w:rsidRPr="00A2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техзадании</w:t>
            </w:r>
            <w:proofErr w:type="spellEnd"/>
            <w:r w:rsidRPr="00A2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должны </w:t>
            </w:r>
            <w:r w:rsidRPr="00A2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полностью</w:t>
            </w:r>
            <w:r w:rsidRPr="00A2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совпадать с характеристиками товара, указанными в разрешении</w:t>
            </w:r>
          </w:p>
          <w:p w:rsidR="00A21A78" w:rsidRPr="00A21A78" w:rsidRDefault="00A21A78" w:rsidP="00A21A7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(решение ФАС России от 05.03.2022 по делу П-82/22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извещение о закупке № 0127100006921000026, реестровый номер контракта 1320100398421000031)</w:t>
            </w:r>
          </w:p>
        </w:tc>
      </w:tr>
      <w:tr w:rsidR="00BC7429" w:rsidTr="00813FE6">
        <w:trPr>
          <w:jc w:val="center"/>
        </w:trPr>
        <w:tc>
          <w:tcPr>
            <w:tcW w:w="438" w:type="dxa"/>
          </w:tcPr>
          <w:p w:rsidR="00BC7429" w:rsidRPr="00BC7429" w:rsidRDefault="00C473B3" w:rsidP="00813FE6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87" w:type="dxa"/>
          </w:tcPr>
          <w:p w:rsidR="00AF4C75" w:rsidRPr="00AF4C75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части 2 статьи 51 Федерального закона о контрактной системе не позднее двух рабочих дней, следующих за днем размещения в единой информационной системе протоколов, указанных в части 1 настоящей статьи:</w:t>
            </w:r>
          </w:p>
          <w:p w:rsidR="00AF4C75" w:rsidRPr="00AF4C75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контракта, указанный в пункте 5 части 2 статьи 42 настоящего Федерального закона, который должен содержать:</w:t>
            </w:r>
          </w:p>
          <w:p w:rsidR="00AF4C75" w:rsidRPr="00AF4C75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информацию, предусмотренную частью 6 статьи 30, пунктами 1, 2, 5 - 8, 10, 17, 18 и 20 части 1 статьи 42 настоящего Федерального закона;</w:t>
            </w:r>
          </w:p>
          <w:p w:rsidR="00AF4C75" w:rsidRPr="00AF4C75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r w:rsidRPr="00AF4C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цену контракта</w:t>
            </w: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соответствующую цене контракта, предложенной в соответствии с настоящим Федеральным законом участником закупки, с которым заключается контракт, с учетом положений нормативных правовых актов, принятых в соответствии со статьей 14 настоящего Федерального закона, положений статей 28 и 29 настоящего Федерального закона, </w:t>
            </w:r>
            <w:r w:rsidRPr="00AF4C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цену каждого отдельного этапа исполнения контракта</w:t>
            </w: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определенную в соответствии с частью 2 статьи 34 настоящего Федерального закона (если проектом контракта предусмотрены отдельные этапы его исполнения). Предусмотренная настоящим подпунктом информация включается в проект контракта, за исключением случаев включения в него информации, предусмотренной подпунктами «в» или «г» настоящего пункта;</w:t>
            </w:r>
          </w:p>
          <w:p w:rsidR="00AF4C75" w:rsidRPr="00AF4C75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размер платы, подлежащей внесению в соответствии с настоящим Федеральным законом участником закупки, с которым заключается контракт, за заключение контракта на счет, на котором в соответствии с законодательством Российской Федерации учитываются операции со средствами, поступающими заказчику (в случаях, предусмотренных настоящим Федеральным законом);</w:t>
            </w:r>
          </w:p>
          <w:p w:rsidR="00BC7429" w:rsidRDefault="00AF4C75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r w:rsidRPr="00AF4C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информацию, предусмотренную подпунктами «а», «б», «г», «е» и «п» пункта 1, подпунктами «а» и «б» пункта 2 части 1 статьи 43 настоящего Федерального закона</w:t>
            </w: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информацию, предусмотренную подпунктом «г» пункта 2 указанной части, в случае проведения электронного конкурса. При этом информация, предусмотренная подпунктами «а», «б», «г» и «е» пункта 1 части 1 статьи 43 настоящего Федерального закона, указывается с использованием единой информационной системы по состоянию на дату и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формирования проекта контракта.</w:t>
            </w:r>
          </w:p>
          <w:p w:rsidR="00813FE6" w:rsidRDefault="00813FE6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Pr="00AF4C75" w:rsidRDefault="00813FE6" w:rsidP="00AF4C7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B37E7B" w:rsidRDefault="00AF4C75" w:rsidP="00AF4C7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размещают проект контракта</w:t>
            </w: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который не были включены, в том числе сведения о поставщике (полное и сокращенное (при наличии) наименование юридического лица,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адрес юридического лица, адрес электронной почты, номер контактного телефона, идентификационный номер налогоплательщика юридического лица, реквизиты</w:t>
            </w:r>
            <w:proofErr w:type="gramEnd"/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товара), характеристики предложенного поставщиком товара, наименование страны происхождения товара)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BC7429" w:rsidRPr="00D44540" w:rsidRDefault="00AF4C75" w:rsidP="00B37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(дело № </w:t>
            </w:r>
            <w:r w:rsidRPr="00AF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03-08/21-2022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14.04.2022).</w:t>
            </w:r>
          </w:p>
        </w:tc>
      </w:tr>
      <w:tr w:rsidR="00BC7429" w:rsidTr="00813FE6">
        <w:trPr>
          <w:jc w:val="center"/>
        </w:trPr>
        <w:tc>
          <w:tcPr>
            <w:tcW w:w="438" w:type="dxa"/>
          </w:tcPr>
          <w:p w:rsidR="00BC7429" w:rsidRPr="00BC7429" w:rsidRDefault="00C473B3" w:rsidP="00813FE6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87" w:type="dxa"/>
          </w:tcPr>
          <w:p w:rsidR="00075595" w:rsidRPr="00075595" w:rsidRDefault="00075595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Пунктом 3 постановления Правительства Российской Федерации от 29.12.2021 № 2571 установлено, что положения настоящего постановления применяются по позициям </w:t>
            </w:r>
            <w:r w:rsidRPr="00A15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 15 и 36</w:t>
            </w:r>
            <w:r w:rsidRPr="0007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если при осуществлении закупки начальная (максимальная) цена контракта превышает 1 млн. рублей.</w:t>
            </w:r>
          </w:p>
          <w:p w:rsidR="00075595" w:rsidRPr="00075595" w:rsidRDefault="00075595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по техническому обслуживанию зданий, сооружений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075595" w:rsidRPr="00075595" w:rsidRDefault="00075595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 по текущему ремонту зданий, сооружений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075595" w:rsidRPr="00075595" w:rsidRDefault="00075595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по уборке зданий, сооружений, прилегающих к ним территорий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13FE6" w:rsidRDefault="00A15A17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требования к участникам закупки, предусмотренные постановлением Правительства Российской Федерации от 29.12.2021 № 2571, должны применяться независимо от вида или сферы деятельности заказчика, если они указаны в приложении к постановлению Правительства Российской Федерации от 29.12.2021 № 2571 в соответствующей позиции графы «Наименование отдельных видов товаров, работ, услуг, являющихся объектом закупки» с учетом пункта 3 постановления Правительства Российской Федерации от 29.12.2021 № 2571 </w:t>
            </w:r>
            <w:proofErr w:type="gramEnd"/>
          </w:p>
          <w:p w:rsidR="00813FE6" w:rsidRDefault="00813FE6" w:rsidP="00813FE6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595" w:rsidRDefault="00A15A17" w:rsidP="00813FE6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(аналогичная позиция изложена в решении ФАС России от 17.02.2022 по делу № 28/06/105-359/2022 и письме Минфина России от 14.02.2022 № 24-01-09/10138)</w:t>
            </w: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FE6" w:rsidRPr="00075595" w:rsidRDefault="00813FE6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B37E7B" w:rsidRDefault="00A15A17" w:rsidP="00075595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813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устанавливают дополнительные требования к участникам закупки, в том числе ссылаясь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сферу деятельности организации (с учетом наименований разделов Дополнительных требований) </w:t>
            </w:r>
          </w:p>
          <w:p w:rsidR="00B37E7B" w:rsidRDefault="00A15A17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(дела 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03-08/23-2022</w:t>
            </w:r>
            <w:r w:rsidR="00B3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03-08/24-2022</w:t>
            </w:r>
            <w:r w:rsidR="00B3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15.04.2022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A15A17" w:rsidRDefault="00A15A17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055/06/31-250/2022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28.03.2022).</w:t>
            </w:r>
            <w:proofErr w:type="gramEnd"/>
          </w:p>
          <w:p w:rsidR="00075595" w:rsidRPr="00075595" w:rsidRDefault="00075595" w:rsidP="00A15A17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5A17" w:rsidTr="00BA23ED">
        <w:trPr>
          <w:jc w:val="center"/>
        </w:trPr>
        <w:tc>
          <w:tcPr>
            <w:tcW w:w="9066" w:type="dxa"/>
            <w:gridSpan w:val="3"/>
            <w:vAlign w:val="center"/>
          </w:tcPr>
          <w:p w:rsidR="00A15A17" w:rsidRPr="00A15A17" w:rsidRDefault="00A15A17" w:rsidP="00A15A17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15A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 рамках рассмотрения обращений о включении в РНП, проведения проверок</w:t>
            </w:r>
          </w:p>
        </w:tc>
      </w:tr>
      <w:tr w:rsidR="00BC7429" w:rsidTr="00B37E7B">
        <w:trPr>
          <w:jc w:val="center"/>
        </w:trPr>
        <w:tc>
          <w:tcPr>
            <w:tcW w:w="438" w:type="dxa"/>
          </w:tcPr>
          <w:p w:rsidR="00BC7429" w:rsidRPr="00BC7429" w:rsidRDefault="00C473B3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</w:tcPr>
          <w:p w:rsidR="00A15A17" w:rsidRDefault="00A15A17" w:rsidP="00A15A17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частями 5 и 7 статьи 45 Федерального закона о контрактной системе з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аказчик рассматривает поступившую независимую гарантию </w:t>
            </w:r>
            <w:r w:rsidRPr="00B3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срок, не превышающий трех рабочих дней со дня ее поступления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если настоящим Федеральным законом не установлено иное.</w:t>
            </w:r>
          </w:p>
          <w:p w:rsidR="00BC7429" w:rsidRDefault="00A15A17" w:rsidP="00D44540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</w:t>
            </w:r>
            <w:r w:rsidRPr="00B3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отказа в принятии независимой гарантии заказчик в срок, установленный частью 5 настоящей статьи, информирует в письменной форме или в форме электронного документа об этом лицо, предоставившее независимую гарантию</w:t>
            </w:r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указанием причин, послуживших основанием для отказа, за исключением случаев, предусмотренных настоящим Федеральным законом, при которых заказчик информирует лицо, предоставившее независимую гарантию, путем указания таких причин в протоколах определения поставщиков</w:t>
            </w:r>
            <w:proofErr w:type="gramEnd"/>
            <w:r w:rsidRPr="00A1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(подрядчиков, исполнителей).</w:t>
            </w:r>
          </w:p>
          <w:p w:rsidR="00A15A17" w:rsidRPr="00D44540" w:rsidRDefault="00A15A17" w:rsidP="0050518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BC7429" w:rsidRPr="00D44540" w:rsidRDefault="00505188" w:rsidP="0050518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Заказчики не выполняют требования части 7 статьи 45 Федерального закона о контрактной системе (сразу признают участника закупки уклонившимся от заключения контракта). </w:t>
            </w:r>
          </w:p>
        </w:tc>
      </w:tr>
      <w:tr w:rsidR="00505188" w:rsidTr="00B37E7B">
        <w:trPr>
          <w:jc w:val="center"/>
        </w:trPr>
        <w:tc>
          <w:tcPr>
            <w:tcW w:w="438" w:type="dxa"/>
          </w:tcPr>
          <w:p w:rsidR="00505188" w:rsidRPr="00BC7429" w:rsidRDefault="00C473B3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</w:tcPr>
          <w:p w:rsidR="00813FE6" w:rsidRDefault="00505188" w:rsidP="00C473B3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подпункту «а» пункта 2 части 6 статьи 51 Федерального закона о контрактной системе в</w:t>
            </w:r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случае, если участником закупки, с которым заключается контракт, не выполнены требования, предусмотренные частью 3 (за исключением случая, предусмотренного пунктом 3 части 3 настоящей статьи, а также случая, если таким участником закупки в срок, установленный частью 3 настоящей статьи, не выполнены требования пункта 3 части 3</w:t>
            </w:r>
            <w:proofErr w:type="gramEnd"/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настоящей статьи) и частью 5 настоящей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 не позднее одного рабочего дня, следующего за днем истечения срока выполнения участником закупки требований</w:t>
            </w:r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частями 3 и 5 настоящей статьи </w:t>
            </w:r>
            <w:r w:rsidRPr="00505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формирует с использованием единой информационной системы и подписывает усиленной электронной подписью лица, имеющего право действовать от имени заказчика</w:t>
            </w:r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размещает в единой информационной системе и на электронной площадке (с использованием единой</w:t>
            </w:r>
            <w:proofErr w:type="gramEnd"/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информационной системы) </w:t>
            </w:r>
            <w:r w:rsidRPr="00505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протокол об уклонении участника закупки от заключения контракта</w:t>
            </w:r>
            <w:r w:rsidRPr="0050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содержащий дату подписания такого протокола, идентификационный номер заявки участника закупки, уклонившегося от заключения контракта, указание на требования, не выполненные участником закупки</w:t>
            </w:r>
          </w:p>
        </w:tc>
        <w:tc>
          <w:tcPr>
            <w:tcW w:w="4041" w:type="dxa"/>
          </w:tcPr>
          <w:p w:rsidR="00505188" w:rsidRDefault="00D05D58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Заказчиками помимо 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ования протокола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единой информационной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размещается протокол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D58" w:rsidRPr="00B37E7B" w:rsidRDefault="00D05D58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Такой протокол подписывается членами комиссии по осуществлению закупок, вместе с тем законом императивно установлено, что </w:t>
            </w:r>
            <w:r w:rsidRPr="00B3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протокол подписывается усиленной электронной подписью лица, имеющего право действовать от имени заказчика.</w:t>
            </w:r>
          </w:p>
          <w:p w:rsidR="00D05D58" w:rsidRDefault="00D05D58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Кроме того, 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в формате </w:t>
            </w:r>
            <w:proofErr w:type="spellStart"/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содержит обязательную информацию, например, </w:t>
            </w:r>
            <w:r w:rsidRPr="00B3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идентификационный номер заявки участника закупки, а также содержит ссылки на недействующие нормы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D58" w:rsidRPr="00D05D58" w:rsidRDefault="00D05D58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двух протоколов</w:t>
            </w:r>
            <w:r>
              <w:t xml:space="preserve"> 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уклонении участника закупки от заключения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содержащих различную информацию противоречит принципу 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открытости, прозрачности информации о конт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закупок и вводит участником закупок, контрольные органы в заблуждение.</w:t>
            </w:r>
          </w:p>
        </w:tc>
      </w:tr>
      <w:tr w:rsidR="00C473B3" w:rsidTr="00B37E7B">
        <w:trPr>
          <w:jc w:val="center"/>
        </w:trPr>
        <w:tc>
          <w:tcPr>
            <w:tcW w:w="438" w:type="dxa"/>
          </w:tcPr>
          <w:p w:rsidR="00C473B3" w:rsidRDefault="00C473B3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</w:tcPr>
          <w:p w:rsidR="00C473B3" w:rsidRPr="00C473B3" w:rsidRDefault="00C473B3" w:rsidP="00C473B3">
            <w:pPr>
              <w:autoSpaceDE w:val="0"/>
              <w:autoSpaceDN w:val="0"/>
              <w:adjustRightInd w:val="0"/>
              <w:ind w:firstLine="7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C473B3">
                <w:rPr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</w:hyperlink>
            <w:r w:rsidRPr="00C473B3">
              <w:rPr>
                <w:rFonts w:ascii="Times New Roman" w:hAnsi="Times New Roman" w:cs="Times New Roman"/>
                <w:sz w:val="20"/>
                <w:szCs w:val="20"/>
              </w:rPr>
              <w:t xml:space="preserve"> ведения реестра недобросовестных поставщиков (подрядчиков, исполнителей) (далее - Правила) утверждены п</w:t>
            </w:r>
            <w:r w:rsidRPr="00C4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остановлением Правительства РФ от 30.06.2021 N 1078 </w:t>
            </w:r>
          </w:p>
          <w:p w:rsidR="00C473B3" w:rsidRPr="00C473B3" w:rsidRDefault="00C473B3" w:rsidP="00C4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пункту 3 Правил о</w:t>
            </w:r>
            <w:r w:rsidRPr="00C473B3">
              <w:rPr>
                <w:rFonts w:ascii="Times New Roman" w:hAnsi="Times New Roman" w:cs="Times New Roman"/>
                <w:sz w:val="20"/>
                <w:szCs w:val="20"/>
              </w:rPr>
              <w:t xml:space="preserve">бращение формируется по форме согласно </w:t>
            </w:r>
            <w:hyperlink r:id="rId8" w:history="1">
              <w:r w:rsidRPr="00C473B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приложению N 1</w:t>
              </w:r>
            </w:hyperlink>
          </w:p>
          <w:p w:rsidR="00C473B3" w:rsidRDefault="00C473B3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D05D58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C473B3" w:rsidRDefault="00C473B3" w:rsidP="00C064FA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направляют обращения не по форме</w:t>
            </w:r>
          </w:p>
        </w:tc>
      </w:tr>
      <w:tr w:rsidR="00C064FA" w:rsidTr="00B37E7B">
        <w:trPr>
          <w:jc w:val="center"/>
        </w:trPr>
        <w:tc>
          <w:tcPr>
            <w:tcW w:w="438" w:type="dxa"/>
          </w:tcPr>
          <w:p w:rsidR="00C064FA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87" w:type="dxa"/>
          </w:tcPr>
          <w:p w:rsidR="00C064FA" w:rsidRPr="00C064FA" w:rsidRDefault="00C064FA" w:rsidP="00C064FA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пунктами 1 и 3 части 6 статьи 8 Федерального закона от 02.07.2021 № 360-ФЗ «О внесении изменений в отдельные законодательные акты Российской Федерации»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1 января до 1 июля 2022 года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064FA" w:rsidRPr="00C064FA" w:rsidRDefault="00C064FA" w:rsidP="00C064FA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положения частей 12.1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14.1, пункта 1 части 17.2, частей 20.1 и 22.1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статьи 95 Федерального закона от 5 апреля 2013 года № 44-ФЗ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(в редакции настоящего Федерального закона)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применяются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064FA" w:rsidRPr="00C064FA" w:rsidRDefault="00C064FA" w:rsidP="00C064FA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случае принятия заказчиком предусмотренного частью 9 статьи 95 Федерального закона от 5 апреля 2013 года № 44-ФЗ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решения об одностороннем отказе от исполнения контракта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заключенного по результатам проведения открытого конкурса в электронной форме, открытого аукциона в электронной форме, запроса котировок в электронной форме, закупки товара</w:t>
            </w:r>
            <w:proofErr w:type="gramEnd"/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единственного поставщика на сумму, предусмотренную частью 12 статьи 93 Федерального закона</w:t>
            </w:r>
            <w:r w:rsidR="0047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44-ФЗ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закрытого конкурса в электронной форме, закрытого аукциона в электронной форме (далее также - закрытые электронные процедуры),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064FA" w:rsidRPr="00C064FA" w:rsidRDefault="00C064FA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C06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направляет такое решение поставщику (подрядчику, исполнителю) в порядке, установленном частью 12.2 статьи 95 Федерального закона от 5 апреля 2013 года № 44-ФЗ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(в редакции настоящего Федерального закона);</w:t>
            </w:r>
          </w:p>
          <w:p w:rsidR="00C064FA" w:rsidRPr="00C064FA" w:rsidRDefault="00C064FA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 позднее дня направления решения (в соответствии с подпунктом «а» настоящего пункта) размещает такое решение в единой информационной системе в сфере закупок по правилам, действовавшим до дня вступления в силу настоящего Федерального закона;</w:t>
            </w:r>
          </w:p>
          <w:p w:rsidR="00C064FA" w:rsidRDefault="00C064FA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в случае неполучения заказчиком подтверждения о вручении поставщику (подрядчику, исполнителю) заказного письма, направленного в соответствии с подпунктом «а» настоящего пункта, либо информации об отсутствии поставщика (подрядчика, исполнителя) по адресу, указанному в контракте, </w:t>
            </w:r>
            <w:r w:rsidRPr="00470C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датой надлежащего уведомления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поставщика (подрядчика, исполнителя) об одностороннем отказе от исполнения контракта </w:t>
            </w:r>
            <w:r w:rsidRPr="00470C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считается день по истечении </w:t>
            </w:r>
            <w:r w:rsidR="00470CE4" w:rsidRPr="00470C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470C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дней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считая с даты размещения в единой информационной системе в</w:t>
            </w:r>
            <w:proofErr w:type="gramEnd"/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закупок решения в соответствии с подпунктом «б» настоящего пункта.</w:t>
            </w:r>
            <w:bookmarkStart w:id="0" w:name="_GoBack"/>
            <w:bookmarkEnd w:id="0"/>
          </w:p>
          <w:p w:rsidR="00470CE4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CE4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B37E7B" w:rsidRDefault="00C064FA" w:rsidP="00C064FA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 ошибочно применяются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части 12.1 статьи 95 Федерального закона о контрактной системе (с 01.01.2022 до 01.07.2022 данная норма не применяется) в части направления решения об одностороннем отказе от исполнения контракта посредством официального сайта ЕИС и как следствие при определении даты надлежащего уведомления и срока расторжения конт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ракта </w:t>
            </w:r>
          </w:p>
          <w:p w:rsidR="00C064FA" w:rsidRDefault="00C064FA" w:rsidP="00B37E7B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(дело 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РНП-55-76/2022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04.05.2022).</w:t>
            </w:r>
          </w:p>
        </w:tc>
      </w:tr>
      <w:tr w:rsidR="00470CE4" w:rsidTr="00B37E7B">
        <w:trPr>
          <w:jc w:val="center"/>
        </w:trPr>
        <w:tc>
          <w:tcPr>
            <w:tcW w:w="438" w:type="dxa"/>
          </w:tcPr>
          <w:p w:rsidR="00470CE4" w:rsidRDefault="00470CE4" w:rsidP="00470CE4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</w:tcPr>
          <w:p w:rsidR="00470CE4" w:rsidRPr="00D05D58" w:rsidRDefault="00470CE4" w:rsidP="00567BA2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частью 7 статьи 51 Федерального закона о контрактной системе з</w:t>
            </w: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 в порядке, установленном настоящей статьей, заключает контракт с участником закупки,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законом, в случае:</w:t>
            </w:r>
          </w:p>
          <w:p w:rsidR="00470CE4" w:rsidRPr="00D05D58" w:rsidRDefault="00470CE4" w:rsidP="00567BA2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если участник закупки в соответствии с частью 6 настоящей статьи признан уклонившимся от заключения контракта;</w:t>
            </w:r>
          </w:p>
          <w:p w:rsidR="00470CE4" w:rsidRDefault="00470CE4" w:rsidP="00567BA2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отказа заказчика от заключения контракта в соответствии с частями 9 и 10 статьи 31 настоящего Федерального закона.</w:t>
            </w:r>
          </w:p>
        </w:tc>
        <w:tc>
          <w:tcPr>
            <w:tcW w:w="4041" w:type="dxa"/>
          </w:tcPr>
          <w:p w:rsidR="00470CE4" w:rsidRDefault="00470CE4" w:rsidP="00567BA2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в нарушение указанной нормы не направляет проект контракта 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закупки,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0CE4" w:rsidRDefault="00470CE4" w:rsidP="00567BA2">
            <w:pPr>
              <w:widowControl w:val="0"/>
              <w:tabs>
                <w:tab w:val="left" w:pos="65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(дело № РНП-55-79/2022 от 17.05.2022).</w:t>
            </w:r>
          </w:p>
        </w:tc>
      </w:tr>
    </w:tbl>
    <w:p w:rsidR="00D21233" w:rsidRPr="00496B35" w:rsidRDefault="00D21233">
      <w:pPr>
        <w:rPr>
          <w:rFonts w:ascii="Times New Roman" w:hAnsi="Times New Roman" w:cs="Times New Roman"/>
          <w:sz w:val="26"/>
          <w:szCs w:val="26"/>
        </w:rPr>
      </w:pPr>
    </w:p>
    <w:sectPr w:rsidR="00D21233" w:rsidRPr="00496B35" w:rsidSect="009C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1677"/>
    <w:multiLevelType w:val="multilevel"/>
    <w:tmpl w:val="5582B08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820C8"/>
    <w:rsid w:val="00075595"/>
    <w:rsid w:val="000E5163"/>
    <w:rsid w:val="002A2F1F"/>
    <w:rsid w:val="00314887"/>
    <w:rsid w:val="00470CE4"/>
    <w:rsid w:val="00496B35"/>
    <w:rsid w:val="004E0235"/>
    <w:rsid w:val="00505188"/>
    <w:rsid w:val="00564582"/>
    <w:rsid w:val="0069361E"/>
    <w:rsid w:val="008132CF"/>
    <w:rsid w:val="00813FE6"/>
    <w:rsid w:val="009C2506"/>
    <w:rsid w:val="00A15A17"/>
    <w:rsid w:val="00A21A78"/>
    <w:rsid w:val="00AF4C75"/>
    <w:rsid w:val="00B37E7B"/>
    <w:rsid w:val="00BC7429"/>
    <w:rsid w:val="00C064FA"/>
    <w:rsid w:val="00C473B3"/>
    <w:rsid w:val="00D05D58"/>
    <w:rsid w:val="00D21233"/>
    <w:rsid w:val="00D23498"/>
    <w:rsid w:val="00D44540"/>
    <w:rsid w:val="00D820C8"/>
    <w:rsid w:val="00F441F0"/>
    <w:rsid w:val="00F8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6691007AE3FFF696E885B9C0D9AC095C415D6B3A64CA909F45ED28B27A1488B288C19B9456C140412D71CC4A15FF38CFDFFD9D714B70Ct1E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3ACC24817AAC7EE1851A79CBAF9FE2D26BAD3E3B296867801E1184ACF68F6902F04A625873FAACE8325D3BFA11A8D79535FF83E82E36CDcEF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A6165674029D85B660CDC47E1C6B3A1DEB33B01D2D30A7426D2408BCF9B0A6C7F670177BA7B8672E232BFA170080F84AB14E3769663Dk5tBC" TargetMode="External"/><Relationship Id="rId5" Type="http://schemas.openxmlformats.org/officeDocument/2006/relationships/hyperlink" Target="consultantplus://offline/ref=7006A6165674029D85B660CDC47E1C6B3D18E43BBE112D30A7426D2408BCF9B0A6C7F670177BA7B1612E232BFA170080F84AB14E3769663Dk5t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 А.Н.</dc:creator>
  <cp:keywords/>
  <dc:description/>
  <cp:lastModifiedBy>Шмакова</cp:lastModifiedBy>
  <cp:revision>12</cp:revision>
  <dcterms:created xsi:type="dcterms:W3CDTF">2021-11-12T09:15:00Z</dcterms:created>
  <dcterms:modified xsi:type="dcterms:W3CDTF">2022-05-19T03:10:00Z</dcterms:modified>
</cp:coreProperties>
</file>